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xfgod8soz73" w:id="0"/>
      <w:bookmarkEnd w:id="0"/>
      <w:r w:rsidDel="00000000" w:rsidR="00000000" w:rsidRPr="00000000">
        <w:rPr>
          <w:b w:val="1"/>
          <w:bCs w:val="1"/>
          <w:sz w:val="46"/>
          <w:szCs w:val="46"/>
          <w:rtl w:val="0"/>
        </w:rPr>
        <w:t xml:space="preserve">MODULE 3 — MÉTHODE DE RECONSTITUTION</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Analyse juridique de la méthode dite « des liquides » mise en œuvre par l'administration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xzqe786k89q" w:id="1"/>
      <w:bookmarkEnd w:id="1"/>
      <w:r w:rsidDel="00000000" w:rsidR="00000000" w:rsidRPr="00000000">
        <w:rPr>
          <w:b w:val="1"/>
          <w:bCs w:val="1"/>
          <w:sz w:val="34"/>
          <w:szCs w:val="34"/>
          <w:rtl w:val="0"/>
        </w:rPr>
        <w:t xml:space="preserve">Convention de référence aux pages</w:t>
      </w:r>
    </w:p>
    <w:p w:rsidR="00000000" w:rsidDel="00000000" w:rsidP="00000000" w:rsidRDefault="00000000" w:rsidRPr="00000000" w14:paraId="00000005">
      <w:pPr>
        <w:spacing w:after="240" w:lineRule="auto"/>
        <w:rPr/>
      </w:pPr>
      <w:r w:rsidDel="00000000" w:rsidR="00000000" w:rsidRPr="00000000">
        <w:rPr>
          <w:rtl w:val="0"/>
        </w:rPr>
        <w:t xml:space="preserve">Sauf indication contraire, toute mention « page X » ou « p. X » dans le présent module renvoie au numéro de page imprimé en bas de la </w:t>
      </w:r>
      <w:r w:rsidDel="00000000" w:rsidR="00000000" w:rsidRPr="00000000">
        <w:rPr>
          <w:b w:val="1"/>
          <w:bCs w:val="1"/>
          <w:rtl w:val="0"/>
        </w:rPr>
        <w:t xml:space="preserve">proposition de rectification du 18 mai 2026</w:t>
      </w:r>
      <w:r w:rsidDel="00000000" w:rsidR="00000000" w:rsidRPr="00000000">
        <w:rPr>
          <w:rtl w:val="0"/>
        </w:rPr>
        <w:t xml:space="preserve"> signée par Pierre DROUARD, Inspecteur des Finances Publiques (DDFiP Jura).</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l9ubmaf3ci8" w:id="2"/>
      <w:bookmarkEnd w:id="2"/>
      <w:r w:rsidDel="00000000" w:rsidR="00000000" w:rsidRPr="00000000">
        <w:rPr>
          <w:b w:val="1"/>
          <w:bCs w:val="1"/>
          <w:sz w:val="34"/>
          <w:szCs w:val="34"/>
          <w:rtl w:val="0"/>
        </w:rPr>
        <w:t xml:space="preserve">Cadre général : exigences du droit de la reconstitution du chiffre d'affaires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k4gez8csb8l" w:id="3"/>
      <w:bookmarkEnd w:id="3"/>
      <w:r w:rsidDel="00000000" w:rsidR="00000000" w:rsidRPr="00000000">
        <w:rPr>
          <w:b w:val="1"/>
          <w:bCs w:val="1"/>
          <w:color w:val="000000"/>
          <w:sz w:val="26"/>
          <w:szCs w:val="26"/>
          <w:rtl w:val="0"/>
        </w:rPr>
        <w:t xml:space="preserve">Textes et doctrine de référence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Article 38 du CGI</w:t>
      </w:r>
      <w:r w:rsidDel="00000000" w:rsidR="00000000" w:rsidRPr="00000000">
        <w:rPr>
          <w:rtl w:val="0"/>
        </w:rPr>
        <w:t xml:space="preserve"> : le bénéfice imposable est le bénéfice net déterminé d'après les résultats d'ensemble des opérations de toute nature effectuées par les entreprises.</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Article L. 192 du LPF</w:t>
      </w:r>
      <w:r w:rsidDel="00000000" w:rsidR="00000000" w:rsidRPr="00000000">
        <w:rPr>
          <w:rtl w:val="0"/>
        </w:rPr>
        <w:t xml:space="preserve"> : règles relatives à la charge de la preuve en matière de reconstitution.</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CE, 15 décembre 2004, n° 257163, Maercky</w:t>
      </w:r>
      <w:r w:rsidDel="00000000" w:rsidR="00000000" w:rsidRPr="00000000">
        <w:rPr>
          <w:rtl w:val="0"/>
        </w:rPr>
        <w:t xml:space="preserve"> : la reconstitution doit être conduite à partir de coefficients déterminés à partir des données propres de l'entreprise contrôlée, pour les liquides comme pour les plats cuisinés.</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b w:val="1"/>
          <w:bCs w:val="1"/>
          <w:rtl w:val="0"/>
        </w:rPr>
        <w:t xml:space="preserve">CE, 16 septembre 1983, n° 33147</w:t>
      </w:r>
      <w:r w:rsidDel="00000000" w:rsidR="00000000" w:rsidRPr="00000000">
        <w:rPr>
          <w:rtl w:val="0"/>
        </w:rPr>
        <w:t xml:space="preserve"> : la méthode des achats consiste à appliquer un coefficient multiplicateur aux achats, déterminé à partir des conditions propres de l'entreprise.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x5s3udv9ck4g" w:id="4"/>
      <w:bookmarkEnd w:id="4"/>
      <w:r w:rsidDel="00000000" w:rsidR="00000000" w:rsidRPr="00000000">
        <w:rPr>
          <w:b w:val="1"/>
          <w:bCs w:val="1"/>
          <w:color w:val="000000"/>
          <w:sz w:val="26"/>
          <w:szCs w:val="26"/>
          <w:rtl w:val="0"/>
        </w:rPr>
        <w:t xml:space="preserve">Standard de contrôle</w:t>
      </w:r>
    </w:p>
    <w:p w:rsidR="00000000" w:rsidDel="00000000" w:rsidP="00000000" w:rsidRDefault="00000000" w:rsidRPr="00000000" w14:paraId="0000000E">
      <w:pPr>
        <w:spacing w:after="240" w:lineRule="auto"/>
        <w:rPr/>
      </w:pPr>
      <w:r w:rsidDel="00000000" w:rsidR="00000000" w:rsidRPr="00000000">
        <w:rPr>
          <w:rtl w:val="0"/>
        </w:rPr>
        <w:t xml:space="preserve">La jurisprudence retient deux qualifications principales pour censurer une reconstitution :</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Méthode radicalement viciée</w:t>
      </w:r>
      <w:r w:rsidDel="00000000" w:rsidR="00000000" w:rsidRPr="00000000">
        <w:rPr>
          <w:rtl w:val="0"/>
        </w:rPr>
        <w:t xml:space="preserve"> : démontrée par le contribuable, elle entraîne la décharge totale des impositions reconstituées.</w:t>
      </w:r>
    </w:p>
    <w:p w:rsidR="00000000" w:rsidDel="00000000" w:rsidP="00000000" w:rsidRDefault="00000000" w:rsidRPr="00000000" w14:paraId="00000010">
      <w:pPr>
        <w:numPr>
          <w:ilvl w:val="0"/>
          <w:numId w:val="1"/>
        </w:numPr>
        <w:spacing w:after="240" w:lineRule="auto"/>
        <w:ind w:left="720" w:hanging="360"/>
      </w:pPr>
      <w:r w:rsidDel="00000000" w:rsidR="00000000" w:rsidRPr="00000000">
        <w:rPr>
          <w:b w:val="1"/>
          <w:bCs w:val="1"/>
          <w:rtl w:val="0"/>
        </w:rPr>
        <w:t xml:space="preserve">Méthode sommaire ou imprécise</w:t>
      </w:r>
      <w:r w:rsidDel="00000000" w:rsidR="00000000" w:rsidRPr="00000000">
        <w:rPr>
          <w:rtl w:val="0"/>
        </w:rPr>
        <w:t xml:space="preserve"> : peut conduire à la révision du quantum.</w:t>
      </w:r>
    </w:p>
    <w:p w:rsidR="00000000" w:rsidDel="00000000" w:rsidP="00000000" w:rsidRDefault="00000000" w:rsidRPr="00000000" w14:paraId="00000011">
      <w:pPr>
        <w:spacing w:after="240" w:lineRule="auto"/>
        <w:rPr/>
      </w:pPr>
      <w:r w:rsidDel="00000000" w:rsidR="00000000" w:rsidRPr="00000000">
        <w:rPr>
          <w:rtl w:val="0"/>
        </w:rPr>
        <w:t xml:space="preserve">Le contribuable peut, à titre subsidiaire, proposer une </w:t>
      </w:r>
      <w:r w:rsidDel="00000000" w:rsidR="00000000" w:rsidRPr="00000000">
        <w:rPr>
          <w:b w:val="1"/>
          <w:bCs w:val="1"/>
          <w:rtl w:val="0"/>
        </w:rPr>
        <w:t xml:space="preserve">méthode alternative</w:t>
      </w:r>
      <w:r w:rsidDel="00000000" w:rsidR="00000000" w:rsidRPr="00000000">
        <w:rPr>
          <w:rtl w:val="0"/>
        </w:rPr>
        <w:t xml:space="preserve"> plus précise (CAA Lyon, 3 janvier 2017, n° 15LY01511 ; CAA Marseille, 1ᵉʳ décembre 2022, n° 20MA03705).</w:t>
      </w:r>
    </w:p>
    <w:p w:rsidR="00000000" w:rsidDel="00000000" w:rsidP="00000000" w:rsidRDefault="00000000" w:rsidRPr="00000000" w14:paraId="00000012">
      <w:pPr>
        <w:spacing w:after="240" w:lineRule="auto"/>
        <w:rPr/>
      </w:pPr>
      <w:r w:rsidDel="00000000" w:rsidR="00000000" w:rsidRPr="00000000">
        <w:rPr>
          <w:rtl w:val="0"/>
        </w:rPr>
        <w:t xml:space="preserve">La charge de la preuve, après rejet régulier de la comptabilité, incombe au contribuable de démontrer le caractère exagéré des bases retenues ou le caractère radicalement vicié de la méthode (BOI-CF-IOR-10-50). Toutefois, l'administration conserve la charge de la preuve des graves irrégularités initiales (voir Module 2) ainsi que celle de la cohérence interne de sa méthode.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q83vqa6od0v" w:id="5"/>
      <w:bookmarkEnd w:id="5"/>
      <w:r w:rsidDel="00000000" w:rsidR="00000000" w:rsidRPr="00000000">
        <w:rPr>
          <w:b w:val="1"/>
          <w:bCs w:val="1"/>
          <w:sz w:val="34"/>
          <w:szCs w:val="34"/>
          <w:rtl w:val="0"/>
        </w:rPr>
        <w:t xml:space="preserve">3.1 Architecture générale de la méthode mise en œuvre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r69py6qg8f5" w:id="6"/>
      <w:bookmarkEnd w:id="6"/>
      <w:r w:rsidDel="00000000" w:rsidR="00000000" w:rsidRPr="00000000">
        <w:rPr>
          <w:b w:val="1"/>
          <w:bCs w:val="1"/>
          <w:color w:val="000000"/>
          <w:sz w:val="26"/>
          <w:szCs w:val="26"/>
          <w:rtl w:val="0"/>
        </w:rPr>
        <w:t xml:space="preserve">Description par l'administration elle-même</w:t>
      </w:r>
    </w:p>
    <w:p w:rsidR="00000000" w:rsidDel="00000000" w:rsidP="00000000" w:rsidRDefault="00000000" w:rsidRPr="00000000" w14:paraId="00000016">
      <w:pPr>
        <w:spacing w:after="240" w:lineRule="auto"/>
        <w:rPr/>
      </w:pPr>
      <w:r w:rsidDel="00000000" w:rsidR="00000000" w:rsidRPr="00000000">
        <w:rPr>
          <w:rtl w:val="0"/>
        </w:rPr>
        <w:t xml:space="preserve">La méthode est décrite p. 36 à 41 et synthétisée p. 52 (récapitulation par exercice). Elle se déroule en six étapes :</w:t>
      </w:r>
    </w:p>
    <w:p w:rsidR="00000000" w:rsidDel="00000000" w:rsidP="00000000" w:rsidRDefault="00000000" w:rsidRPr="00000000" w14:paraId="00000017">
      <w:pPr>
        <w:spacing w:after="240" w:lineRule="auto"/>
        <w:rPr/>
      </w:pPr>
      <w:r w:rsidDel="00000000" w:rsidR="00000000" w:rsidRPr="00000000">
        <w:rPr>
          <w:b w:val="1"/>
          <w:bCs w:val="1"/>
          <w:rtl w:val="0"/>
        </w:rPr>
        <w:t xml:space="preserve">Étape 1 — Inventaires de stocks (p. 36, point a)</w:t>
      </w:r>
      <w:r w:rsidDel="00000000" w:rsidR="00000000" w:rsidRPr="00000000">
        <w:rPr>
          <w:rtl w:val="0"/>
        </w:rPr>
        <w:t xml:space="preserve"> :</w:t>
      </w:r>
    </w:p>
    <w:p w:rsidR="00000000" w:rsidDel="00000000" w:rsidP="00000000" w:rsidRDefault="00000000" w:rsidRPr="00000000" w14:paraId="00000018">
      <w:pPr>
        <w:spacing w:after="240" w:lineRule="auto"/>
        <w:rPr/>
      </w:pPr>
      <w:r w:rsidDel="00000000" w:rsidR="00000000" w:rsidRPr="00000000">
        <w:rPr>
          <w:rtl w:val="0"/>
        </w:rPr>
        <w:t xml:space="preserve">« La première étape de cette méthode a été d'obtenir les inventaires de stocks de la société. Bien qu'ils ne puissent pas être considérés comme respectueux de toutes les règles comptables, ils permettent, néanmoins, au service de se faire une idée assez précise des quantités en stocks du début de la période vérifiée (c-à-d le 01/04/2022) jusqu'à sa fin (le 31/03/2025). »</w:t>
      </w:r>
    </w:p>
    <w:p w:rsidR="00000000" w:rsidDel="00000000" w:rsidP="00000000" w:rsidRDefault="00000000" w:rsidRPr="00000000" w14:paraId="00000019">
      <w:pPr>
        <w:spacing w:after="240" w:lineRule="auto"/>
        <w:rPr/>
      </w:pPr>
      <w:r w:rsidDel="00000000" w:rsidR="00000000" w:rsidRPr="00000000">
        <w:rPr>
          <w:b w:val="1"/>
          <w:bCs w:val="1"/>
          <w:rtl w:val="0"/>
        </w:rPr>
        <w:t xml:space="preserve">Étape 2 — Achats (p. 36, point b)</w:t>
      </w:r>
      <w:r w:rsidDel="00000000" w:rsidR="00000000" w:rsidRPr="00000000">
        <w:rPr>
          <w:rtl w:val="0"/>
        </w:rPr>
        <w:t xml:space="preserve"> :</w:t>
      </w:r>
    </w:p>
    <w:p w:rsidR="00000000" w:rsidDel="00000000" w:rsidP="00000000" w:rsidRDefault="00000000" w:rsidRPr="00000000" w14:paraId="0000001A">
      <w:pPr>
        <w:spacing w:after="240" w:lineRule="auto"/>
        <w:rPr/>
      </w:pPr>
      <w:r w:rsidDel="00000000" w:rsidR="00000000" w:rsidRPr="00000000">
        <w:rPr>
          <w:rtl w:val="0"/>
        </w:rPr>
        <w:t xml:space="preserve">« À partir des factures d'achat des fournisseurs de boissons (Franche Comté Boissons Service et Intermarché), le service a pu établir pour chaque type de boissons, et chaque facture, les quantités achetées. »</w:t>
      </w:r>
    </w:p>
    <w:p w:rsidR="00000000" w:rsidDel="00000000" w:rsidP="00000000" w:rsidRDefault="00000000" w:rsidRPr="00000000" w14:paraId="0000001B">
      <w:pPr>
        <w:spacing w:after="240" w:lineRule="auto"/>
        <w:rPr/>
      </w:pPr>
      <w:r w:rsidDel="00000000" w:rsidR="00000000" w:rsidRPr="00000000">
        <w:rPr>
          <w:b w:val="1"/>
          <w:bCs w:val="1"/>
          <w:rtl w:val="0"/>
        </w:rPr>
        <w:t xml:space="preserve">Étape 3 — Quantités disponibles (p. 36, point c)</w:t>
      </w:r>
      <w:r w:rsidDel="00000000" w:rsidR="00000000" w:rsidRPr="00000000">
        <w:rPr>
          <w:rtl w:val="0"/>
        </w:rPr>
        <w:t xml:space="preserve"> :</w:t>
      </w:r>
    </w:p>
    <w:p w:rsidR="00000000" w:rsidDel="00000000" w:rsidP="00000000" w:rsidRDefault="00000000" w:rsidRPr="00000000" w14:paraId="0000001C">
      <w:pPr>
        <w:spacing w:after="240" w:lineRule="auto"/>
        <w:rPr/>
      </w:pPr>
      <w:r w:rsidDel="00000000" w:rsidR="00000000" w:rsidRPr="00000000">
        <w:rPr>
          <w:rtl w:val="0"/>
        </w:rPr>
        <w:t xml:space="preserve">« Grâce aux deux étapes précédentes, le service a pu établir les quantités disponibles à l'exploitation pour chaque type de boissons. »</w:t>
      </w:r>
    </w:p>
    <w:p w:rsidR="00000000" w:rsidDel="00000000" w:rsidP="00000000" w:rsidRDefault="00000000" w:rsidRPr="00000000" w14:paraId="0000001D">
      <w:pPr>
        <w:spacing w:after="240" w:lineRule="auto"/>
        <w:rPr/>
      </w:pPr>
      <w:r w:rsidDel="00000000" w:rsidR="00000000" w:rsidRPr="00000000">
        <w:rPr>
          <w:b w:val="1"/>
          <w:bCs w:val="1"/>
          <w:rtl w:val="0"/>
        </w:rPr>
        <w:t xml:space="preserve">Étape 4 — Prix de vente (p. 36, point d)</w:t>
      </w:r>
      <w:r w:rsidDel="00000000" w:rsidR="00000000" w:rsidRPr="00000000">
        <w:rPr>
          <w:rtl w:val="0"/>
        </w:rPr>
        <w:t xml:space="preserve"> :</w:t>
      </w:r>
    </w:p>
    <w:p w:rsidR="00000000" w:rsidDel="00000000" w:rsidP="00000000" w:rsidRDefault="00000000" w:rsidRPr="00000000" w14:paraId="0000001E">
      <w:pPr>
        <w:spacing w:after="240" w:lineRule="auto"/>
        <w:rPr/>
      </w:pPr>
      <w:r w:rsidDel="00000000" w:rsidR="00000000" w:rsidRPr="00000000">
        <w:rPr>
          <w:rtl w:val="0"/>
        </w:rPr>
        <w:t xml:space="preserve">« Le vérificateur a pu obtenir les données de la caisse informatique. Celles-ci ont directement permis de connaître, plus précisément, les prix de vente pratiqués sur les différents exercices vérifiés. Il a ainsi été possible de déterminer les prix moyens pratiqués pour chacune des boissons vendues. »</w:t>
      </w:r>
    </w:p>
    <w:p w:rsidR="00000000" w:rsidDel="00000000" w:rsidP="00000000" w:rsidRDefault="00000000" w:rsidRPr="00000000" w14:paraId="0000001F">
      <w:pPr>
        <w:spacing w:after="240" w:lineRule="auto"/>
        <w:rPr/>
      </w:pPr>
      <w:r w:rsidDel="00000000" w:rsidR="00000000" w:rsidRPr="00000000">
        <w:rPr>
          <w:b w:val="1"/>
          <w:bCs w:val="1"/>
          <w:rtl w:val="0"/>
        </w:rPr>
        <w:t xml:space="preserve">Étape 5 — Doses (p. 36-37, points e à h)</w:t>
      </w:r>
      <w:r w:rsidDel="00000000" w:rsidR="00000000" w:rsidRPr="00000000">
        <w:rPr>
          <w:rtl w:val="0"/>
        </w:rPr>
        <w:t xml:space="preserve"> : doses retenues pour les vins, alcools forts et digestifs, cocktails, cafés, et alcools utilisés pour les entrées, plats et desserts.</w:t>
      </w:r>
    </w:p>
    <w:p w:rsidR="00000000" w:rsidDel="00000000" w:rsidP="00000000" w:rsidRDefault="00000000" w:rsidRPr="00000000" w14:paraId="00000020">
      <w:pPr>
        <w:spacing w:after="240" w:lineRule="auto"/>
        <w:rPr/>
      </w:pPr>
      <w:r w:rsidDel="00000000" w:rsidR="00000000" w:rsidRPr="00000000">
        <w:rPr>
          <w:b w:val="1"/>
          <w:bCs w:val="1"/>
          <w:rtl w:val="0"/>
        </w:rPr>
        <w:t xml:space="preserve">Étape 6 — Abattements (p. 51)</w:t>
      </w:r>
      <w:r w:rsidDel="00000000" w:rsidR="00000000" w:rsidRPr="00000000">
        <w:rPr>
          <w:rtl w:val="0"/>
        </w:rPr>
        <w:t xml:space="preserve"> :</w:t>
      </w:r>
    </w:p>
    <w:p w:rsidR="00000000" w:rsidDel="00000000" w:rsidP="00000000" w:rsidRDefault="00000000" w:rsidRPr="00000000" w14:paraId="00000021">
      <w:pPr>
        <w:spacing w:after="240" w:lineRule="auto"/>
        <w:rPr/>
      </w:pPr>
      <w:r w:rsidDel="00000000" w:rsidR="00000000" w:rsidRPr="00000000">
        <w:rPr>
          <w:rtl w:val="0"/>
        </w:rPr>
        <w:t xml:space="preserve">« C'est pour cela que le vérificateur, à la fin de la méthode de reconstitution, a décidé d'appliquer successivement :</w:t>
        <w:br w:type="textWrapping"/>
        <w:t xml:space="preserve"> — 5% du chiffre d'affaires reconstitué pour représenter les offerts/remises qui ont bénéficié à la clientèle</w:t>
        <w:br w:type="textWrapping"/>
        <w:t xml:space="preserve"> — 5 % du chiffre d'affaires reconstitué pour représenter les pertes qui ont affecté l'exploitation de la société.</w:t>
        <w:br w:type="textWrapping"/>
        <w:t xml:space="preserve"> — 5 % du chiffre d'affaires reconstitué pour tenir compte de la consommation du personnel.</w:t>
        <w:br w:type="textWrapping"/>
        <w:t xml:space="preserve"> Enfin, en plus de toutes ces prises en compte par le vérificateur, il y a également une part de 15 % supplémentaire sur le volume de bière acheté et disponible qui a été retranchée. »</w:t>
      </w:r>
    </w:p>
    <w:p w:rsidR="00000000" w:rsidDel="00000000" w:rsidP="00000000" w:rsidRDefault="00000000" w:rsidRPr="00000000" w14:paraId="00000022">
      <w:pPr>
        <w:spacing w:after="240" w:lineRule="auto"/>
        <w:rPr/>
      </w:pPr>
      <w:r w:rsidDel="00000000" w:rsidR="00000000" w:rsidRPr="00000000">
        <w:rPr>
          <w:b w:val="1"/>
          <w:bCs w:val="1"/>
          <w:rtl w:val="0"/>
        </w:rPr>
        <w:t xml:space="preserve">Étape 7 — Extrapolation aux solides</w:t>
      </w:r>
      <w:r w:rsidDel="00000000" w:rsidR="00000000" w:rsidRPr="00000000">
        <w:rPr>
          <w:rtl w:val="0"/>
        </w:rPr>
        <w:t xml:space="preserve"> : p. 52, le récapitulatif fait apparaître que le « CA SOLIDES » est calculé par multiplication du « CA Liquides » par un « RAPPORT LIQUIDE SOLIDES POUR 1 € » :</w:t>
      </w:r>
    </w:p>
    <w:p w:rsidR="00000000" w:rsidDel="00000000" w:rsidP="00000000" w:rsidRDefault="00000000" w:rsidRPr="00000000" w14:paraId="00000023">
      <w:pPr>
        <w:numPr>
          <w:ilvl w:val="0"/>
          <w:numId w:val="9"/>
        </w:numPr>
        <w:spacing w:after="0" w:afterAutospacing="0" w:lineRule="auto"/>
        <w:ind w:left="720" w:hanging="360"/>
      </w:pPr>
      <w:r w:rsidDel="00000000" w:rsidR="00000000" w:rsidRPr="00000000">
        <w:rPr>
          <w:rtl w:val="0"/>
        </w:rPr>
        <w:t xml:space="preserve">Exercice 2023 : coefficient × 2,94</w:t>
      </w:r>
    </w:p>
    <w:p w:rsidR="00000000" w:rsidDel="00000000" w:rsidP="00000000" w:rsidRDefault="00000000" w:rsidRPr="00000000" w14:paraId="00000024">
      <w:pPr>
        <w:numPr>
          <w:ilvl w:val="0"/>
          <w:numId w:val="9"/>
        </w:numPr>
        <w:spacing w:after="0" w:afterAutospacing="0" w:lineRule="auto"/>
        <w:ind w:left="720" w:hanging="360"/>
      </w:pPr>
      <w:r w:rsidDel="00000000" w:rsidR="00000000" w:rsidRPr="00000000">
        <w:rPr>
          <w:rtl w:val="0"/>
        </w:rPr>
        <w:t xml:space="preserve">Exercice 2024 : coefficient × 3,02</w:t>
      </w:r>
    </w:p>
    <w:p w:rsidR="00000000" w:rsidDel="00000000" w:rsidP="00000000" w:rsidRDefault="00000000" w:rsidRPr="00000000" w14:paraId="00000025">
      <w:pPr>
        <w:numPr>
          <w:ilvl w:val="0"/>
          <w:numId w:val="9"/>
        </w:numPr>
        <w:spacing w:after="240" w:lineRule="auto"/>
        <w:ind w:left="720" w:hanging="360"/>
      </w:pPr>
      <w:r w:rsidDel="00000000" w:rsidR="00000000" w:rsidRPr="00000000">
        <w:rPr>
          <w:rtl w:val="0"/>
        </w:rPr>
        <w:t xml:space="preserve">Exercice 2025 : coefficient × 3,10</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5nknk1hy3qy" w:id="7"/>
      <w:bookmarkEnd w:id="7"/>
      <w:r w:rsidDel="00000000" w:rsidR="00000000" w:rsidRPr="00000000">
        <w:rPr>
          <w:b w:val="1"/>
          <w:bCs w:val="1"/>
          <w:color w:val="000000"/>
          <w:sz w:val="26"/>
          <w:szCs w:val="26"/>
          <w:rtl w:val="0"/>
        </w:rPr>
        <w:t xml:space="preserve">Résultats consolidés</w:t>
      </w:r>
    </w:p>
    <w:p w:rsidR="00000000" w:rsidDel="00000000" w:rsidP="00000000" w:rsidRDefault="00000000" w:rsidRPr="00000000" w14:paraId="00000027">
      <w:pPr>
        <w:spacing w:after="240" w:lineRule="auto"/>
        <w:rPr/>
      </w:pPr>
      <w:r w:rsidDel="00000000" w:rsidR="00000000" w:rsidRPr="00000000">
        <w:rPr>
          <w:rtl w:val="0"/>
        </w:rPr>
        <w:t xml:space="preserve">P. 52 (récapitulation par exercice) :</w:t>
      </w:r>
    </w:p>
    <w:tbl>
      <w:tblPr>
        <w:tblStyle w:val="Table1"/>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232532833588"/>
        <w:gridCol w:w="1679.5683648948875"/>
        <w:gridCol w:w="1679.5683648948875"/>
        <w:gridCol w:w="1136.034579170886"/>
        <w:gridCol w:w="1091.9642722202914"/>
        <w:gridCol w:w="1429.8366255081842"/>
        <w:gridCol w:w="1371.0762162407245"/>
        <w:gridCol w:w="974.4434536853721"/>
        <w:tblGridChange w:id="0">
          <w:tblGrid>
            <w:gridCol w:w="842.232532833588"/>
            <w:gridCol w:w="1679.5683648948875"/>
            <w:gridCol w:w="1679.5683648948875"/>
            <w:gridCol w:w="1136.034579170886"/>
            <w:gridCol w:w="1091.9642722202914"/>
            <w:gridCol w:w="1429.8366255081842"/>
            <w:gridCol w:w="1371.0762162407245"/>
            <w:gridCol w:w="974.4434536853721"/>
          </w:tblGrid>
        </w:tblGridChange>
      </w:tblGrid>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Exercice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CA liquides avant abattements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CA liquides après abattements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Coefficient solides</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CA solides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TOTAL CA reconstitué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CA inscrit en comptabilité</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Discordance</w:t>
            </w:r>
            <w:r w:rsidDel="00000000" w:rsidR="00000000" w:rsidRPr="00000000">
              <w:rPr>
                <w:rtl w:val="0"/>
              </w:rPr>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2023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178 341,42 €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151 590,21 €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2,94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445 675,21 €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597 265,42 €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404 030,87 €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193 234,55 €</w:t>
            </w:r>
            <w:r w:rsidDel="00000000" w:rsidR="00000000" w:rsidRPr="00000000">
              <w:rPr>
                <w:rtl w:val="0"/>
              </w:rPr>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2024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169 014,34 €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143 662,19 €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3,02</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433 859,81 €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577 522,00 €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438 658,43 €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138 863,57 €</w:t>
            </w:r>
            <w:r w:rsidDel="00000000" w:rsidR="00000000" w:rsidRPr="00000000">
              <w:rPr>
                <w:rtl w:val="0"/>
              </w:rPr>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2025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165 065,33 €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140 305,53 €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 3,10</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434 947,14 €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575 252,68 €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435 524,92 €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139 727,76 €</w:t>
            </w:r>
            <w:r w:rsidDel="00000000" w:rsidR="00000000" w:rsidRPr="00000000">
              <w:rPr>
                <w:rtl w:val="0"/>
              </w:rPr>
            </w:r>
          </w:p>
        </w:tc>
      </w:tr>
    </w:tbl>
    <w:p w:rsidR="00000000" w:rsidDel="00000000" w:rsidP="00000000" w:rsidRDefault="00000000" w:rsidRPr="00000000" w14:paraId="00000048">
      <w:pPr>
        <w:spacing w:after="240" w:lineRule="auto"/>
        <w:rPr/>
      </w:pPr>
      <w:r w:rsidDel="00000000" w:rsidR="00000000" w:rsidRPr="00000000">
        <w:rPr>
          <w:rtl w:val="0"/>
        </w:rPr>
        <w:t xml:space="preserve">Total de la discordance reconstituée sur trois exercices : </w:t>
      </w:r>
      <w:r w:rsidDel="00000000" w:rsidR="00000000" w:rsidRPr="00000000">
        <w:rPr>
          <w:b w:val="1"/>
          <w:bCs w:val="1"/>
          <w:rtl w:val="0"/>
        </w:rPr>
        <w:t xml:space="preserve">471 825,88 €</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o99o29wt8fno" w:id="8"/>
      <w:bookmarkEnd w:id="8"/>
      <w:r w:rsidDel="00000000" w:rsidR="00000000" w:rsidRPr="00000000">
        <w:rPr>
          <w:b w:val="1"/>
          <w:bCs w:val="1"/>
          <w:sz w:val="34"/>
          <w:szCs w:val="34"/>
          <w:rtl w:val="0"/>
        </w:rPr>
        <w:t xml:space="preserve">3.2 Faille n° 1 — Contradiction interne sur les inventaires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2svw75ac00w" w:id="9"/>
      <w:bookmarkEnd w:id="9"/>
      <w:r w:rsidDel="00000000" w:rsidR="00000000" w:rsidRPr="00000000">
        <w:rPr>
          <w:b w:val="1"/>
          <w:bCs w:val="1"/>
          <w:color w:val="000000"/>
          <w:sz w:val="26"/>
          <w:szCs w:val="26"/>
          <w:rtl w:val="0"/>
        </w:rPr>
        <w:t xml:space="preserve">Position contradictoire dans la proposition</w:t>
      </w:r>
    </w:p>
    <w:p w:rsidR="00000000" w:rsidDel="00000000" w:rsidP="00000000" w:rsidRDefault="00000000" w:rsidRPr="00000000" w14:paraId="0000004C">
      <w:pPr>
        <w:numPr>
          <w:ilvl w:val="0"/>
          <w:numId w:val="18"/>
        </w:numPr>
        <w:spacing w:after="0" w:afterAutospacing="0" w:lineRule="auto"/>
        <w:ind w:left="720" w:hanging="360"/>
      </w:pPr>
      <w:r w:rsidDel="00000000" w:rsidR="00000000" w:rsidRPr="00000000">
        <w:rPr>
          <w:b w:val="1"/>
          <w:bCs w:val="1"/>
          <w:rtl w:val="0"/>
        </w:rPr>
        <w:t xml:space="preserve">P. 14</w:t>
      </w:r>
      <w:r w:rsidDel="00000000" w:rsidR="00000000" w:rsidRPr="00000000">
        <w:rPr>
          <w:rtl w:val="0"/>
        </w:rPr>
        <w:t xml:space="preserve"> (motif de rejet) : « les stocks remis, hormis celui du 31/03/2022, apparaissent comme incomplets ». Cette incomplétude est qualifiée d'« irrégularité grave » conduisant à considérer « que la comptabilité présentée n'est pas probante et dans l'incapacité de justifier précisément les chiffres d'affaires figurant à la comptabilité ».</w:t>
      </w:r>
    </w:p>
    <w:p w:rsidR="00000000" w:rsidDel="00000000" w:rsidP="00000000" w:rsidRDefault="00000000" w:rsidRPr="00000000" w14:paraId="0000004D">
      <w:pPr>
        <w:numPr>
          <w:ilvl w:val="0"/>
          <w:numId w:val="18"/>
        </w:numPr>
        <w:spacing w:after="240" w:lineRule="auto"/>
        <w:ind w:left="720" w:hanging="360"/>
      </w:pPr>
      <w:r w:rsidDel="00000000" w:rsidR="00000000" w:rsidRPr="00000000">
        <w:rPr>
          <w:b w:val="1"/>
          <w:bCs w:val="1"/>
          <w:rtl w:val="0"/>
        </w:rPr>
        <w:t xml:space="preserve">P. 36</w:t>
      </w:r>
      <w:r w:rsidDel="00000000" w:rsidR="00000000" w:rsidRPr="00000000">
        <w:rPr>
          <w:rtl w:val="0"/>
        </w:rPr>
        <w:t xml:space="preserve"> (base de la reconstitution) : ces mêmes inventaires « permettent, néanmoins, au service de se faire une idée assez précise des quantités en stocks ».</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k73ohyu5looe" w:id="10"/>
      <w:bookmarkEnd w:id="10"/>
      <w:r w:rsidDel="00000000" w:rsidR="00000000" w:rsidRPr="00000000">
        <w:rPr>
          <w:b w:val="1"/>
          <w:bCs w:val="1"/>
          <w:color w:val="000000"/>
          <w:sz w:val="26"/>
          <w:szCs w:val="26"/>
          <w:rtl w:val="0"/>
        </w:rPr>
        <w:t xml:space="preserve">Analyse</w:t>
      </w:r>
    </w:p>
    <w:p w:rsidR="00000000" w:rsidDel="00000000" w:rsidP="00000000" w:rsidRDefault="00000000" w:rsidRPr="00000000" w14:paraId="0000004F">
      <w:pPr>
        <w:spacing w:after="240" w:lineRule="auto"/>
        <w:rPr/>
      </w:pPr>
      <w:r w:rsidDel="00000000" w:rsidR="00000000" w:rsidRPr="00000000">
        <w:rPr>
          <w:rtl w:val="0"/>
        </w:rPr>
        <w:t xml:space="preserve">Une même source documentaire ne peut pas, en logique et en droit, être simultanément :</w:t>
      </w:r>
    </w:p>
    <w:p w:rsidR="00000000" w:rsidDel="00000000" w:rsidP="00000000" w:rsidRDefault="00000000" w:rsidRPr="00000000" w14:paraId="00000050">
      <w:pPr>
        <w:numPr>
          <w:ilvl w:val="0"/>
          <w:numId w:val="13"/>
        </w:numPr>
        <w:spacing w:after="0" w:afterAutospacing="0" w:lineRule="auto"/>
        <w:ind w:left="720" w:hanging="360"/>
      </w:pPr>
      <w:r w:rsidDel="00000000" w:rsidR="00000000" w:rsidRPr="00000000">
        <w:rPr>
          <w:rtl w:val="0"/>
        </w:rPr>
        <w:t xml:space="preserve">jugée si défaillante qu'elle empêche la comptabilité d'être probante et de justifier les chiffres d'affaires (p. 14) ;</w:t>
      </w:r>
    </w:p>
    <w:p w:rsidR="00000000" w:rsidDel="00000000" w:rsidP="00000000" w:rsidRDefault="00000000" w:rsidRPr="00000000" w14:paraId="00000051">
      <w:pPr>
        <w:numPr>
          <w:ilvl w:val="0"/>
          <w:numId w:val="13"/>
        </w:numPr>
        <w:spacing w:after="240" w:lineRule="auto"/>
        <w:ind w:left="720" w:hanging="360"/>
      </w:pPr>
      <w:r w:rsidDel="00000000" w:rsidR="00000000" w:rsidRPr="00000000">
        <w:rPr>
          <w:rtl w:val="0"/>
        </w:rPr>
        <w:t xml:space="preserve">et jugée suffisamment précise pour fonder une reconstitution censée mieux refléter l'activité économique réelle que les chiffres déclarés (p. 36).</w:t>
      </w:r>
    </w:p>
    <w:p w:rsidR="00000000" w:rsidDel="00000000" w:rsidP="00000000" w:rsidRDefault="00000000" w:rsidRPr="00000000" w14:paraId="00000052">
      <w:pPr>
        <w:spacing w:after="240" w:lineRule="auto"/>
        <w:rPr/>
      </w:pPr>
      <w:r w:rsidDel="00000000" w:rsidR="00000000" w:rsidRPr="00000000">
        <w:rPr>
          <w:rtl w:val="0"/>
        </w:rPr>
        <w:t xml:space="preserve">La jurisprudence Maercky (CE 15 décembre 2004 n° 257163) impose que les coefficients utilisés dans la reconstitution soient déterminés à partir des données de l'entreprise, mais cette exigence suppose la cohérence de la base. Si l'administration soutient que la base est défaillante, elle ne peut pas, dans le même temps, l'utiliser comme socle d'une reconstitution dont elle prétend extraire un quantum précis.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pnihh5iy2ux" w:id="11"/>
      <w:bookmarkEnd w:id="11"/>
      <w:r w:rsidDel="00000000" w:rsidR="00000000" w:rsidRPr="00000000">
        <w:rPr>
          <w:b w:val="1"/>
          <w:bCs w:val="1"/>
          <w:color w:val="000000"/>
          <w:sz w:val="26"/>
          <w:szCs w:val="26"/>
          <w:rtl w:val="0"/>
        </w:rPr>
        <w:t xml:space="preserve">Conséquence pour la défense</w:t>
      </w:r>
    </w:p>
    <w:p w:rsidR="00000000" w:rsidDel="00000000" w:rsidP="00000000" w:rsidRDefault="00000000" w:rsidRPr="00000000" w14:paraId="00000054">
      <w:pPr>
        <w:spacing w:after="240" w:lineRule="auto"/>
        <w:rPr/>
      </w:pPr>
      <w:r w:rsidDel="00000000" w:rsidR="00000000" w:rsidRPr="00000000">
        <w:rPr>
          <w:rtl w:val="0"/>
        </w:rPr>
        <w:t xml:space="preserve">La défense peut soulever la contradiction interne et placer l'administration devant l'alternative suivante :</w:t>
      </w:r>
    </w:p>
    <w:p w:rsidR="00000000" w:rsidDel="00000000" w:rsidP="00000000" w:rsidRDefault="00000000" w:rsidRPr="00000000" w14:paraId="00000055">
      <w:pPr>
        <w:numPr>
          <w:ilvl w:val="0"/>
          <w:numId w:val="5"/>
        </w:numPr>
        <w:spacing w:after="0" w:afterAutospacing="0" w:lineRule="auto"/>
        <w:ind w:left="720" w:hanging="360"/>
      </w:pPr>
      <w:r w:rsidDel="00000000" w:rsidR="00000000" w:rsidRPr="00000000">
        <w:rPr>
          <w:rtl w:val="0"/>
        </w:rPr>
        <w:t xml:space="preserve">ou bien les inventaires sont suffisamment fiables pour fonder la reconstitution, mais alors le motif n° 1 du rejet (p. 14) tombe, ce qui affecte le faisceau d'indices invoqué pour rejeter la comptabilité (renvoi Module 2) et, par voie de conséquence, l'extension du délai L. 52 (renvoi Module 1, point 1.3) ;</w:t>
      </w:r>
    </w:p>
    <w:p w:rsidR="00000000" w:rsidDel="00000000" w:rsidP="00000000" w:rsidRDefault="00000000" w:rsidRPr="00000000" w14:paraId="00000056">
      <w:pPr>
        <w:numPr>
          <w:ilvl w:val="0"/>
          <w:numId w:val="5"/>
        </w:numPr>
        <w:spacing w:after="240" w:lineRule="auto"/>
        <w:ind w:left="720" w:hanging="360"/>
      </w:pPr>
      <w:r w:rsidDel="00000000" w:rsidR="00000000" w:rsidRPr="00000000">
        <w:rPr>
          <w:rtl w:val="0"/>
        </w:rPr>
        <w:t xml:space="preserve">ou bien les inventaires sont défaillants comme le soutient la p. 14, mais alors la méthode de reconstitution est viciée à la source.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bhiwez77figi" w:id="12"/>
      <w:bookmarkEnd w:id="12"/>
      <w:r w:rsidDel="00000000" w:rsidR="00000000" w:rsidRPr="00000000">
        <w:rPr>
          <w:b w:val="1"/>
          <w:bCs w:val="1"/>
          <w:sz w:val="34"/>
          <w:szCs w:val="34"/>
          <w:rtl w:val="0"/>
        </w:rPr>
        <w:t xml:space="preserve">3.3 Faille n° 2 — Coefficient liquides/solides tiré des données de la caisse rejetée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in215605r48" w:id="13"/>
      <w:bookmarkEnd w:id="13"/>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5A">
      <w:pPr>
        <w:spacing w:after="240" w:lineRule="auto"/>
        <w:rPr/>
      </w:pPr>
      <w:r w:rsidDel="00000000" w:rsidR="00000000" w:rsidRPr="00000000">
        <w:rPr>
          <w:rtl w:val="0"/>
        </w:rPr>
        <w:t xml:space="preserve">Le « RAPPORT LIQUIDE SOLIDES POUR 1 € » indiqué p. 52 (2,94 / 3,02 / 3,10 selon l'exercice) n'est pas un standard professionnel : il est observé dans les données de la caisse elle-même.</w:t>
      </w:r>
    </w:p>
    <w:p w:rsidR="00000000" w:rsidDel="00000000" w:rsidP="00000000" w:rsidRDefault="00000000" w:rsidRPr="00000000" w14:paraId="0000005B">
      <w:pPr>
        <w:spacing w:after="240" w:lineRule="auto"/>
        <w:rPr/>
      </w:pPr>
      <w:r w:rsidDel="00000000" w:rsidR="00000000" w:rsidRPr="00000000">
        <w:rPr>
          <w:rtl w:val="0"/>
        </w:rPr>
        <w:t xml:space="preserve">Or, ces données de caisse sont précisément celles dont l'administration affirme, à travers les sections III à XIII du Module 2 (p. 17 à 29), qu'elles ne sont ni probantes ni sincères.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rtxozp9ovvfw" w:id="14"/>
      <w:bookmarkEnd w:id="14"/>
      <w:r w:rsidDel="00000000" w:rsidR="00000000" w:rsidRPr="00000000">
        <w:rPr>
          <w:b w:val="1"/>
          <w:bCs w:val="1"/>
          <w:color w:val="000000"/>
          <w:sz w:val="26"/>
          <w:szCs w:val="26"/>
          <w:rtl w:val="0"/>
        </w:rPr>
        <w:t xml:space="preserve">Mesure d'effet</w:t>
      </w:r>
    </w:p>
    <w:p w:rsidR="00000000" w:rsidDel="00000000" w:rsidP="00000000" w:rsidRDefault="00000000" w:rsidRPr="00000000" w14:paraId="0000005D">
      <w:pPr>
        <w:spacing w:after="240" w:lineRule="auto"/>
        <w:rPr/>
      </w:pPr>
      <w:r w:rsidDel="00000000" w:rsidR="00000000" w:rsidRPr="00000000">
        <w:rPr>
          <w:rtl w:val="0"/>
        </w:rPr>
        <w:t xml:space="preserve">Le CA solides représente, dans la reconstitution finale, la part la plus importante du CA reconstitué :</w:t>
      </w:r>
    </w:p>
    <w:tbl>
      <w:tblPr>
        <w:tblStyle w:val="Table2"/>
        <w:tblW w:w="9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320"/>
        <w:gridCol w:w="3050"/>
        <w:gridCol w:w="1880"/>
        <w:tblGridChange w:id="0">
          <w:tblGrid>
            <w:gridCol w:w="1370"/>
            <w:gridCol w:w="3320"/>
            <w:gridCol w:w="3050"/>
            <w:gridCol w:w="1880"/>
          </w:tblGrid>
        </w:tblGridChange>
      </w:tblGrid>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Exercice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CA solides reconstitué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CA total reconstitué (TTC)</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Part du solide</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2023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445 675 €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597 265 €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74,6 %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2024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433 860 €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577 522 €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75,1 %</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2025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434 947 €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575 253 €</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75,6 %</w:t>
            </w:r>
          </w:p>
        </w:tc>
      </w:tr>
    </w:tbl>
    <w:p w:rsidR="00000000" w:rsidDel="00000000" w:rsidP="00000000" w:rsidRDefault="00000000" w:rsidRPr="00000000" w14:paraId="0000006E">
      <w:pPr>
        <w:spacing w:after="240" w:lineRule="auto"/>
        <w:rPr/>
      </w:pPr>
      <w:r w:rsidDel="00000000" w:rsidR="00000000" w:rsidRPr="00000000">
        <w:rPr>
          <w:rtl w:val="0"/>
        </w:rPr>
        <w:t xml:space="preserve">Près des trois quarts du CA reconstitué reposent sur un coefficient extrait des données dont l'administration soutient elle-même qu'elles sont non probantes.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9dxxki39aeq" w:id="15"/>
      <w:bookmarkEnd w:id="15"/>
      <w:r w:rsidDel="00000000" w:rsidR="00000000" w:rsidRPr="00000000">
        <w:rPr>
          <w:b w:val="1"/>
          <w:bCs w:val="1"/>
          <w:color w:val="000000"/>
          <w:sz w:val="26"/>
          <w:szCs w:val="26"/>
          <w:rtl w:val="0"/>
        </w:rPr>
        <w:t xml:space="preserve">Analyse</w:t>
      </w:r>
    </w:p>
    <w:p w:rsidR="00000000" w:rsidDel="00000000" w:rsidP="00000000" w:rsidRDefault="00000000" w:rsidRPr="00000000" w14:paraId="00000070">
      <w:pPr>
        <w:spacing w:after="240" w:lineRule="auto"/>
        <w:rPr/>
      </w:pPr>
      <w:r w:rsidDel="00000000" w:rsidR="00000000" w:rsidRPr="00000000">
        <w:rPr>
          <w:rtl w:val="0"/>
        </w:rPr>
        <w:t xml:space="preserve">Cette construction est intrinsèquement contradictoire. Le </w:t>
      </w:r>
      <w:r w:rsidDel="00000000" w:rsidR="00000000" w:rsidRPr="00000000">
        <w:rPr>
          <w:b w:val="1"/>
          <w:bCs w:val="1"/>
          <w:rtl w:val="0"/>
        </w:rPr>
        <w:t xml:space="preserve">CE 15 décembre 2004 n° 257163 Maercky</w:t>
      </w:r>
      <w:r w:rsidDel="00000000" w:rsidR="00000000" w:rsidRPr="00000000">
        <w:rPr>
          <w:rtl w:val="0"/>
        </w:rPr>
        <w:t xml:space="preserve"> valide la détermination de coefficients à partir des données de l'entreprise, mais à la condition que ces données soient utilisables. Si le motif n° 5 du rejet de comptabilité (suppressions DEL, p. 23) est exact, alors la composition apparente des notes (vins/plats) dans la caisse est faussée : les compositions effectives ne sont pas celles enregistrées. Le coefficient liquides/solides observé en caisse ne reflète donc pas la réalité économique, et l'extrapolation est viciée.</w:t>
      </w:r>
    </w:p>
    <w:p w:rsidR="00000000" w:rsidDel="00000000" w:rsidP="00000000" w:rsidRDefault="00000000" w:rsidRPr="00000000" w14:paraId="00000071">
      <w:pPr>
        <w:spacing w:after="240" w:lineRule="auto"/>
        <w:rPr/>
      </w:pPr>
      <w:r w:rsidDel="00000000" w:rsidR="00000000" w:rsidRPr="00000000">
        <w:rPr>
          <w:rtl w:val="0"/>
        </w:rPr>
        <w:t xml:space="preserve">À l'inverse, si la caisse est suffisamment fiable pour fournir un coefficient de répartition, alors le motif n° 5 du rejet doit être nuancé.</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tqgeinjpml0w" w:id="16"/>
      <w:bookmarkEnd w:id="16"/>
      <w:r w:rsidDel="00000000" w:rsidR="00000000" w:rsidRPr="00000000">
        <w:rPr>
          <w:b w:val="1"/>
          <w:bCs w:val="1"/>
          <w:sz w:val="34"/>
          <w:szCs w:val="34"/>
          <w:rtl w:val="0"/>
        </w:rPr>
        <w:t xml:space="preserve">3.4 Faille n° 3 — Insuffisance de l'abattement de 15 %</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sejhinv2sred" w:id="17"/>
      <w:bookmarkEnd w:id="17"/>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75">
      <w:pPr>
        <w:spacing w:after="240" w:lineRule="auto"/>
        <w:rPr/>
      </w:pPr>
      <w:r w:rsidDel="00000000" w:rsidR="00000000" w:rsidRPr="00000000">
        <w:rPr>
          <w:rtl w:val="0"/>
        </w:rPr>
        <w:t xml:space="preserve">P. 51, le vérificateur applique :</w:t>
      </w:r>
    </w:p>
    <w:p w:rsidR="00000000" w:rsidDel="00000000" w:rsidP="00000000" w:rsidRDefault="00000000" w:rsidRPr="00000000" w14:paraId="00000076">
      <w:pPr>
        <w:numPr>
          <w:ilvl w:val="0"/>
          <w:numId w:val="11"/>
        </w:numPr>
        <w:spacing w:after="0" w:afterAutospacing="0" w:lineRule="auto"/>
        <w:ind w:left="720" w:hanging="360"/>
      </w:pPr>
      <w:r w:rsidDel="00000000" w:rsidR="00000000" w:rsidRPr="00000000">
        <w:rPr>
          <w:rtl w:val="0"/>
        </w:rPr>
        <w:t xml:space="preserve">5 % offerts/remises,</w:t>
      </w:r>
    </w:p>
    <w:p w:rsidR="00000000" w:rsidDel="00000000" w:rsidP="00000000" w:rsidRDefault="00000000" w:rsidRPr="00000000" w14:paraId="00000077">
      <w:pPr>
        <w:numPr>
          <w:ilvl w:val="0"/>
          <w:numId w:val="11"/>
        </w:numPr>
        <w:spacing w:after="0" w:afterAutospacing="0" w:lineRule="auto"/>
        <w:ind w:left="720" w:hanging="360"/>
      </w:pPr>
      <w:r w:rsidDel="00000000" w:rsidR="00000000" w:rsidRPr="00000000">
        <w:rPr>
          <w:rtl w:val="0"/>
        </w:rPr>
        <w:t xml:space="preserve">5 % pertes,</w:t>
      </w:r>
    </w:p>
    <w:p w:rsidR="00000000" w:rsidDel="00000000" w:rsidP="00000000" w:rsidRDefault="00000000" w:rsidRPr="00000000" w14:paraId="00000078">
      <w:pPr>
        <w:numPr>
          <w:ilvl w:val="0"/>
          <w:numId w:val="11"/>
        </w:numPr>
        <w:spacing w:after="0" w:afterAutospacing="0" w:lineRule="auto"/>
        <w:ind w:left="720" w:hanging="360"/>
      </w:pPr>
      <w:r w:rsidDel="00000000" w:rsidR="00000000" w:rsidRPr="00000000">
        <w:rPr>
          <w:rtl w:val="0"/>
        </w:rPr>
        <w:t xml:space="preserve">5 % consommation du personnel,</w:t>
      </w:r>
    </w:p>
    <w:p w:rsidR="00000000" w:rsidDel="00000000" w:rsidP="00000000" w:rsidRDefault="00000000" w:rsidRPr="00000000" w14:paraId="00000079">
      <w:pPr>
        <w:numPr>
          <w:ilvl w:val="0"/>
          <w:numId w:val="11"/>
        </w:numPr>
        <w:spacing w:after="0" w:afterAutospacing="0" w:lineRule="auto"/>
        <w:ind w:left="720" w:hanging="360"/>
      </w:pPr>
      <w:r w:rsidDel="00000000" w:rsidR="00000000" w:rsidRPr="00000000">
        <w:rPr>
          <w:rtl w:val="0"/>
        </w:rPr>
        <w:t xml:space="preserve">soit </w:t>
      </w:r>
      <w:r w:rsidDel="00000000" w:rsidR="00000000" w:rsidRPr="00000000">
        <w:rPr>
          <w:b w:val="1"/>
          <w:bCs w:val="1"/>
          <w:rtl w:val="0"/>
        </w:rPr>
        <w:t xml:space="preserve">15 % au total</w:t>
      </w:r>
      <w:r w:rsidDel="00000000" w:rsidR="00000000" w:rsidRPr="00000000">
        <w:rPr>
          <w:rtl w:val="0"/>
        </w:rPr>
        <w:t xml:space="preserve"> pour la généralité des produits ;</w:t>
      </w:r>
    </w:p>
    <w:p w:rsidR="00000000" w:rsidDel="00000000" w:rsidP="00000000" w:rsidRDefault="00000000" w:rsidRPr="00000000" w14:paraId="0000007A">
      <w:pPr>
        <w:numPr>
          <w:ilvl w:val="0"/>
          <w:numId w:val="11"/>
        </w:numPr>
        <w:spacing w:after="240" w:lineRule="auto"/>
        <w:ind w:left="720" w:hanging="360"/>
      </w:pPr>
      <w:r w:rsidDel="00000000" w:rsidR="00000000" w:rsidRPr="00000000">
        <w:rPr>
          <w:rtl w:val="0"/>
        </w:rPr>
        <w:t xml:space="preserve">avec un complément de </w:t>
      </w:r>
      <w:r w:rsidDel="00000000" w:rsidR="00000000" w:rsidRPr="00000000">
        <w:rPr>
          <w:b w:val="1"/>
          <w:bCs w:val="1"/>
          <w:rtl w:val="0"/>
        </w:rPr>
        <w:t xml:space="preserve">15 % spécifique</w:t>
      </w:r>
      <w:r w:rsidDel="00000000" w:rsidR="00000000" w:rsidRPr="00000000">
        <w:rPr>
          <w:rtl w:val="0"/>
        </w:rPr>
        <w:t xml:space="preserve"> pour la bière (« pertes sur bière + consommation du personnel + offerts »), portant l'abattement de la bière à 30 %.</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ry1ie8i4raf4" w:id="18"/>
      <w:bookmarkEnd w:id="18"/>
      <w:r w:rsidDel="00000000" w:rsidR="00000000" w:rsidRPr="00000000">
        <w:rPr>
          <w:b w:val="1"/>
          <w:bCs w:val="1"/>
          <w:color w:val="000000"/>
          <w:sz w:val="26"/>
          <w:szCs w:val="26"/>
          <w:rtl w:val="0"/>
        </w:rPr>
        <w:t xml:space="preserve">Confrontation avec la jurisprudence</w:t>
      </w:r>
    </w:p>
    <w:p w:rsidR="00000000" w:rsidDel="00000000" w:rsidP="00000000" w:rsidRDefault="00000000" w:rsidRPr="00000000" w14:paraId="0000007C">
      <w:pPr>
        <w:spacing w:after="240" w:lineRule="auto"/>
        <w:rPr/>
      </w:pPr>
      <w:r w:rsidDel="00000000" w:rsidR="00000000" w:rsidRPr="00000000">
        <w:rPr>
          <w:rtl w:val="0"/>
        </w:rPr>
        <w:t xml:space="preserve">La jurisprudence administrative valide des taux d'abattement plus élevés selon le contexte d'exploitation :</w:t>
      </w:r>
    </w:p>
    <w:p w:rsidR="00000000" w:rsidDel="00000000" w:rsidP="00000000" w:rsidRDefault="00000000" w:rsidRPr="00000000" w14:paraId="0000007D">
      <w:pPr>
        <w:numPr>
          <w:ilvl w:val="0"/>
          <w:numId w:val="12"/>
        </w:numPr>
        <w:spacing w:after="0" w:afterAutospacing="0" w:lineRule="auto"/>
        <w:ind w:left="720" w:hanging="360"/>
      </w:pPr>
      <w:r w:rsidDel="00000000" w:rsidR="00000000" w:rsidRPr="00000000">
        <w:rPr>
          <w:b w:val="1"/>
          <w:bCs w:val="1"/>
          <w:rtl w:val="0"/>
        </w:rPr>
        <w:t xml:space="preserve">CAA Paris, 17 mars 2021</w:t>
      </w:r>
      <w:r w:rsidDel="00000000" w:rsidR="00000000" w:rsidRPr="00000000">
        <w:rPr>
          <w:rtl w:val="0"/>
        </w:rPr>
        <w:t xml:space="preserve"> : taux d'abattement global de </w:t>
      </w:r>
      <w:r w:rsidDel="00000000" w:rsidR="00000000" w:rsidRPr="00000000">
        <w:rPr>
          <w:b w:val="1"/>
          <w:bCs w:val="1"/>
          <w:rtl w:val="0"/>
        </w:rPr>
        <w:t xml:space="preserve">22 %</w:t>
      </w:r>
      <w:r w:rsidDel="00000000" w:rsidR="00000000" w:rsidRPr="00000000">
        <w:rPr>
          <w:rtl w:val="0"/>
        </w:rPr>
        <w:t xml:space="preserve"> retenu par l'administration elle-même pour un bar, couvrant consommation du personnel, pertes, vol et offerts.</w:t>
      </w:r>
    </w:p>
    <w:p w:rsidR="00000000" w:rsidDel="00000000" w:rsidP="00000000" w:rsidRDefault="00000000" w:rsidRPr="00000000" w14:paraId="0000007E">
      <w:pPr>
        <w:numPr>
          <w:ilvl w:val="0"/>
          <w:numId w:val="12"/>
        </w:numPr>
        <w:spacing w:after="240" w:lineRule="auto"/>
        <w:ind w:left="720" w:hanging="360"/>
      </w:pPr>
      <w:r w:rsidDel="00000000" w:rsidR="00000000" w:rsidRPr="00000000">
        <w:rPr>
          <w:b w:val="1"/>
          <w:bCs w:val="1"/>
          <w:rtl w:val="0"/>
        </w:rPr>
        <w:t xml:space="preserve">CE, 3 novembre 2023, n° 460520</w:t>
      </w:r>
      <w:r w:rsidDel="00000000" w:rsidR="00000000" w:rsidRPr="00000000">
        <w:rPr>
          <w:rtl w:val="0"/>
        </w:rPr>
        <w:t xml:space="preserve"> : la méthode dite des cafés valide les abattements spécifiques (consommation du personnel et offerts) appliqués séparément, le pourcentage devant être adapté aux conditions réelles de l'exploitation.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s47k3moh64jn" w:id="19"/>
      <w:bookmarkEnd w:id="19"/>
      <w:r w:rsidDel="00000000" w:rsidR="00000000" w:rsidRPr="00000000">
        <w:rPr>
          <w:b w:val="1"/>
          <w:bCs w:val="1"/>
          <w:color w:val="000000"/>
          <w:sz w:val="26"/>
          <w:szCs w:val="26"/>
          <w:rtl w:val="0"/>
        </w:rPr>
        <w:t xml:space="preserve">Éléments du dossier conduisant à un abattement plus élevé que 15 %</w:t>
      </w:r>
    </w:p>
    <w:p w:rsidR="00000000" w:rsidDel="00000000" w:rsidP="00000000" w:rsidRDefault="00000000" w:rsidRPr="00000000" w14:paraId="00000080">
      <w:pPr>
        <w:spacing w:after="240" w:lineRule="auto"/>
        <w:rPr/>
      </w:pPr>
      <w:r w:rsidDel="00000000" w:rsidR="00000000" w:rsidRPr="00000000">
        <w:rPr>
          <w:rtl w:val="0"/>
        </w:rPr>
        <w:t xml:space="preserve">Les éléments suivants, présents dans la proposition de rectification elle-même, sont de nature à justifier un abattement supérieur à 15 % :</w:t>
      </w:r>
    </w:p>
    <w:p w:rsidR="00000000" w:rsidDel="00000000" w:rsidP="00000000" w:rsidRDefault="00000000" w:rsidRPr="00000000" w14:paraId="00000081">
      <w:pPr>
        <w:numPr>
          <w:ilvl w:val="0"/>
          <w:numId w:val="17"/>
        </w:numPr>
        <w:spacing w:after="0" w:afterAutospacing="0" w:lineRule="auto"/>
        <w:ind w:left="720" w:hanging="360"/>
      </w:pPr>
      <w:r w:rsidDel="00000000" w:rsidR="00000000" w:rsidRPr="00000000">
        <w:rPr>
          <w:b w:val="1"/>
          <w:bCs w:val="1"/>
          <w:rtl w:val="0"/>
        </w:rPr>
        <w:t xml:space="preserve">Présence d'un salarié de la famille</w:t>
      </w:r>
      <w:r w:rsidDel="00000000" w:rsidR="00000000" w:rsidRPr="00000000">
        <w:rPr>
          <w:rtl w:val="0"/>
        </w:rPr>
        <w:t xml:space="preserve"> : la p. 3 mentionne expressément « le fils de Madame Ghislaine BEHEM, salarié du restaurant ». La consommation du personnel s'apprécie en proportion du nombre de personnes consommant, dont au moins ce salarié et les serveurs.</w:t>
      </w:r>
    </w:p>
    <w:p w:rsidR="00000000" w:rsidDel="00000000" w:rsidP="00000000" w:rsidRDefault="00000000" w:rsidRPr="00000000" w14:paraId="00000082">
      <w:pPr>
        <w:numPr>
          <w:ilvl w:val="0"/>
          <w:numId w:val="17"/>
        </w:numPr>
        <w:spacing w:after="0" w:afterAutospacing="0" w:lineRule="auto"/>
        <w:ind w:left="720" w:hanging="360"/>
      </w:pPr>
      <w:r w:rsidDel="00000000" w:rsidR="00000000" w:rsidRPr="00000000">
        <w:rPr>
          <w:b w:val="1"/>
          <w:bCs w:val="1"/>
          <w:rtl w:val="0"/>
        </w:rPr>
        <w:t xml:space="preserve">Modulation tarifaire commerciale</w:t>
      </w:r>
      <w:r w:rsidDel="00000000" w:rsidR="00000000" w:rsidRPr="00000000">
        <w:rPr>
          <w:rtl w:val="0"/>
        </w:rPr>
        <w:t xml:space="preserve"> : p. 20, Mme PASTEUR-BEHEM explique : « Nous pouvons réduire le prix sur un plat choisi par un client si celui ci souhaite en modifier la recette » et « Parfois des clients souhaite partager une entrée ou un plat donc le prix est divisé par le nombre de client. » Cette pratique génère mécaniquement un écart entre la marge théorique et la marge réelle, qui doit être absorbé par l'abattement « offerts/remises ».</w:t>
      </w:r>
    </w:p>
    <w:p w:rsidR="00000000" w:rsidDel="00000000" w:rsidP="00000000" w:rsidRDefault="00000000" w:rsidRPr="00000000" w14:paraId="00000083">
      <w:pPr>
        <w:numPr>
          <w:ilvl w:val="0"/>
          <w:numId w:val="17"/>
        </w:numPr>
        <w:spacing w:after="0" w:afterAutospacing="0" w:lineRule="auto"/>
        <w:ind w:left="720" w:hanging="360"/>
      </w:pPr>
      <w:r w:rsidDel="00000000" w:rsidR="00000000" w:rsidRPr="00000000">
        <w:rPr>
          <w:b w:val="1"/>
          <w:bCs w:val="1"/>
          <w:rtl w:val="0"/>
        </w:rPr>
        <w:t xml:space="preserve">Plats flambés devant les clients</w:t>
      </w:r>
      <w:r w:rsidDel="00000000" w:rsidR="00000000" w:rsidRPr="00000000">
        <w:rPr>
          <w:rtl w:val="0"/>
        </w:rPr>
        <w:t xml:space="preserve"> : p. 37 (point h, dosages communiqués par les dirigeants) : « Camembert, Assiette Franc-Comtoise et Assiette du Père Grégoire : Ce sont des plats flambés devant les clients, environ 4 à 5 cl d'alcool/Pers. (Macvin ou Calvados) ». Le flambage entraîne une évaporation immédiate, non comptabilisée comme « vente » mais réellement consommée sur les achats. Le vérificateur retient 5 cl pour le Macvin et 4 cl pour le Calvados (p. 32), valeur haute de la fourchette indiquée par les dirigeants.</w:t>
      </w:r>
    </w:p>
    <w:p w:rsidR="00000000" w:rsidDel="00000000" w:rsidP="00000000" w:rsidRDefault="00000000" w:rsidRPr="00000000" w14:paraId="00000084">
      <w:pPr>
        <w:numPr>
          <w:ilvl w:val="0"/>
          <w:numId w:val="17"/>
        </w:numPr>
        <w:spacing w:after="0" w:afterAutospacing="0" w:lineRule="auto"/>
        <w:ind w:left="720" w:hanging="360"/>
      </w:pPr>
      <w:r w:rsidDel="00000000" w:rsidR="00000000" w:rsidRPr="00000000">
        <w:rPr>
          <w:b w:val="1"/>
          <w:bCs w:val="1"/>
          <w:rtl w:val="0"/>
        </w:rPr>
        <w:t xml:space="preserve">Cuisson de vins en sauces</w:t>
      </w:r>
      <w:r w:rsidDel="00000000" w:rsidR="00000000" w:rsidRPr="00000000">
        <w:rPr>
          <w:rtl w:val="0"/>
        </w:rPr>
        <w:t xml:space="preserve"> : p. 37, le tableau communiqué par les dirigeants précise : « Sauce Jurassienne : 10 cl de vin jaune pour 1 litre de sauce pour 10 parts = 1 cl de vin jaune/Pers. » et « Sauce Forestière et Sauce Morilles : 10 cl de Porto pour 1 litre de sauce pour 10 parts = 1 cl de Porto/Pers. » Le vin jaune et le Porto utilisés en cuisson sortent des stocks sans générer de chiffre d'affaires « boisson ».</w:t>
      </w:r>
    </w:p>
    <w:p w:rsidR="00000000" w:rsidDel="00000000" w:rsidP="00000000" w:rsidRDefault="00000000" w:rsidRPr="00000000" w14:paraId="00000085">
      <w:pPr>
        <w:numPr>
          <w:ilvl w:val="0"/>
          <w:numId w:val="17"/>
        </w:numPr>
        <w:spacing w:after="240" w:lineRule="auto"/>
        <w:ind w:left="720" w:hanging="360"/>
      </w:pPr>
      <w:r w:rsidDel="00000000" w:rsidR="00000000" w:rsidRPr="00000000">
        <w:rPr>
          <w:b w:val="1"/>
          <w:bCs w:val="1"/>
          <w:rtl w:val="0"/>
        </w:rPr>
        <w:t xml:space="preserve">Restaurant traditionnel jurassien servant des fondues au vin jaune et au Macvin (p. 37)</w:t>
      </w:r>
      <w:r w:rsidDel="00000000" w:rsidR="00000000" w:rsidRPr="00000000">
        <w:rPr>
          <w:rtl w:val="0"/>
        </w:rPr>
        <w:t xml:space="preserve"> : ce type d'exploitation comporte intrinsèquement une consommation d'alcool en cuisine, des offerts coutumiers d'un établissement familial (digestif maison, kir d'accueil), et des pertes de vin ouvert au verre par oxydation (vins fragiles, notamment le vin jaune).</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y9pzsg2glbur" w:id="20"/>
      <w:bookmarkEnd w:id="20"/>
      <w:r w:rsidDel="00000000" w:rsidR="00000000" w:rsidRPr="00000000">
        <w:rPr>
          <w:b w:val="1"/>
          <w:bCs w:val="1"/>
          <w:color w:val="000000"/>
          <w:sz w:val="26"/>
          <w:szCs w:val="26"/>
          <w:rtl w:val="0"/>
        </w:rPr>
        <w:t xml:space="preserve">Reconnaissance partielle par le vérificateur lui-même</w:t>
      </w:r>
    </w:p>
    <w:p w:rsidR="00000000" w:rsidDel="00000000" w:rsidP="00000000" w:rsidRDefault="00000000" w:rsidRPr="00000000" w14:paraId="00000087">
      <w:pPr>
        <w:spacing w:after="240" w:lineRule="auto"/>
        <w:rPr/>
      </w:pPr>
      <w:r w:rsidDel="00000000" w:rsidR="00000000" w:rsidRPr="00000000">
        <w:rPr>
          <w:rtl w:val="0"/>
        </w:rPr>
        <w:t xml:space="preserve">L'application d'un abattement supplémentaire de </w:t>
      </w:r>
      <w:r w:rsidDel="00000000" w:rsidR="00000000" w:rsidRPr="00000000">
        <w:rPr>
          <w:b w:val="1"/>
          <w:bCs w:val="1"/>
          <w:rtl w:val="0"/>
        </w:rPr>
        <w:t xml:space="preserve">15 % pour la seule bière</w:t>
      </w:r>
      <w:r w:rsidDel="00000000" w:rsidR="00000000" w:rsidRPr="00000000">
        <w:rPr>
          <w:rtl w:val="0"/>
        </w:rPr>
        <w:t xml:space="preserve"> (p. 51) constitue, en pratique, une reconnaissance par le vérificateur que le taux générique de 15 % est insuffisant pour les boissons à fort taux de perte. Cette logique appliquée à la bière vaut, dans son principe, pour d'autres catégories (vins fragiles, alcools forts utilisés en cuisine).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8ef6ub48k0b5" w:id="21"/>
      <w:bookmarkEnd w:id="21"/>
      <w:r w:rsidDel="00000000" w:rsidR="00000000" w:rsidRPr="00000000">
        <w:rPr>
          <w:b w:val="1"/>
          <w:bCs w:val="1"/>
          <w:sz w:val="34"/>
          <w:szCs w:val="34"/>
          <w:rtl w:val="0"/>
        </w:rPr>
        <w:t xml:space="preserve">3.5 Faille n° 4 — Doses retenues en valeur haute et surconsommations inexpliquées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19qdrvjddy36" w:id="22"/>
      <w:bookmarkEnd w:id="22"/>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8B">
      <w:pPr>
        <w:spacing w:after="240" w:lineRule="auto"/>
        <w:rPr/>
      </w:pPr>
      <w:r w:rsidDel="00000000" w:rsidR="00000000" w:rsidRPr="00000000">
        <w:rPr>
          <w:rtl w:val="0"/>
        </w:rPr>
        <w:t xml:space="preserve">La méthode du vérificateur s'appuie sur des doses retenues qui correspondent, sur plusieurs lignes, à la valeur haute des fourchettes communiquées par les dirigeants. La proposition l'écrit elle-même p. 32 :</w:t>
      </w:r>
    </w:p>
    <w:p w:rsidR="00000000" w:rsidDel="00000000" w:rsidP="00000000" w:rsidRDefault="00000000" w:rsidRPr="00000000" w14:paraId="0000008C">
      <w:pPr>
        <w:spacing w:after="240" w:lineRule="auto"/>
        <w:rPr/>
      </w:pPr>
      <w:r w:rsidDel="00000000" w:rsidR="00000000" w:rsidRPr="00000000">
        <w:rPr>
          <w:rtl w:val="0"/>
        </w:rPr>
        <w:t xml:space="preserve">« Pour ces deux alcools, les dirigeants ont indiqué que chaque portion, suivant le plat concerné, nécessitait 4 à 5 centilitres de ces alcools.</w:t>
        <w:br w:type="textWrapping"/>
        <w:t xml:space="preserve"> Le vérificateur a d'abord retenu 5 centilitres pour les deux. Puis, compte tenu de l'importance de l'incohérence, a retenu 5 centilitres pour le Macvin, et seulement 4 pour le Calvados. »</w:t>
      </w:r>
    </w:p>
    <w:p w:rsidR="00000000" w:rsidDel="00000000" w:rsidP="00000000" w:rsidRDefault="00000000" w:rsidRPr="00000000" w14:paraId="0000008D">
      <w:pPr>
        <w:spacing w:after="240" w:lineRule="auto"/>
        <w:rPr/>
      </w:pPr>
      <w:r w:rsidDel="00000000" w:rsidR="00000000" w:rsidRPr="00000000">
        <w:rPr>
          <w:rtl w:val="0"/>
        </w:rPr>
        <w:t xml:space="preserve">Le choix de la valeur haute pour le Macvin et le maintien du Calvados à 4 cl sont expressément justifiés par le vérificateur. Surtout, le vérificateur reconnaît p. 32 qu'</w:t>
      </w:r>
      <w:r w:rsidDel="00000000" w:rsidR="00000000" w:rsidRPr="00000000">
        <w:rPr>
          <w:b w:val="1"/>
          <w:bCs w:val="1"/>
          <w:rtl w:val="0"/>
        </w:rPr>
        <w:t xml:space="preserve">en retenant 5 cl pour le Calvados, il aboutissait à une « trop importante surconsommation »</w:t>
      </w:r>
      <w:r w:rsidDel="00000000" w:rsidR="00000000" w:rsidRPr="00000000">
        <w:rPr>
          <w:rtl w:val="0"/>
        </w:rPr>
        <w:t xml:space="preserve">. Il a donc réduit à 4 cl. </w:t>
      </w:r>
      <w:r w:rsidDel="00000000" w:rsidR="00000000" w:rsidRPr="00000000">
        <w:rPr>
          <w:b w:val="1"/>
          <w:bCs w:val="1"/>
          <w:rtl w:val="0"/>
        </w:rPr>
        <w:t xml:space="preserve">Mais même à 4 cl, la surconsommation demeure</w:t>
      </w:r>
      <w:r w:rsidDel="00000000" w:rsidR="00000000" w:rsidRPr="00000000">
        <w:rPr>
          <w:rtl w:val="0"/>
        </w:rPr>
        <w:t xml:space="preserve"> :</w:t>
      </w:r>
    </w:p>
    <w:p w:rsidR="00000000" w:rsidDel="00000000" w:rsidP="00000000" w:rsidRDefault="00000000" w:rsidRPr="00000000" w14:paraId="0000008E">
      <w:pPr>
        <w:numPr>
          <w:ilvl w:val="0"/>
          <w:numId w:val="3"/>
        </w:numPr>
        <w:spacing w:after="0" w:afterAutospacing="0" w:lineRule="auto"/>
        <w:ind w:left="720" w:hanging="360"/>
      </w:pPr>
      <w:r w:rsidDel="00000000" w:rsidR="00000000" w:rsidRPr="00000000">
        <w:rPr>
          <w:rtl w:val="0"/>
        </w:rPr>
        <w:t xml:space="preserve">210 cl sur 2022-2023 (8 % des achats disponibles)</w:t>
      </w:r>
    </w:p>
    <w:p w:rsidR="00000000" w:rsidDel="00000000" w:rsidP="00000000" w:rsidRDefault="00000000" w:rsidRPr="00000000" w14:paraId="0000008F">
      <w:pPr>
        <w:numPr>
          <w:ilvl w:val="0"/>
          <w:numId w:val="3"/>
        </w:numPr>
        <w:spacing w:after="0" w:afterAutospacing="0" w:lineRule="auto"/>
        <w:ind w:left="720" w:hanging="360"/>
      </w:pPr>
      <w:r w:rsidDel="00000000" w:rsidR="00000000" w:rsidRPr="00000000">
        <w:rPr>
          <w:rtl w:val="0"/>
        </w:rPr>
        <w:t xml:space="preserve">802 cl sur 2023-2024 (40 % des achats disponibles)</w:t>
      </w:r>
    </w:p>
    <w:p w:rsidR="00000000" w:rsidDel="00000000" w:rsidP="00000000" w:rsidRDefault="00000000" w:rsidRPr="00000000" w14:paraId="00000090">
      <w:pPr>
        <w:numPr>
          <w:ilvl w:val="0"/>
          <w:numId w:val="3"/>
        </w:numPr>
        <w:spacing w:after="240" w:lineRule="auto"/>
        <w:ind w:left="720" w:hanging="360"/>
      </w:pPr>
      <w:r w:rsidDel="00000000" w:rsidR="00000000" w:rsidRPr="00000000">
        <w:rPr>
          <w:rtl w:val="0"/>
        </w:rPr>
        <w:t xml:space="preserve">1 005 cl sur 2024-2025 (50 % des achats disponibles)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4sq12022gb" w:id="23"/>
      <w:bookmarkEnd w:id="23"/>
      <w:r w:rsidDel="00000000" w:rsidR="00000000" w:rsidRPr="00000000">
        <w:rPr>
          <w:b w:val="1"/>
          <w:bCs w:val="1"/>
          <w:color w:val="000000"/>
          <w:sz w:val="26"/>
          <w:szCs w:val="26"/>
          <w:rtl w:val="0"/>
        </w:rPr>
        <w:t xml:space="preserve">Analyse pour les boissons à pourcentages positifs</w:t>
      </w:r>
    </w:p>
    <w:p w:rsidR="00000000" w:rsidDel="00000000" w:rsidP="00000000" w:rsidRDefault="00000000" w:rsidRPr="00000000" w14:paraId="00000092">
      <w:pPr>
        <w:spacing w:after="240" w:lineRule="auto"/>
        <w:rPr/>
      </w:pPr>
      <w:r w:rsidDel="00000000" w:rsidR="00000000" w:rsidRPr="00000000">
        <w:rPr>
          <w:rtl w:val="0"/>
        </w:rPr>
        <w:t xml:space="preserve">Pour les boissons à pourcentages positifs (la majorité des lignes des annexes 7), la dose retenue intervient dans le calcul du « CA liquides reconstitué ». Une dose retenue plus basse réduirait le nombre théorique de portions, donc le CA reconstitué, donc la base du redressement. À titre d'illustration, une révision des doses de vin au verre de 15 cl à 12-13 cl conduirait à réduire la base reconstituée vin au verre d'environ 13 à 20 %. Pour le Crémant, une révision de 12 à 10 cl représenterait une réduction de 17 %. La défense peut produire à l'appui :</w:t>
      </w:r>
    </w:p>
    <w:p w:rsidR="00000000" w:rsidDel="00000000" w:rsidP="00000000" w:rsidRDefault="00000000" w:rsidRPr="00000000" w14:paraId="00000093">
      <w:pPr>
        <w:numPr>
          <w:ilvl w:val="0"/>
          <w:numId w:val="14"/>
        </w:numPr>
        <w:spacing w:after="0" w:afterAutospacing="0" w:lineRule="auto"/>
        <w:ind w:left="720" w:hanging="360"/>
      </w:pPr>
      <w:r w:rsidDel="00000000" w:rsidR="00000000" w:rsidRPr="00000000">
        <w:rPr>
          <w:rtl w:val="0"/>
        </w:rPr>
        <w:t xml:space="preserve">les fiches techniques de cuisine si elles existent,</w:t>
      </w:r>
    </w:p>
    <w:p w:rsidR="00000000" w:rsidDel="00000000" w:rsidP="00000000" w:rsidRDefault="00000000" w:rsidRPr="00000000" w14:paraId="00000094">
      <w:pPr>
        <w:numPr>
          <w:ilvl w:val="0"/>
          <w:numId w:val="14"/>
        </w:numPr>
        <w:spacing w:after="0" w:afterAutospacing="0" w:lineRule="auto"/>
        <w:ind w:left="720" w:hanging="360"/>
      </w:pPr>
      <w:r w:rsidDel="00000000" w:rsidR="00000000" w:rsidRPr="00000000">
        <w:rPr>
          <w:rtl w:val="0"/>
        </w:rPr>
        <w:t xml:space="preserve">une attestation signée du ou des cuisiniers,</w:t>
      </w:r>
    </w:p>
    <w:p w:rsidR="00000000" w:rsidDel="00000000" w:rsidP="00000000" w:rsidRDefault="00000000" w:rsidRPr="00000000" w14:paraId="00000095">
      <w:pPr>
        <w:numPr>
          <w:ilvl w:val="0"/>
          <w:numId w:val="14"/>
        </w:numPr>
        <w:spacing w:after="0" w:afterAutospacing="0" w:lineRule="auto"/>
        <w:ind w:left="720" w:hanging="360"/>
      </w:pPr>
      <w:r w:rsidDel="00000000" w:rsidR="00000000" w:rsidRPr="00000000">
        <w:rPr>
          <w:rtl w:val="0"/>
        </w:rPr>
        <w:t xml:space="preserve">des photos des verres utilisés avec une mesure graduée au remplissage habituel,</w:t>
      </w:r>
    </w:p>
    <w:p w:rsidR="00000000" w:rsidDel="00000000" w:rsidP="00000000" w:rsidRDefault="00000000" w:rsidRPr="00000000" w14:paraId="00000096">
      <w:pPr>
        <w:numPr>
          <w:ilvl w:val="0"/>
          <w:numId w:val="14"/>
        </w:numPr>
        <w:spacing w:after="240" w:lineRule="auto"/>
        <w:ind w:left="720" w:hanging="360"/>
      </w:pPr>
      <w:r w:rsidDel="00000000" w:rsidR="00000000" w:rsidRPr="00000000">
        <w:rPr>
          <w:rtl w:val="0"/>
        </w:rPr>
        <w:t xml:space="preserve">une attestation professionnelle (UMIH ou syndicat local) sur les doses standards en restauration traditionnelle.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qb5m7u8qcfwn" w:id="24"/>
      <w:bookmarkEnd w:id="24"/>
      <w:r w:rsidDel="00000000" w:rsidR="00000000" w:rsidRPr="00000000">
        <w:rPr>
          <w:b w:val="1"/>
          <w:bCs w:val="1"/>
          <w:color w:val="000000"/>
          <w:sz w:val="26"/>
          <w:szCs w:val="26"/>
          <w:rtl w:val="0"/>
        </w:rPr>
        <w:t xml:space="preserve">Analyse pour les boissons en surconsommation</w:t>
      </w:r>
    </w:p>
    <w:p w:rsidR="00000000" w:rsidDel="00000000" w:rsidP="00000000" w:rsidRDefault="00000000" w:rsidRPr="00000000" w14:paraId="00000098">
      <w:pPr>
        <w:spacing w:after="240" w:lineRule="auto"/>
        <w:rPr/>
      </w:pPr>
      <w:r w:rsidDel="00000000" w:rsidR="00000000" w:rsidRPr="00000000">
        <w:rPr>
          <w:rtl w:val="0"/>
        </w:rPr>
        <w:t xml:space="preserve">Pour les boissons identifiées p. 32 comme en surconsommation (Calvados, Macvin, eaux-de-vie de Poire, Framboise et Mirabelle, Martini Blanc), la logique est différente. Le problème selon le vérificateur n'est pas que la consommation reconstituée serait trop élevée par rapport au CA déclaré, mais que </w:t>
      </w:r>
      <w:r w:rsidDel="00000000" w:rsidR="00000000" w:rsidRPr="00000000">
        <w:rPr>
          <w:b w:val="1"/>
          <w:bCs w:val="1"/>
          <w:rtl w:val="0"/>
        </w:rPr>
        <w:t xml:space="preserve">la consommation excède les achats identifiés</w:t>
      </w:r>
      <w:r w:rsidDel="00000000" w:rsidR="00000000" w:rsidRPr="00000000">
        <w:rPr>
          <w:rtl w:val="0"/>
        </w:rPr>
        <w:t xml:space="preserve">. Sur ces lignes, deux pistes de défense complémentaires peuvent être combinées :</w:t>
      </w:r>
    </w:p>
    <w:p w:rsidR="00000000" w:rsidDel="00000000" w:rsidP="00000000" w:rsidRDefault="00000000" w:rsidRPr="00000000" w14:paraId="00000099">
      <w:pPr>
        <w:numPr>
          <w:ilvl w:val="0"/>
          <w:numId w:val="10"/>
        </w:numPr>
        <w:spacing w:after="0" w:afterAutospacing="0" w:lineRule="auto"/>
        <w:ind w:left="720" w:hanging="360"/>
      </w:pPr>
      <w:r w:rsidDel="00000000" w:rsidR="00000000" w:rsidRPr="00000000">
        <w:rPr>
          <w:b w:val="1"/>
          <w:bCs w:val="1"/>
          <w:rtl w:val="0"/>
        </w:rPr>
        <w:t xml:space="preserve">Révision des doses à la baisse</w:t>
      </w:r>
      <w:r w:rsidDel="00000000" w:rsidR="00000000" w:rsidRPr="00000000">
        <w:rPr>
          <w:rtl w:val="0"/>
        </w:rPr>
        <w:t xml:space="preserve"> : si la dose réellement versée dans la poêle pour un plat flambé est de 3 cl plutôt que de 4 ou 5 cl, et si une partie significative s'évapore au flambage sans être consommée par le client, la « consommation reconstituée » est mécaniquement réduite, ce qui rapproche les ventes des achats et fait disparaître l'aberration sans qu'il soit nécessaire d'invoquer un achat sans facture.</w:t>
      </w:r>
    </w:p>
    <w:p w:rsidR="00000000" w:rsidDel="00000000" w:rsidP="00000000" w:rsidRDefault="00000000" w:rsidRPr="00000000" w14:paraId="0000009A">
      <w:pPr>
        <w:numPr>
          <w:ilvl w:val="0"/>
          <w:numId w:val="10"/>
        </w:numPr>
        <w:spacing w:after="240" w:lineRule="auto"/>
        <w:ind w:left="720" w:hanging="360"/>
      </w:pPr>
      <w:r w:rsidDel="00000000" w:rsidR="00000000" w:rsidRPr="00000000">
        <w:rPr>
          <w:b w:val="1"/>
          <w:bCs w:val="1"/>
          <w:rtl w:val="0"/>
        </w:rPr>
        <w:t xml:space="preserve">Factures Intermarché manquantes</w:t>
      </w:r>
      <w:r w:rsidDel="00000000" w:rsidR="00000000" w:rsidRPr="00000000">
        <w:rPr>
          <w:rtl w:val="0"/>
        </w:rPr>
        <w:t xml:space="preserve"> : le vérificateur reconnaît p. 53 n'avoir exercé le droit de communication qu'auprès de FCBS. Si des achats de Calvados, Macvin ou eaux-de-vie ont été effectués chez Intermarché (ou directement chez des producteurs locaux jurassiens), ils peuvent expliquer le déficit d'achats déclarés sans qu'il y ait eu de manœuvre frauduleuse.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oqzesx36qb2" w:id="25"/>
      <w:bookmarkEnd w:id="25"/>
      <w:r w:rsidDel="00000000" w:rsidR="00000000" w:rsidRPr="00000000">
        <w:rPr>
          <w:b w:val="1"/>
          <w:bCs w:val="1"/>
          <w:color w:val="000000"/>
          <w:sz w:val="26"/>
          <w:szCs w:val="26"/>
          <w:rtl w:val="0"/>
        </w:rPr>
        <w:t xml:space="preserve">Cas particulier du Haute Côte de Beaune Blanc</w:t>
      </w:r>
    </w:p>
    <w:p w:rsidR="00000000" w:rsidDel="00000000" w:rsidP="00000000" w:rsidRDefault="00000000" w:rsidRPr="00000000" w14:paraId="0000009C">
      <w:pPr>
        <w:spacing w:after="240" w:lineRule="auto"/>
        <w:rPr/>
      </w:pPr>
      <w:r w:rsidDel="00000000" w:rsidR="00000000" w:rsidRPr="00000000">
        <w:rPr>
          <w:rtl w:val="0"/>
        </w:rPr>
        <w:t xml:space="preserve">Le vérificateur écrit p. 32 : « selon les données de la caisse, sur l'exercice clos au 31 mars 2024, et seulement sur celui-ci, la société parviendrait à vendre 12 950 centilitres de ce type de vin. Or, en matière d'achats, le service n'est pas parvenu à identifier l'achat d'une seule bouteille de ce type. » Cette aberration ponctuelle, limitée à un seul exercice et à un seul vin, est plus probablement explicable par :</w:t>
      </w:r>
    </w:p>
    <w:p w:rsidR="00000000" w:rsidDel="00000000" w:rsidP="00000000" w:rsidRDefault="00000000" w:rsidRPr="00000000" w14:paraId="0000009D">
      <w:pPr>
        <w:numPr>
          <w:ilvl w:val="0"/>
          <w:numId w:val="4"/>
        </w:numPr>
        <w:spacing w:after="0" w:afterAutospacing="0" w:lineRule="auto"/>
        <w:ind w:left="720" w:hanging="360"/>
      </w:pPr>
      <w:r w:rsidDel="00000000" w:rsidR="00000000" w:rsidRPr="00000000">
        <w:rPr>
          <w:rtl w:val="0"/>
        </w:rPr>
        <w:t xml:space="preserve">une erreur de saisie en caisse, un code article Haute Côte de Beaune Blanc ayant pu être utilisé pour saisir un autre vin de la même catégorie sur une période donnée ;</w:t>
      </w:r>
    </w:p>
    <w:p w:rsidR="00000000" w:rsidDel="00000000" w:rsidP="00000000" w:rsidRDefault="00000000" w:rsidRPr="00000000" w14:paraId="0000009E">
      <w:pPr>
        <w:numPr>
          <w:ilvl w:val="0"/>
          <w:numId w:val="4"/>
        </w:numPr>
        <w:spacing w:after="240" w:lineRule="auto"/>
        <w:ind w:left="720" w:hanging="360"/>
      </w:pPr>
      <w:r w:rsidDel="00000000" w:rsidR="00000000" w:rsidRPr="00000000">
        <w:rPr>
          <w:rtl w:val="0"/>
        </w:rPr>
        <w:t xml:space="preserve">un achat exceptionnel hors FCBS qui n'apparaît pas dans le droit de communication exercé.</w:t>
      </w:r>
    </w:p>
    <w:p w:rsidR="00000000" w:rsidDel="00000000" w:rsidP="00000000" w:rsidRDefault="00000000" w:rsidRPr="00000000" w14:paraId="0000009F">
      <w:pPr>
        <w:spacing w:after="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gomfiv3zz6ve" w:id="26"/>
      <w:bookmarkEnd w:id="26"/>
      <w:r w:rsidDel="00000000" w:rsidR="00000000" w:rsidRPr="00000000">
        <w:rPr>
          <w:b w:val="1"/>
          <w:bCs w:val="1"/>
          <w:sz w:val="34"/>
          <w:szCs w:val="34"/>
          <w:rtl w:val="0"/>
        </w:rPr>
        <w:t xml:space="preserve">3.6 Faille n° 5 — Recours à l'absence de réponse comme valant confirmation</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71srfb1to6d2" w:id="27"/>
      <w:bookmarkEnd w:id="27"/>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A3">
      <w:pPr>
        <w:spacing w:after="240" w:lineRule="auto"/>
        <w:rPr/>
      </w:pPr>
      <w:r w:rsidDel="00000000" w:rsidR="00000000" w:rsidRPr="00000000">
        <w:rPr>
          <w:rtl w:val="0"/>
        </w:rPr>
        <w:t xml:space="preserve">P. 37 (point f, « Les cocktails ») :</w:t>
      </w:r>
    </w:p>
    <w:p w:rsidR="00000000" w:rsidDel="00000000" w:rsidP="00000000" w:rsidRDefault="00000000" w:rsidRPr="00000000" w14:paraId="000000A4">
      <w:pPr>
        <w:spacing w:after="240" w:lineRule="auto"/>
        <w:rPr/>
      </w:pPr>
      <w:r w:rsidDel="00000000" w:rsidR="00000000" w:rsidRPr="00000000">
        <w:rPr>
          <w:rtl w:val="0"/>
        </w:rPr>
        <w:t xml:space="preserve">« Lors de l'entrevue du 06 mars 2026, le vérificateur a pu demander les recettes précises des différents cocktails proposés à la vente. Un compte rendu rappelant leurs dosages respectifs a été adressé aux dirigeants, les invitant à préciser ou corriger les éléments évoqués. </w:t>
      </w:r>
      <w:r w:rsidDel="00000000" w:rsidR="00000000" w:rsidRPr="00000000">
        <w:rPr>
          <w:b w:val="1"/>
          <w:bCs w:val="1"/>
          <w:rtl w:val="0"/>
        </w:rPr>
        <w:t xml:space="preserve">Aucune réponse sur ce point n'ayant été adressée au service, le vérificateur ne peut que considérer que ces dosages sont confirmés.</w:t>
      </w:r>
      <w:r w:rsidDel="00000000" w:rsidR="00000000" w:rsidRPr="00000000">
        <w:rPr>
          <w:rtl w:val="0"/>
        </w:rPr>
        <w:t xml:space="preserve"> »</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41xy35xj6l8" w:id="28"/>
      <w:bookmarkEnd w:id="28"/>
      <w:r w:rsidDel="00000000" w:rsidR="00000000" w:rsidRPr="00000000">
        <w:rPr>
          <w:b w:val="1"/>
          <w:bCs w:val="1"/>
          <w:color w:val="000000"/>
          <w:sz w:val="26"/>
          <w:szCs w:val="26"/>
          <w:rtl w:val="0"/>
        </w:rPr>
        <w:t xml:space="preserve">Analyse</w:t>
      </w:r>
    </w:p>
    <w:p w:rsidR="00000000" w:rsidDel="00000000" w:rsidP="00000000" w:rsidRDefault="00000000" w:rsidRPr="00000000" w14:paraId="000000A6">
      <w:pPr>
        <w:spacing w:after="240" w:lineRule="auto"/>
        <w:rPr/>
      </w:pPr>
      <w:r w:rsidDel="00000000" w:rsidR="00000000" w:rsidRPr="00000000">
        <w:rPr>
          <w:rtl w:val="0"/>
        </w:rPr>
        <w:t xml:space="preserve">La procédure de rectification contradictoire (articles L. 55 et suivants du LPF) n'attache pas, par principe, valeur d'acceptation au silence du contribuable sur un point qui n'est pas formellement une proposition de rectification. La présomption d'acceptation par défaut de réponse ne joue, en application de l'article L. 57 du LPF, qu'à l'expiration du délai de 30 jours (prorogeable de 30 jours) suivant la notification de la proposition de rectification — et non en amont, sur des questionnements préparatoires.</w:t>
      </w:r>
    </w:p>
    <w:p w:rsidR="00000000" w:rsidDel="00000000" w:rsidP="00000000" w:rsidRDefault="00000000" w:rsidRPr="00000000" w14:paraId="000000A7">
      <w:pPr>
        <w:spacing w:after="240" w:lineRule="auto"/>
        <w:rPr/>
      </w:pPr>
      <w:r w:rsidDel="00000000" w:rsidR="00000000" w:rsidRPr="00000000">
        <w:rPr>
          <w:rtl w:val="0"/>
        </w:rPr>
        <w:t xml:space="preserve">Le standard de motivation issu de l'article L. 57 et de la doctrine BOI-CF-IOR-10-40 impose à l'administration d'établir positivement les faits avant d'en tirer les conséquences. Convertir l'absence de réponse à un compte rendu d'entrevue en confirmation tacite des dosages retenus relève d'un raccourci probatoire que la jurisprudence administrative récente examine avec rigueur (renvoi à la CAA Paris, 13 février 2025, n° 23PA02734, sur la qualité de la motivation en procédure contradictoire).</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7rt4cs3aecs" w:id="29"/>
      <w:bookmarkEnd w:id="29"/>
      <w:r w:rsidDel="00000000" w:rsidR="00000000" w:rsidRPr="00000000">
        <w:rPr>
          <w:b w:val="1"/>
          <w:bCs w:val="1"/>
          <w:sz w:val="34"/>
          <w:szCs w:val="34"/>
          <w:rtl w:val="0"/>
        </w:rPr>
        <w:t xml:space="preserve">3.7 Faille n° 6 — Échantillon partiel et extrapolation</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1ehm4j6ysgma" w:id="30"/>
      <w:bookmarkEnd w:id="30"/>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AB">
      <w:pPr>
        <w:spacing w:after="240" w:lineRule="auto"/>
        <w:rPr/>
      </w:pPr>
      <w:r w:rsidDel="00000000" w:rsidR="00000000" w:rsidRPr="00000000">
        <w:rPr>
          <w:rtl w:val="0"/>
        </w:rPr>
        <w:t xml:space="preserve">P. 21, à propos de la journée du 14 avril 2022 utilisée pour illustrer la 4ᵉ étape (notes individuelles, suppressions de tables) :</w:t>
      </w:r>
    </w:p>
    <w:p w:rsidR="00000000" w:rsidDel="00000000" w:rsidP="00000000" w:rsidRDefault="00000000" w:rsidRPr="00000000" w14:paraId="000000AC">
      <w:pPr>
        <w:spacing w:after="240" w:lineRule="auto"/>
        <w:rPr/>
      </w:pPr>
      <w:r w:rsidDel="00000000" w:rsidR="00000000" w:rsidRPr="00000000">
        <w:rPr>
          <w:rtl w:val="0"/>
        </w:rPr>
        <w:t xml:space="preserve">« Dans l'extrait servant d'exemple, sur la journée du 14 avril 2022, il y a 31 tables enregistrées dans la caisse. </w:t>
      </w:r>
      <w:r w:rsidDel="00000000" w:rsidR="00000000" w:rsidRPr="00000000">
        <w:rPr>
          <w:b w:val="1"/>
          <w:bCs w:val="1"/>
          <w:rtl w:val="0"/>
        </w:rPr>
        <w:t xml:space="preserve">L'extrait ne porte que sur les tables 10 à 17.</w:t>
      </w:r>
      <w:r w:rsidDel="00000000" w:rsidR="00000000" w:rsidRPr="00000000">
        <w:rPr>
          <w:rtl w:val="0"/>
        </w:rPr>
        <w:t xml:space="preserve"> En effet, toutes les autres tables ne comprennent aucun article dont la quantité pourrait être inférieure à 1. »</w:t>
      </w:r>
    </w:p>
    <w:p w:rsidR="00000000" w:rsidDel="00000000" w:rsidP="00000000" w:rsidRDefault="00000000" w:rsidRPr="00000000" w14:paraId="000000AD">
      <w:pPr>
        <w:spacing w:after="240" w:lineRule="auto"/>
        <w:rPr/>
      </w:pPr>
      <w:r w:rsidDel="00000000" w:rsidR="00000000" w:rsidRPr="00000000">
        <w:rPr>
          <w:rtl w:val="0"/>
        </w:rPr>
        <w:t xml:space="preserve">L'analyse porte donc sur </w:t>
      </w:r>
      <w:r w:rsidDel="00000000" w:rsidR="00000000" w:rsidRPr="00000000">
        <w:rPr>
          <w:b w:val="1"/>
          <w:bCs w:val="1"/>
          <w:rtl w:val="0"/>
        </w:rPr>
        <w:t xml:space="preserve">8 tables sur 31</w:t>
      </w:r>
      <w:r w:rsidDel="00000000" w:rsidR="00000000" w:rsidRPr="00000000">
        <w:rPr>
          <w:rtl w:val="0"/>
        </w:rPr>
        <w:t xml:space="preserve">, soit 26 % de l'échantillon de la journée, et la conclusion qui en est tirée est ensuite généralisée à l'ensemble des trois exercices vérifiés (p. 22 : « Ce genre de situation se reproduit sur tous les exercices, et tout au long des exercices »).</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in91nlnr236" w:id="31"/>
      <w:bookmarkEnd w:id="31"/>
      <w:r w:rsidDel="00000000" w:rsidR="00000000" w:rsidRPr="00000000">
        <w:rPr>
          <w:b w:val="1"/>
          <w:bCs w:val="1"/>
          <w:color w:val="000000"/>
          <w:sz w:val="26"/>
          <w:szCs w:val="26"/>
          <w:rtl w:val="0"/>
        </w:rPr>
        <w:t xml:space="preserve">Analyse</w:t>
      </w:r>
    </w:p>
    <w:p w:rsidR="00000000" w:rsidDel="00000000" w:rsidP="00000000" w:rsidRDefault="00000000" w:rsidRPr="00000000" w14:paraId="000000AF">
      <w:pPr>
        <w:spacing w:after="240" w:lineRule="auto"/>
        <w:rPr/>
      </w:pPr>
      <w:r w:rsidDel="00000000" w:rsidR="00000000" w:rsidRPr="00000000">
        <w:rPr>
          <w:rtl w:val="0"/>
        </w:rPr>
        <w:t xml:space="preserve">La généralisation, d'un constat opéré sur 8 tables d'une journée, à l'ensemble des trois exercices (soit environ 3 000 journées de service contenant des dizaines de milliers d'articles vendus, ainsi que cela ressort des annexes B-1 à B-3 : 40 218 / 39 998 / 39 132 articles selon l'exercice) pose une question méthodologique. Le vérificateur affirme p. 22 que ces situations se reproduisent « sur tous les exercices », mais l'exemple précis et chiffré documenté dans la proposition se limite à la journée du 14 avril 2022 et à 8 tables.</w:t>
      </w:r>
    </w:p>
    <w:p w:rsidR="00000000" w:rsidDel="00000000" w:rsidP="00000000" w:rsidRDefault="00000000" w:rsidRPr="00000000" w14:paraId="000000B0">
      <w:pPr>
        <w:spacing w:after="240" w:lineRule="auto"/>
        <w:rPr/>
      </w:pPr>
      <w:r w:rsidDel="00000000" w:rsidR="00000000" w:rsidRPr="00000000">
        <w:rPr>
          <w:rtl w:val="0"/>
        </w:rPr>
        <w:t xml:space="preserve">L'extrapolation de constats partiels à un univers beaucoup plus large doit être démontrée par échantillonnage statistique représentatif, ou par recoupement exhaustif. La proposition ne documente ni l'un ni l'autre.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va6q6hla64mu" w:id="32"/>
      <w:bookmarkEnd w:id="32"/>
      <w:r w:rsidDel="00000000" w:rsidR="00000000" w:rsidRPr="00000000">
        <w:rPr>
          <w:b w:val="1"/>
          <w:bCs w:val="1"/>
          <w:sz w:val="34"/>
          <w:szCs w:val="34"/>
          <w:rtl w:val="0"/>
        </w:rPr>
        <w:t xml:space="preserve">3.8 Faille n° 7 — Coefficient de revente : assertion non étayée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l6imbeds56eo" w:id="33"/>
      <w:bookmarkEnd w:id="33"/>
      <w:r w:rsidDel="00000000" w:rsidR="00000000" w:rsidRPr="00000000">
        <w:rPr>
          <w:b w:val="1"/>
          <w:bCs w:val="1"/>
          <w:color w:val="000000"/>
          <w:sz w:val="26"/>
          <w:szCs w:val="26"/>
          <w:rtl w:val="0"/>
        </w:rPr>
        <w:t xml:space="preserve">Constat factuel</w:t>
      </w:r>
    </w:p>
    <w:p w:rsidR="00000000" w:rsidDel="00000000" w:rsidP="00000000" w:rsidRDefault="00000000" w:rsidRPr="00000000" w14:paraId="000000B4">
      <w:pPr>
        <w:spacing w:after="240" w:lineRule="auto"/>
        <w:rPr/>
      </w:pPr>
      <w:r w:rsidDel="00000000" w:rsidR="00000000" w:rsidRPr="00000000">
        <w:rPr>
          <w:rtl w:val="0"/>
        </w:rPr>
        <w:t xml:space="preserve">P. 34, le vérificateur calcule les coefficients de revente déclarés sur les trois exercices et les juge « manifestement très bas » :</w:t>
      </w:r>
    </w:p>
    <w:p w:rsidR="00000000" w:rsidDel="00000000" w:rsidP="00000000" w:rsidRDefault="00000000" w:rsidRPr="00000000" w14:paraId="000000B5">
      <w:pPr>
        <w:spacing w:after="240" w:lineRule="auto"/>
        <w:rPr/>
      </w:pPr>
      <w:r w:rsidDel="00000000" w:rsidR="00000000" w:rsidRPr="00000000">
        <w:rPr>
          <w:rtl w:val="0"/>
        </w:rPr>
        <w:t xml:space="preserve">« Ces coefficients sont manifestement très bas et en dehors des usages habituels de la profession. »</w:t>
      </w:r>
    </w:p>
    <w:p w:rsidR="00000000" w:rsidDel="00000000" w:rsidP="00000000" w:rsidRDefault="00000000" w:rsidRPr="00000000" w14:paraId="000000B6">
      <w:pPr>
        <w:spacing w:after="240" w:lineRule="auto"/>
        <w:rPr/>
      </w:pPr>
      <w:r w:rsidDel="00000000" w:rsidR="00000000" w:rsidRPr="00000000">
        <w:rPr>
          <w:rtl w:val="0"/>
        </w:rPr>
        <w:t xml:space="preserve">P. 35, après reconstitution, le vérificateur indique que les coefficients reconstitués (3,404 / 3,144 / 3,051) sont « en conformité avec ceux habituellement observés dans les établissements similaires ».</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665"/>
        <w:gridCol w:w="4145"/>
        <w:tblGridChange w:id="0">
          <w:tblGrid>
            <w:gridCol w:w="1625"/>
            <w:gridCol w:w="3665"/>
            <w:gridCol w:w="4145"/>
          </w:tblGrid>
        </w:tblGridChange>
      </w:tblGrid>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Exercice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Coefficient déclaré (p. 34)</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Coefficient reconstitué (p. 35)</w:t>
            </w:r>
            <w:r w:rsidDel="00000000" w:rsidR="00000000" w:rsidRPr="00000000">
              <w:rPr>
                <w:rtl w:val="0"/>
              </w:rPr>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2023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2,303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3,404</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2024</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2,388</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3,144</w:t>
            </w:r>
          </w:p>
        </w:tc>
      </w:tr>
      <w:tr>
        <w:trPr>
          <w:cantSplit w:val="0"/>
          <w:trHeight w:val="69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2025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2,310</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3,051</w:t>
            </w:r>
          </w:p>
        </w:tc>
      </w:tr>
    </w:tbl>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cl7kehebm00a" w:id="34"/>
      <w:bookmarkEnd w:id="34"/>
      <w:r w:rsidDel="00000000" w:rsidR="00000000" w:rsidRPr="00000000">
        <w:rPr>
          <w:b w:val="1"/>
          <w:bCs w:val="1"/>
          <w:color w:val="000000"/>
          <w:sz w:val="26"/>
          <w:szCs w:val="26"/>
          <w:rtl w:val="0"/>
        </w:rPr>
        <w:t xml:space="preserve">Analyse</w:t>
      </w:r>
    </w:p>
    <w:p w:rsidR="00000000" w:rsidDel="00000000" w:rsidP="00000000" w:rsidRDefault="00000000" w:rsidRPr="00000000" w14:paraId="000000C4">
      <w:pPr>
        <w:spacing w:after="240" w:lineRule="auto"/>
        <w:rPr/>
      </w:pPr>
      <w:r w:rsidDel="00000000" w:rsidR="00000000" w:rsidRPr="00000000">
        <w:rPr>
          <w:rtl w:val="0"/>
        </w:rPr>
        <w:t xml:space="preserve">Ni p. 34 ni p. 35 ne cite de monographie professionnelle, de statistique sectorielle de la DGFiP, de référentiel UMIH ou de comparable territorial. L'affirmation selon laquelle les coefficients déclarés seraient « manifestement très bas » et les coefficients reconstitués « habituellement observés » est, sur le plan probatoire, un jugement non documenté.</w:t>
      </w:r>
    </w:p>
    <w:p w:rsidR="00000000" w:rsidDel="00000000" w:rsidP="00000000" w:rsidRDefault="00000000" w:rsidRPr="00000000" w14:paraId="000000C5">
      <w:pPr>
        <w:spacing w:after="240" w:lineRule="auto"/>
        <w:rPr/>
      </w:pPr>
      <w:r w:rsidDel="00000000" w:rsidR="00000000" w:rsidRPr="00000000">
        <w:rPr>
          <w:rtl w:val="0"/>
        </w:rPr>
        <w:t xml:space="preserve">Le </w:t>
      </w:r>
      <w:r w:rsidDel="00000000" w:rsidR="00000000" w:rsidRPr="00000000">
        <w:rPr>
          <w:b w:val="1"/>
          <w:bCs w:val="1"/>
          <w:rtl w:val="0"/>
        </w:rPr>
        <w:t xml:space="preserve">CE, 16 septembre 1983, n° 33147</w:t>
      </w:r>
      <w:r w:rsidDel="00000000" w:rsidR="00000000" w:rsidRPr="00000000">
        <w:rPr>
          <w:rtl w:val="0"/>
        </w:rPr>
        <w:t xml:space="preserve"> valide la détermination de coefficients à partir des données propres de l'entreprise contrôlée. La </w:t>
      </w:r>
      <w:r w:rsidDel="00000000" w:rsidR="00000000" w:rsidRPr="00000000">
        <w:rPr>
          <w:b w:val="1"/>
          <w:bCs w:val="1"/>
          <w:rtl w:val="0"/>
        </w:rPr>
        <w:t xml:space="preserve">CAA Nantes, 6 octobre 1994, Mme Rochereau</w:t>
      </w:r>
      <w:r w:rsidDel="00000000" w:rsidR="00000000" w:rsidRPr="00000000">
        <w:rPr>
          <w:rtl w:val="0"/>
        </w:rPr>
        <w:t xml:space="preserve"> valide le recours à des monographies adaptées aux caractéristiques de l'établissement. La </w:t>
      </w:r>
      <w:r w:rsidDel="00000000" w:rsidR="00000000" w:rsidRPr="00000000">
        <w:rPr>
          <w:b w:val="1"/>
          <w:bCs w:val="1"/>
          <w:rtl w:val="0"/>
        </w:rPr>
        <w:t xml:space="preserve">CAA Lyon, 3 janvier 2017, n° 15LY01511</w:t>
      </w:r>
      <w:r w:rsidDel="00000000" w:rsidR="00000000" w:rsidRPr="00000000">
        <w:rPr>
          <w:rtl w:val="0"/>
        </w:rPr>
        <w:t xml:space="preserve"> apprécie la pertinence des coefficients au regard de la précision de leur méthode de détermination.</w:t>
      </w:r>
    </w:p>
    <w:p w:rsidR="00000000" w:rsidDel="00000000" w:rsidP="00000000" w:rsidRDefault="00000000" w:rsidRPr="00000000" w14:paraId="000000C6">
      <w:pPr>
        <w:spacing w:after="240" w:lineRule="auto"/>
        <w:rPr/>
      </w:pPr>
      <w:r w:rsidDel="00000000" w:rsidR="00000000" w:rsidRPr="00000000">
        <w:rPr>
          <w:rtl w:val="0"/>
        </w:rPr>
        <w:t xml:space="preserve">L'absence de toute référence documentaire à un comparable externe affaiblit le raisonnement de l'administration sur ce point précis. Pour un restaurant traditionnel jurassien situé en zone touristique (Dole, bord du canal des Tanneurs), avec une carte étendue de vins du Jura (Trousseau, Savagnin, Saint-Véran, Vin Jaune, Macvin), un coefficient compris entre 2,3 et 2,4 n'est pas nécessairement « hors des usages », ainsi qu'en témoigne la décroissance même du coefficient reconstitué entre 2023 (3,404) et 2025 (3,051) : sur trois exercices, la propre reconstitution du vérificateur conduit à des coefficients en baisse de 10 %, ce qui ne correspond pas au profil d'une exploitation occultant systématiquement une part importante de ses recettes.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ky3ldk5zxzy3" w:id="35"/>
      <w:bookmarkEnd w:id="35"/>
      <w:r w:rsidDel="00000000" w:rsidR="00000000" w:rsidRPr="00000000">
        <w:rPr>
          <w:b w:val="1"/>
          <w:bCs w:val="1"/>
          <w:sz w:val="34"/>
          <w:szCs w:val="34"/>
          <w:rtl w:val="0"/>
        </w:rPr>
        <w:t xml:space="preserve">3.9 Faille n° 8 — Pourcentages négatifs (renvoi Module 2, point 2.7)</w:t>
      </w:r>
    </w:p>
    <w:p w:rsidR="00000000" w:rsidDel="00000000" w:rsidP="00000000" w:rsidRDefault="00000000" w:rsidRPr="00000000" w14:paraId="000000C9">
      <w:pPr>
        <w:spacing w:after="240" w:lineRule="auto"/>
        <w:rPr/>
      </w:pPr>
      <w:r w:rsidDel="00000000" w:rsidR="00000000" w:rsidRPr="00000000">
        <w:rPr>
          <w:rtl w:val="0"/>
        </w:rPr>
        <w:t xml:space="preserve">Les annexes 7-1 à 7-3 font apparaître, pour certaines lignes, des pourcentages négatifs (cas du MACVIN et du MARTINI BLANC, p. 31). Par construction de la formule appliquée p. 41 (« (Qtés disponibles – Qtés vendues) / Qtés disponibles »), un pourcentage négatif indique que les ventes en caisse excèdent les quantités disponibles calculées par le vérificateur. Cette situation est mathématiquement impossible si la méthode est correcte : elle révèle nécessairement un défaut de paramétrage de la base (stocks initiaux sous-estimés, achats non recensés, doses retenues surestimées).</w:t>
      </w:r>
    </w:p>
    <w:p w:rsidR="00000000" w:rsidDel="00000000" w:rsidP="00000000" w:rsidRDefault="00000000" w:rsidRPr="00000000" w14:paraId="000000CA">
      <w:pPr>
        <w:spacing w:after="240" w:lineRule="auto"/>
        <w:rPr/>
      </w:pPr>
      <w:r w:rsidDel="00000000" w:rsidR="00000000" w:rsidRPr="00000000">
        <w:rPr>
          <w:rtl w:val="0"/>
        </w:rPr>
        <w:t xml:space="preserve">L'existence de ces pourcentages négatifs n'est pas isolée à une ligne marginale : elle affecte des produits d'usage courant dans un restaurant jurassien (MACVIN) et dans un bar (MARTINI BLANC), ce qui suggère une défaillance systémique et non ponctuelle.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effk4mqnwn6" w:id="36"/>
      <w:bookmarkEnd w:id="36"/>
      <w:r w:rsidDel="00000000" w:rsidR="00000000" w:rsidRPr="00000000">
        <w:rPr>
          <w:b w:val="1"/>
          <w:bCs w:val="1"/>
          <w:sz w:val="34"/>
          <w:szCs w:val="34"/>
          <w:rtl w:val="0"/>
        </w:rPr>
        <w:t xml:space="preserve">3.10 Faille n° 9 — Incompatibilité arithmétique avec les modes de paiement (renvoi Module 2, point 2.5)</w:t>
      </w:r>
    </w:p>
    <w:p w:rsidR="00000000" w:rsidDel="00000000" w:rsidP="00000000" w:rsidRDefault="00000000" w:rsidRPr="00000000" w14:paraId="000000CD">
      <w:pPr>
        <w:spacing w:after="240" w:lineRule="auto"/>
        <w:rPr/>
      </w:pPr>
      <w:r w:rsidDel="00000000" w:rsidR="00000000" w:rsidRPr="00000000">
        <w:rPr>
          <w:rtl w:val="0"/>
        </w:rPr>
        <w:t xml:space="preserve">L'annexe F-1 à F-3 (p. 24) fait apparaître que les espèces représentent 0,9 %, 1,9 % et 1,2 % du total caisse, soit respectivement 3 798 €, 8 191 € et 5 344 € sur des totaux de 403 403 €, 439 600 € et 435 146 €.</w:t>
      </w:r>
    </w:p>
    <w:p w:rsidR="00000000" w:rsidDel="00000000" w:rsidP="00000000" w:rsidRDefault="00000000" w:rsidRPr="00000000" w14:paraId="000000CE">
      <w:pPr>
        <w:spacing w:after="240" w:lineRule="auto"/>
        <w:rPr/>
      </w:pPr>
      <w:r w:rsidDel="00000000" w:rsidR="00000000" w:rsidRPr="00000000">
        <w:rPr>
          <w:rtl w:val="0"/>
        </w:rPr>
        <w:t xml:space="preserve">Pour que les discordances reconstituées (193 234,55 € / 138 863,57 € / 139 727,76 €, p. 52) correspondent à du chiffre d'affaires effectivement occulté, il faudrait que ces sommes aient été encaissées en numéraire et soustraites à la déclaration. Or les encaissements en espèces de l'exercice 2023 ne s'élèvent qu'à 3 798 €. La thèse de l'occultation supposerait, à défaut, l'existence d'un circuit financier parallèle (compte non déclaré, virements suspects, enrichissement personnel), dont la proposition de rectification ne fait à aucun moment état.</w:t>
      </w:r>
    </w:p>
    <w:p w:rsidR="00000000" w:rsidDel="00000000" w:rsidP="00000000" w:rsidRDefault="00000000" w:rsidRPr="00000000" w14:paraId="000000CF">
      <w:pPr>
        <w:spacing w:after="240" w:lineRule="auto"/>
        <w:rPr/>
      </w:pPr>
      <w:r w:rsidDel="00000000" w:rsidR="00000000" w:rsidRPr="00000000">
        <w:rPr>
          <w:rtl w:val="0"/>
        </w:rPr>
        <w:t xml:space="preserve">Cet argument est probablement le plus dirimant de la défense au fond, car il pose une question d'</w:t>
      </w:r>
      <w:r w:rsidDel="00000000" w:rsidR="00000000" w:rsidRPr="00000000">
        <w:rPr>
          <w:b w:val="1"/>
          <w:bCs w:val="1"/>
          <w:rtl w:val="0"/>
        </w:rPr>
        <w:t xml:space="preserve">impossibilité matérielle</w:t>
      </w:r>
      <w:r w:rsidDel="00000000" w:rsidR="00000000" w:rsidRPr="00000000">
        <w:rPr>
          <w:rtl w:val="0"/>
        </w:rPr>
        <w:t xml:space="preserve"> à laquelle l'administration devra répondre.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keepNext w:val="0"/>
        <w:keepLines w:val="0"/>
        <w:spacing w:after="80" w:lineRule="auto"/>
        <w:rPr>
          <w:b w:val="1"/>
          <w:bCs w:val="1"/>
          <w:sz w:val="34"/>
          <w:szCs w:val="34"/>
        </w:rPr>
      </w:pPr>
      <w:r w:rsidDel="00000000" w:rsidR="00000000" w:rsidRPr="00000000">
        <w:rPr>
          <w:b w:val="1"/>
          <w:bCs w:val="1"/>
          <w:sz w:val="34"/>
          <w:szCs w:val="34"/>
          <w:rtl w:val="0"/>
        </w:rPr>
        <w:t xml:space="preserve">3.11 Synthèse des faiblesses de la méthode</w:t>
      </w:r>
    </w:p>
    <w:p w:rsidR="00000000" w:rsidDel="00000000" w:rsidP="00000000" w:rsidRDefault="00000000" w:rsidRPr="00000000" w14:paraId="000000D2">
      <w:pPr>
        <w:spacing w:after="80" w:lineRule="auto"/>
        <w:rPr/>
      </w:pPr>
      <w:r w:rsidDel="00000000" w:rsidR="00000000" w:rsidRPr="00000000">
        <w:rPr>
          <w:rtl w:val="0"/>
        </w:rPr>
      </w:r>
    </w:p>
    <w:tbl>
      <w:tblPr>
        <w:tblStyle w:val="Table4"/>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1460"/>
        <w:gridCol w:w="5075"/>
        <w:tblGridChange w:id="0">
          <w:tblGrid>
            <w:gridCol w:w="2900"/>
            <w:gridCol w:w="1460"/>
            <w:gridCol w:w="5075"/>
          </w:tblGrid>
        </w:tblGridChange>
      </w:tblGrid>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80" w:lineRule="auto"/>
              <w:jc w:val="center"/>
              <w:rPr/>
            </w:pPr>
            <w:r w:rsidDel="00000000" w:rsidR="00000000" w:rsidRPr="00000000">
              <w:rPr>
                <w:b w:val="1"/>
                <w:bCs w:val="1"/>
                <w:rtl w:val="0"/>
              </w:rPr>
              <w:t xml:space="preserve">Faille</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80" w:lineRule="auto"/>
              <w:jc w:val="center"/>
              <w:rPr/>
            </w:pPr>
            <w:r w:rsidDel="00000000" w:rsidR="00000000" w:rsidRPr="00000000">
              <w:rPr>
                <w:b w:val="1"/>
                <w:bCs w:val="1"/>
                <w:rtl w:val="0"/>
              </w:rPr>
              <w:t xml:space="preserve">Référence(s) dans la proposition</w:t>
            </w:r>
            <w:r w:rsidDel="00000000" w:rsidR="00000000" w:rsidRPr="00000000">
              <w:rPr>
                <w:rtl w:val="0"/>
              </w:rPr>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80" w:lineRule="auto"/>
              <w:jc w:val="center"/>
              <w:rPr/>
            </w:pPr>
            <w:r w:rsidDel="00000000" w:rsidR="00000000" w:rsidRPr="00000000">
              <w:rPr>
                <w:b w:val="1"/>
                <w:bCs w:val="1"/>
                <w:rtl w:val="0"/>
              </w:rPr>
              <w:t xml:space="preserve">Nature</w:t>
            </w:r>
            <w:r w:rsidDel="00000000" w:rsidR="00000000" w:rsidRPr="00000000">
              <w:rPr>
                <w:rtl w:val="0"/>
              </w:rPr>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80" w:lineRule="auto"/>
              <w:rPr/>
            </w:pPr>
            <w:r w:rsidDel="00000000" w:rsidR="00000000" w:rsidRPr="00000000">
              <w:rPr>
                <w:rtl w:val="0"/>
              </w:rPr>
              <w:t xml:space="preserve">1. Contradiction inventaire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80" w:lineRule="auto"/>
              <w:rPr/>
            </w:pPr>
            <w:r w:rsidDel="00000000" w:rsidR="00000000" w:rsidRPr="00000000">
              <w:rPr>
                <w:rtl w:val="0"/>
              </w:rPr>
              <w:t xml:space="preserve">p. 14 vs p. 36</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80" w:lineRule="auto"/>
              <w:rPr/>
            </w:pPr>
            <w:r w:rsidDel="00000000" w:rsidR="00000000" w:rsidRPr="00000000">
              <w:rPr>
                <w:rtl w:val="0"/>
              </w:rPr>
              <w:t xml:space="preserve">Logique : la même source ne peut être à la fois insuffisante et suffisante</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80" w:lineRule="auto"/>
              <w:rPr/>
            </w:pPr>
            <w:r w:rsidDel="00000000" w:rsidR="00000000" w:rsidRPr="00000000">
              <w:rPr>
                <w:rtl w:val="0"/>
              </w:rPr>
              <w:t xml:space="preserve">2. Coefficient liquides/solides issu de la caisse rejetée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80" w:lineRule="auto"/>
              <w:rPr/>
            </w:pPr>
            <w:r w:rsidDel="00000000" w:rsidR="00000000" w:rsidRPr="00000000">
              <w:rPr>
                <w:rtl w:val="0"/>
              </w:rPr>
              <w:t xml:space="preserve">p. 52 (× 2,94 / × 3,02 / × 3,10)</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80" w:lineRule="auto"/>
              <w:rPr/>
            </w:pPr>
            <w:r w:rsidDel="00000000" w:rsidR="00000000" w:rsidRPr="00000000">
              <w:rPr>
                <w:rtl w:val="0"/>
              </w:rPr>
              <w:t xml:space="preserve">Logique : 75 % du CA reconstitué reposent sur des données dont l'administration soutient qu'elles ne sont pas probantes</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80" w:lineRule="auto"/>
              <w:rPr/>
            </w:pPr>
            <w:r w:rsidDel="00000000" w:rsidR="00000000" w:rsidRPr="00000000">
              <w:rPr>
                <w:rtl w:val="0"/>
              </w:rPr>
              <w:t xml:space="preserve">3. Abattement 15 % insuffisant pour les boissons à pourcentages positifs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80" w:lineRule="auto"/>
              <w:rPr/>
            </w:pPr>
            <w:r w:rsidDel="00000000" w:rsidR="00000000" w:rsidRPr="00000000">
              <w:rPr>
                <w:rtl w:val="0"/>
              </w:rPr>
              <w:t xml:space="preserve">p. 51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80" w:lineRule="auto"/>
              <w:rPr/>
            </w:pPr>
            <w:r w:rsidDel="00000000" w:rsidR="00000000" w:rsidRPr="00000000">
              <w:rPr>
                <w:rtl w:val="0"/>
              </w:rPr>
              <w:t xml:space="preserve">Méthodologique : sous-évaluation des offerts/pertes/personnel par rapport aux usages</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80" w:lineRule="auto"/>
              <w:rPr/>
            </w:pPr>
            <w:r w:rsidDel="00000000" w:rsidR="00000000" w:rsidRPr="00000000">
              <w:rPr>
                <w:rtl w:val="0"/>
              </w:rPr>
              <w:t xml:space="preserve">4. Doses retenues en valeur haute et surconsommations inexpliquées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80" w:lineRule="auto"/>
              <w:rPr/>
            </w:pPr>
            <w:r w:rsidDel="00000000" w:rsidR="00000000" w:rsidRPr="00000000">
              <w:rPr>
                <w:rtl w:val="0"/>
              </w:rPr>
              <w:t xml:space="preserve">p. 32 et p. 37</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80" w:lineRule="auto"/>
              <w:rPr/>
            </w:pPr>
            <w:r w:rsidDel="00000000" w:rsidR="00000000" w:rsidRPr="00000000">
              <w:rPr>
                <w:rtl w:val="0"/>
              </w:rPr>
              <w:t xml:space="preserve">Méthodologique : choix de la valeur haute des fourchettes communiquées par les dirigeants, malgré aveu d'aberration sur le Calvados</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80" w:lineRule="auto"/>
              <w:rPr/>
            </w:pPr>
            <w:r w:rsidDel="00000000" w:rsidR="00000000" w:rsidRPr="00000000">
              <w:rPr>
                <w:rtl w:val="0"/>
              </w:rPr>
              <w:t xml:space="preserve">5. Confirmation par silence (cocktails)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80" w:lineRule="auto"/>
              <w:rPr/>
            </w:pPr>
            <w:r w:rsidDel="00000000" w:rsidR="00000000" w:rsidRPr="00000000">
              <w:rPr>
                <w:rtl w:val="0"/>
              </w:rPr>
              <w:t xml:space="preserve">p. 37 (point f)</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80" w:lineRule="auto"/>
              <w:rPr/>
            </w:pPr>
            <w:r w:rsidDel="00000000" w:rsidR="00000000" w:rsidRPr="00000000">
              <w:rPr>
                <w:rtl w:val="0"/>
              </w:rPr>
              <w:t xml:space="preserve">Procédurale : inversion implicite de la charge de la preuve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80" w:lineRule="auto"/>
              <w:rPr/>
            </w:pPr>
            <w:r w:rsidDel="00000000" w:rsidR="00000000" w:rsidRPr="00000000">
              <w:rPr>
                <w:rtl w:val="0"/>
              </w:rPr>
              <w:t xml:space="preserve">6. Échantillon partiel et extrapolation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80" w:lineRule="auto"/>
              <w:rPr/>
            </w:pPr>
            <w:r w:rsidDel="00000000" w:rsidR="00000000" w:rsidRPr="00000000">
              <w:rPr>
                <w:rtl w:val="0"/>
              </w:rPr>
              <w:t xml:space="preserve">p. 21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80" w:lineRule="auto"/>
              <w:rPr/>
            </w:pPr>
            <w:r w:rsidDel="00000000" w:rsidR="00000000" w:rsidRPr="00000000">
              <w:rPr>
                <w:rtl w:val="0"/>
              </w:rPr>
              <w:t xml:space="preserve">Méthodologique : généralisation non démontrée</w:t>
            </w:r>
          </w:p>
        </w:tc>
      </w:tr>
      <w:tr>
        <w:trPr>
          <w:cantSplit w:val="0"/>
          <w:trHeight w:val="93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80" w:lineRule="auto"/>
              <w:rPr/>
            </w:pPr>
            <w:r w:rsidDel="00000000" w:rsidR="00000000" w:rsidRPr="00000000">
              <w:rPr>
                <w:rtl w:val="0"/>
              </w:rPr>
              <w:t xml:space="preserve">7. Coefficient de revente : assertion non étayée</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80" w:lineRule="auto"/>
              <w:rPr/>
            </w:pPr>
            <w:r w:rsidDel="00000000" w:rsidR="00000000" w:rsidRPr="00000000">
              <w:rPr>
                <w:rtl w:val="0"/>
              </w:rPr>
              <w:t xml:space="preserve">p. 34-35</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80" w:lineRule="auto"/>
              <w:rPr/>
            </w:pPr>
            <w:r w:rsidDel="00000000" w:rsidR="00000000" w:rsidRPr="00000000">
              <w:rPr>
                <w:rtl w:val="0"/>
              </w:rPr>
              <w:t xml:space="preserve">Probatoire : absence de comparable documenté</w:t>
            </w:r>
          </w:p>
        </w:tc>
      </w:tr>
      <w:tr>
        <w:trPr>
          <w:cantSplit w:val="0"/>
          <w:trHeight w:val="141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80" w:lineRule="auto"/>
              <w:rPr/>
            </w:pPr>
            <w:r w:rsidDel="00000000" w:rsidR="00000000" w:rsidRPr="00000000">
              <w:rPr>
                <w:rtl w:val="0"/>
              </w:rPr>
              <w:t xml:space="preserve">8. Pourcentages négatifs</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80" w:lineRule="auto"/>
              <w:rPr/>
            </w:pPr>
            <w:r w:rsidDel="00000000" w:rsidR="00000000" w:rsidRPr="00000000">
              <w:rPr>
                <w:rtl w:val="0"/>
              </w:rPr>
              <w:t xml:space="preserve">annexes 7-1 à 7-3, formule p. 41</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80" w:lineRule="auto"/>
              <w:rPr/>
            </w:pPr>
            <w:r w:rsidDel="00000000" w:rsidR="00000000" w:rsidRPr="00000000">
              <w:rPr>
                <w:rtl w:val="0"/>
              </w:rPr>
              <w:t xml:space="preserve">Mathématique : défaillance de paramétrage</w:t>
            </w:r>
          </w:p>
        </w:tc>
      </w:tr>
      <w:tr>
        <w:trPr>
          <w:cantSplit w:val="0"/>
          <w:trHeight w:val="117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80" w:lineRule="auto"/>
              <w:rPr/>
            </w:pPr>
            <w:r w:rsidDel="00000000" w:rsidR="00000000" w:rsidRPr="00000000">
              <w:rPr>
                <w:rtl w:val="0"/>
              </w:rPr>
              <w:t xml:space="preserve">9. Incompatibilité avec les modes de paiement</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80" w:lineRule="auto"/>
              <w:rPr/>
            </w:pPr>
            <w:r w:rsidDel="00000000" w:rsidR="00000000" w:rsidRPr="00000000">
              <w:rPr>
                <w:rtl w:val="0"/>
              </w:rPr>
              <w:t xml:space="preserve">p. 24 (annexes F-1 à F-3)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80" w:lineRule="auto"/>
              <w:rPr/>
            </w:pPr>
            <w:r w:rsidDel="00000000" w:rsidR="00000000" w:rsidRPr="00000000">
              <w:rPr>
                <w:rtl w:val="0"/>
              </w:rPr>
              <w:t xml:space="preserve">Arithmétique : impossibilité matérielle de l'occultation alléguée</w:t>
            </w:r>
          </w:p>
        </w:tc>
      </w:tr>
      <w:tr>
        <w:trPr>
          <w:cantSplit w:val="0"/>
          <w:trHeight w:val="1655" w:hRule="atLeast"/>
          <w:tblHeader w:val="0"/>
        </w:trPr>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80" w:lineRule="auto"/>
              <w:rPr/>
            </w:pPr>
            <w:r w:rsidDel="00000000" w:rsidR="00000000" w:rsidRPr="00000000">
              <w:rPr>
                <w:rtl w:val="0"/>
              </w:rPr>
              <w:t xml:space="preserve">Cas particulier — Achats Intermarché non investigués sur les seules lignes en surconsommation</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80" w:lineRule="auto"/>
              <w:rPr/>
            </w:pPr>
            <w:r w:rsidDel="00000000" w:rsidR="00000000" w:rsidRPr="00000000">
              <w:rPr>
                <w:rtl w:val="0"/>
              </w:rPr>
              <w:t xml:space="preserve">p. 12 vs p. 53</w:t>
            </w:r>
          </w:p>
        </w:tc>
        <w:tc>
          <w:tcPr>
            <w:tcBorders>
              <w:top w:color="d1d5db" w:space="0" w:sz="6" w:val="single"/>
              <w:left w:color="d1d5db" w:space="0" w:sz="6" w:val="single"/>
              <w:bottom w:color="d1d5db" w:space="0" w:sz="6" w:val="single"/>
              <w:right w:color="d1d5db"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80" w:lineRule="auto"/>
              <w:rPr/>
            </w:pPr>
            <w:r w:rsidDel="00000000" w:rsidR="00000000" w:rsidRPr="00000000">
              <w:rPr>
                <w:rtl w:val="0"/>
              </w:rPr>
              <w:t xml:space="preserve">Probatoire ciblé : argument utilisable uniquement pour le Calvados, Macvin, eaux-de-vie, Martini Blanc et Haute Côte de Beaune Blanc — défavorable sur les boissons à pourcentages positifs</w:t>
            </w:r>
          </w:p>
        </w:tc>
      </w:tr>
    </w:tbl>
    <w:p w:rsidR="00000000" w:rsidDel="00000000" w:rsidP="00000000" w:rsidRDefault="00000000" w:rsidRPr="00000000" w14:paraId="000000F4">
      <w:pPr>
        <w:keepNext w:val="0"/>
        <w:keepLines w:val="0"/>
        <w:spacing w:after="80" w:lineRule="auto"/>
        <w:rPr/>
      </w:pPr>
      <w:r w:rsidDel="00000000" w:rsidR="00000000" w:rsidRPr="00000000">
        <w:rPr>
          <w:rtl w:val="0"/>
        </w:rPr>
      </w:r>
    </w:p>
    <w:p w:rsidR="00000000" w:rsidDel="00000000" w:rsidP="00000000" w:rsidRDefault="00000000" w:rsidRPr="00000000" w14:paraId="000000F5">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tnhqwu7jpzfe" w:id="37"/>
      <w:bookmarkEnd w:id="37"/>
      <w:r w:rsidDel="00000000" w:rsidR="00000000" w:rsidRPr="00000000">
        <w:rPr>
          <w:b w:val="1"/>
          <w:bCs w:val="1"/>
          <w:sz w:val="34"/>
          <w:szCs w:val="34"/>
          <w:rtl w:val="0"/>
        </w:rPr>
        <w:t xml:space="preserve">3.12 Reconstitution alternative envisageable par la défense</w:t>
      </w:r>
    </w:p>
    <w:p w:rsidR="00000000" w:rsidDel="00000000" w:rsidP="00000000" w:rsidRDefault="00000000" w:rsidRPr="00000000" w14:paraId="000000F7">
      <w:pPr>
        <w:spacing w:after="240" w:lineRule="auto"/>
        <w:rPr/>
      </w:pPr>
      <w:r w:rsidDel="00000000" w:rsidR="00000000" w:rsidRPr="00000000">
        <w:rPr>
          <w:rtl w:val="0"/>
        </w:rPr>
        <w:t xml:space="preserve">La défense peut, à titre subsidiaire, proposer une reconstitution alternative plus fidèle à la réalité de l'exploitation, en application de la jurisprudence (CAA Lyon, 3 janvier 2017, n° 15LY01511 ; CAA Marseille, 1ᵉʳ décembre 2022, n° 20MA03705). Une telle proposition gagnerait à intégrer :</w:t>
      </w:r>
    </w:p>
    <w:p w:rsidR="00000000" w:rsidDel="00000000" w:rsidP="00000000" w:rsidRDefault="00000000" w:rsidRPr="00000000" w14:paraId="000000F8">
      <w:pPr>
        <w:numPr>
          <w:ilvl w:val="0"/>
          <w:numId w:val="6"/>
        </w:numPr>
        <w:spacing w:after="0" w:afterAutospacing="0" w:lineRule="auto"/>
        <w:ind w:left="720" w:hanging="360"/>
      </w:pPr>
      <w:r w:rsidDel="00000000" w:rsidR="00000000" w:rsidRPr="00000000">
        <w:rPr>
          <w:b w:val="1"/>
          <w:bCs w:val="1"/>
          <w:rtl w:val="0"/>
        </w:rPr>
        <w:t xml:space="preserve">Abattement global plus représentatif</w:t>
      </w:r>
      <w:r w:rsidDel="00000000" w:rsidR="00000000" w:rsidRPr="00000000">
        <w:rPr>
          <w:rtl w:val="0"/>
        </w:rPr>
        <w:t xml:space="preserve"> pour les boissons à pourcentages positifs : de 22 à 25 % au lieu de 15 %, en s'appuyant sur CAA Paris 17 mars 2021, sur la présence d'un fils salarié documentée p. 3, sur la modulation tarifaire documentée p. 20, sur les flambages documentés p. 37, et sur la cuisson de vins en sauces documentée p. 37 ;</w:t>
      </w:r>
    </w:p>
    <w:p w:rsidR="00000000" w:rsidDel="00000000" w:rsidP="00000000" w:rsidRDefault="00000000" w:rsidRPr="00000000" w14:paraId="000000F9">
      <w:pPr>
        <w:numPr>
          <w:ilvl w:val="0"/>
          <w:numId w:val="6"/>
        </w:numPr>
        <w:spacing w:after="0" w:afterAutospacing="0" w:lineRule="auto"/>
        <w:ind w:left="720" w:hanging="360"/>
      </w:pPr>
      <w:r w:rsidDel="00000000" w:rsidR="00000000" w:rsidRPr="00000000">
        <w:rPr>
          <w:b w:val="1"/>
          <w:bCs w:val="1"/>
          <w:rtl w:val="0"/>
        </w:rPr>
        <w:t xml:space="preserve">Coefficient solides ajusté à la baisse</w:t>
      </w:r>
      <w:r w:rsidDel="00000000" w:rsidR="00000000" w:rsidRPr="00000000">
        <w:rPr>
          <w:rtl w:val="0"/>
        </w:rPr>
        <w:t xml:space="preserve"> pour tenir compte de l'inadéquation des données de caisse à fonder une extrapolation ;</w:t>
      </w:r>
    </w:p>
    <w:p w:rsidR="00000000" w:rsidDel="00000000" w:rsidP="00000000" w:rsidRDefault="00000000" w:rsidRPr="00000000" w14:paraId="000000FA">
      <w:pPr>
        <w:numPr>
          <w:ilvl w:val="0"/>
          <w:numId w:val="6"/>
        </w:numPr>
        <w:spacing w:after="0" w:afterAutospacing="0" w:lineRule="auto"/>
        <w:ind w:left="720" w:hanging="360"/>
      </w:pPr>
      <w:r w:rsidDel="00000000" w:rsidR="00000000" w:rsidRPr="00000000">
        <w:rPr>
          <w:b w:val="1"/>
          <w:bCs w:val="1"/>
          <w:rtl w:val="0"/>
        </w:rPr>
        <w:t xml:space="preserve">Doses retenues révisées</w:t>
      </w:r>
      <w:r w:rsidDel="00000000" w:rsidR="00000000" w:rsidRPr="00000000">
        <w:rPr>
          <w:rtl w:val="0"/>
        </w:rPr>
        <w:t xml:space="preserve"> lorsque les valeurs hautes des fourchettes communiquées par les dirigeants ont été retenues (par exemple Macvin 5 cl en valeur haute contre 4 cl, voire 3 cl en pratique après évaporation au flambage, p. 32 et p. 37 : « environ 4 à 5 cl d'alcool/Pers. ») ;</w:t>
      </w:r>
    </w:p>
    <w:p w:rsidR="00000000" w:rsidDel="00000000" w:rsidP="00000000" w:rsidRDefault="00000000" w:rsidRPr="00000000" w14:paraId="000000FB">
      <w:pPr>
        <w:numPr>
          <w:ilvl w:val="0"/>
          <w:numId w:val="6"/>
        </w:numPr>
        <w:spacing w:after="240" w:lineRule="auto"/>
        <w:ind w:left="720" w:hanging="360"/>
      </w:pPr>
      <w:r w:rsidDel="00000000" w:rsidR="00000000" w:rsidRPr="00000000">
        <w:rPr>
          <w:b w:val="1"/>
          <w:bCs w:val="1"/>
          <w:rtl w:val="0"/>
        </w:rPr>
        <w:t xml:space="preserve">Intégration ciblée des achats Intermarché</w:t>
      </w:r>
      <w:r w:rsidDel="00000000" w:rsidR="00000000" w:rsidRPr="00000000">
        <w:rPr>
          <w:rtl w:val="0"/>
        </w:rPr>
        <w:t xml:space="preserve"> uniquement sur les lignes en surconsommation identifiées p. 32 (Calvados, Macvin, eaux-de-vie de Poire, Framboise et Mirabelle, Martini Blanc) et sur les anomalies aberrantes type Haute Côte de Beaune Blanc. En aucun cas pour les boissons à pourcentages positifs, où l'ajout d'achats supplémentaires aggraverait mécaniquement le redressement.</w:t>
      </w:r>
    </w:p>
    <w:p w:rsidR="00000000" w:rsidDel="00000000" w:rsidP="00000000" w:rsidRDefault="00000000" w:rsidRPr="00000000" w14:paraId="000000FC">
      <w:pPr>
        <w:spacing w:after="240" w:lineRule="auto"/>
        <w:rPr/>
      </w:pPr>
      <w:r w:rsidDel="00000000" w:rsidR="00000000" w:rsidRPr="00000000">
        <w:rPr>
          <w:rtl w:val="0"/>
        </w:rPr>
        <w:t xml:space="preserve">Cette reconstitution alternative ne peut être chiffrée précisément sans accès aux factures Intermarché triées par boisson et aux fiches techniques des plats, mais l'ordre de grandeur de la réduction de discordance, à elle seule, peut atteindre plusieurs dizaines de milliers d'euros par exercice.</w:t>
      </w:r>
    </w:p>
    <w:p w:rsidR="00000000" w:rsidDel="00000000" w:rsidP="00000000" w:rsidRDefault="00000000" w:rsidRPr="00000000" w14:paraId="000000FD">
      <w:pPr>
        <w:spacing w:after="24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mubp2qewhg68" w:id="38"/>
      <w:bookmarkEnd w:id="38"/>
      <w:r w:rsidDel="00000000" w:rsidR="00000000" w:rsidRPr="00000000">
        <w:rPr>
          <w:b w:val="1"/>
          <w:bCs w:val="1"/>
          <w:sz w:val="34"/>
          <w:szCs w:val="34"/>
          <w:rtl w:val="0"/>
        </w:rPr>
        <w:t xml:space="preserve">3.13 Effet d'amplification par la formule du redressement</w:t>
      </w:r>
    </w:p>
    <w:p w:rsidR="00000000" w:rsidDel="00000000" w:rsidP="00000000" w:rsidRDefault="00000000" w:rsidRPr="00000000" w14:paraId="00000100">
      <w:pPr>
        <w:spacing w:after="240" w:lineRule="auto"/>
        <w:rPr/>
      </w:pPr>
      <w:r w:rsidDel="00000000" w:rsidR="00000000" w:rsidRPr="00000000">
        <w:rPr>
          <w:rtl w:val="0"/>
        </w:rPr>
        <w:t xml:space="preserve">Il convient enfin de relever l'effet d'amplification suivant. La discordance reconstituée n'est pas seulement intégrée comme rehaussement de chiffre d'affaires : elle est aussi qualifiée de « profit sur le trésor » (p. 56), elle entraîne un rappel de TVA (p. 53-54), et elle déclenche le mécanisme de présomption de distribution de l'article 109 1° 1° du CGI assorti, à défaut de désignation, de la pénalité de 100 % prévue à l'article 1759 (renvoi Module 4). Une erreur d'un euro dans la reconstitution se propage donc, par construction, à plusieurs lignes du redressement.</w:t>
      </w:r>
    </w:p>
    <w:p w:rsidR="00000000" w:rsidDel="00000000" w:rsidP="00000000" w:rsidRDefault="00000000" w:rsidRPr="00000000" w14:paraId="00000101">
      <w:pPr>
        <w:spacing w:after="240" w:lineRule="auto"/>
        <w:rPr/>
      </w:pPr>
      <w:r w:rsidDel="00000000" w:rsidR="00000000" w:rsidRPr="00000000">
        <w:rPr>
          <w:rtl w:val="0"/>
        </w:rPr>
        <w:t xml:space="preserve">D'où l'importance, pour la défense, de mener simultanément l'attaque sur la méthode et sur les autres niveaux (rejet de comptabilité au Module 2, procédure au Module 1, pénalités au Module 4).</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bqcu82g4p7ir" w:id="39"/>
      <w:bookmarkEnd w:id="39"/>
      <w:r w:rsidDel="00000000" w:rsidR="00000000" w:rsidRPr="00000000">
        <w:rPr>
          <w:b w:val="1"/>
          <w:bCs w:val="1"/>
          <w:sz w:val="34"/>
          <w:szCs w:val="34"/>
          <w:rtl w:val="0"/>
        </w:rPr>
        <w:t xml:space="preserve">Synthèse du Module 3</w:t>
      </w:r>
    </w:p>
    <w:p w:rsidR="00000000" w:rsidDel="00000000" w:rsidP="00000000" w:rsidRDefault="00000000" w:rsidRPr="00000000" w14:paraId="00000104">
      <w:pPr>
        <w:spacing w:after="240" w:lineRule="auto"/>
        <w:rPr/>
      </w:pPr>
      <w:r w:rsidDel="00000000" w:rsidR="00000000" w:rsidRPr="00000000">
        <w:rPr>
          <w:rtl w:val="0"/>
        </w:rPr>
        <w:t xml:space="preserve">La méthode de reconstitution mise en œuvre par l'administration, telle qu'elle ressort des p. 33 à 53 de la proposition, présente des faiblesses examinables sur plusieurs niveaux :</w:t>
      </w:r>
    </w:p>
    <w:p w:rsidR="00000000" w:rsidDel="00000000" w:rsidP="00000000" w:rsidRDefault="00000000" w:rsidRPr="00000000" w14:paraId="00000105">
      <w:pPr>
        <w:numPr>
          <w:ilvl w:val="0"/>
          <w:numId w:val="16"/>
        </w:numPr>
        <w:spacing w:after="0" w:afterAutospacing="0" w:lineRule="auto"/>
        <w:ind w:left="720" w:hanging="360"/>
      </w:pPr>
      <w:r w:rsidDel="00000000" w:rsidR="00000000" w:rsidRPr="00000000">
        <w:rPr>
          <w:b w:val="1"/>
          <w:bCs w:val="1"/>
          <w:rtl w:val="0"/>
        </w:rPr>
        <w:t xml:space="preserve">Contradictions internes</w:t>
      </w:r>
      <w:r w:rsidDel="00000000" w:rsidR="00000000" w:rsidRPr="00000000">
        <w:rPr>
          <w:rtl w:val="0"/>
        </w:rPr>
        <w:t xml:space="preserve"> (contradiction frontale entre la p. 14 et la p. 36 sur les inventaires ; utilisation d'un coefficient liquides/solides extrait de données dont la non-fiabilité fonde le rejet de comptabilité).</w:t>
      </w:r>
    </w:p>
    <w:p w:rsidR="00000000" w:rsidDel="00000000" w:rsidP="00000000" w:rsidRDefault="00000000" w:rsidRPr="00000000" w14:paraId="00000106">
      <w:pPr>
        <w:numPr>
          <w:ilvl w:val="0"/>
          <w:numId w:val="16"/>
        </w:numPr>
        <w:spacing w:after="0" w:afterAutospacing="0" w:lineRule="auto"/>
        <w:ind w:left="720" w:hanging="360"/>
      </w:pPr>
      <w:r w:rsidDel="00000000" w:rsidR="00000000" w:rsidRPr="00000000">
        <w:rPr>
          <w:b w:val="1"/>
          <w:bCs w:val="1"/>
          <w:rtl w:val="0"/>
        </w:rPr>
        <w:t xml:space="preserve">Limites probatoires reconnues par le vérificateur lui-même</w:t>
      </w:r>
      <w:r w:rsidDel="00000000" w:rsidR="00000000" w:rsidRPr="00000000">
        <w:rPr>
          <w:rtl w:val="0"/>
        </w:rPr>
        <w:t xml:space="preserve"> (« il n'est pas possible de confirmer », p. 19 ; « manipulation non-identifiée », p. 23 ; « les données de caisse n'indiquent pas la nature », p. 23 ; restriction du droit de communication aux seules factures FCBS, p. 53 ; absence de comparable cité p. 34-35).</w:t>
      </w:r>
      <w:r w:rsidDel="00000000" w:rsidR="00000000" w:rsidRPr="00000000">
        <w:rPr>
          <w:rtl w:val="0"/>
        </w:rPr>
      </w:r>
    </w:p>
    <w:p w:rsidR="00000000" w:rsidDel="00000000" w:rsidP="00000000" w:rsidRDefault="00000000" w:rsidRPr="00000000" w14:paraId="00000107">
      <w:pPr>
        <w:numPr>
          <w:ilvl w:val="0"/>
          <w:numId w:val="15"/>
        </w:numPr>
        <w:spacing w:after="0" w:afterAutospacing="0" w:lineRule="auto"/>
        <w:ind w:left="720" w:hanging="360"/>
      </w:pPr>
      <w:r w:rsidDel="00000000" w:rsidR="00000000" w:rsidRPr="00000000">
        <w:rPr>
          <w:b w:val="1"/>
          <w:bCs w:val="1"/>
          <w:rtl w:val="0"/>
        </w:rPr>
        <w:t xml:space="preserve">Défaillances mathématiques</w:t>
      </w:r>
      <w:r w:rsidDel="00000000" w:rsidR="00000000" w:rsidRPr="00000000">
        <w:rPr>
          <w:rtl w:val="0"/>
        </w:rPr>
        <w:t xml:space="preserve"> (pourcentages négatifs dans les annexes 7 ; abattement global insuffisant au regard de la jurisprudence sur les boissons à pourcentages positifs ; surconsommations chiffrées sur certaines lignes spécifiques que le vérificateur n'a pas su résoudre malgré sa propre tentative de révision des doses du Calvados de 5 à 4 cl).</w:t>
      </w:r>
      <w:r w:rsidDel="00000000" w:rsidR="00000000" w:rsidRPr="00000000">
        <w:rPr>
          <w:rtl w:val="0"/>
        </w:rPr>
      </w:r>
    </w:p>
    <w:p w:rsidR="00000000" w:rsidDel="00000000" w:rsidP="00000000" w:rsidRDefault="00000000" w:rsidRPr="00000000" w14:paraId="00000108">
      <w:pPr>
        <w:numPr>
          <w:ilvl w:val="0"/>
          <w:numId w:val="16"/>
        </w:numPr>
        <w:spacing w:after="0" w:afterAutospacing="0" w:lineRule="auto"/>
        <w:ind w:left="720" w:hanging="360"/>
      </w:pPr>
      <w:r w:rsidDel="00000000" w:rsidR="00000000" w:rsidRPr="00000000">
        <w:rPr>
          <w:b w:val="1"/>
          <w:bCs w:val="1"/>
          <w:rtl w:val="0"/>
        </w:rPr>
        <w:t xml:space="preserve">Incompatibilité arithmétique</w:t>
      </w:r>
      <w:r w:rsidDel="00000000" w:rsidR="00000000" w:rsidRPr="00000000">
        <w:rPr>
          <w:rtl w:val="0"/>
        </w:rPr>
        <w:t xml:space="preserve"> entre la thèse d'occultation et la part marginale des espèces dans le total caisse (annexe F).</w:t>
      </w:r>
    </w:p>
    <w:p w:rsidR="00000000" w:rsidDel="00000000" w:rsidP="00000000" w:rsidRDefault="00000000" w:rsidRPr="00000000" w14:paraId="00000109">
      <w:pPr>
        <w:numPr>
          <w:ilvl w:val="0"/>
          <w:numId w:val="16"/>
        </w:numPr>
        <w:spacing w:after="240" w:lineRule="auto"/>
        <w:ind w:left="720" w:hanging="360"/>
      </w:pPr>
      <w:r w:rsidDel="00000000" w:rsidR="00000000" w:rsidRPr="00000000">
        <w:rPr>
          <w:b w:val="1"/>
          <w:bCs w:val="1"/>
          <w:rtl w:val="0"/>
        </w:rPr>
        <w:t xml:space="preserve">Raccourci procédural</w:t>
      </w:r>
      <w:r w:rsidDel="00000000" w:rsidR="00000000" w:rsidRPr="00000000">
        <w:rPr>
          <w:rtl w:val="0"/>
        </w:rPr>
        <w:t xml:space="preserve"> (silence valant confirmation des dosages, p. 37).</w:t>
      </w:r>
    </w:p>
    <w:p w:rsidR="00000000" w:rsidDel="00000000" w:rsidP="00000000" w:rsidRDefault="00000000" w:rsidRPr="00000000" w14:paraId="0000010A">
      <w:pPr>
        <w:spacing w:after="240" w:lineRule="auto"/>
        <w:rPr/>
      </w:pPr>
      <w:r w:rsidDel="00000000" w:rsidR="00000000" w:rsidRPr="00000000">
        <w:rPr>
          <w:rtl w:val="0"/>
        </w:rPr>
        <w:t xml:space="preserve">La défense peut soulever, à titre principal, le caractère radicalement vicié de la méthode, et à titre subsidiaire, en proposer une révision partielle (CAA Lyon 3 janvier 2017 n° 15LY01511 ; CAA Marseille 1ᵉʳ décembre 2022 n° 20MA03705).</w:t>
      </w:r>
    </w:p>
    <w:p w:rsidR="00000000" w:rsidDel="00000000" w:rsidP="00000000" w:rsidRDefault="00000000" w:rsidRPr="00000000" w14:paraId="0000010B">
      <w:pPr>
        <w:spacing w:after="240" w:lineRule="auto"/>
        <w:rPr/>
      </w:pPr>
      <w:r w:rsidDel="00000000" w:rsidR="00000000" w:rsidRPr="00000000">
        <w:rPr>
          <w:rtl w:val="0"/>
        </w:rPr>
        <w:t xml:space="preserve">Couplée à la défense engagée au Module 2 (rejet de comptabilité) et à l'effet de levier identifié au Module 1 (durée du contrôle), l'attaque de la méthode de reconstitution constitue le second volet de la stratégie de défense au fond.</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44udqnpp3dya" w:id="40"/>
      <w:bookmarkEnd w:id="40"/>
      <w:r w:rsidDel="00000000" w:rsidR="00000000" w:rsidRPr="00000000">
        <w:rPr>
          <w:b w:val="1"/>
          <w:bCs w:val="1"/>
          <w:sz w:val="34"/>
          <w:szCs w:val="34"/>
          <w:rtl w:val="0"/>
        </w:rPr>
        <w:t xml:space="preserve">Pièces complémentaires utiles au soutien du Module 3</w:t>
      </w:r>
    </w:p>
    <w:p w:rsidR="00000000" w:rsidDel="00000000" w:rsidP="00000000" w:rsidRDefault="00000000" w:rsidRPr="00000000" w14:paraId="0000010E">
      <w:pPr>
        <w:numPr>
          <w:ilvl w:val="0"/>
          <w:numId w:val="2"/>
        </w:numPr>
        <w:spacing w:after="0" w:afterAutospacing="0" w:lineRule="auto"/>
        <w:ind w:left="720" w:hanging="360"/>
      </w:pPr>
      <w:r w:rsidDel="00000000" w:rsidR="00000000" w:rsidRPr="00000000">
        <w:rPr>
          <w:b w:val="1"/>
          <w:bCs w:val="1"/>
          <w:rtl w:val="0"/>
        </w:rPr>
        <w:t xml:space="preserve">Factures Intermarché</w:t>
      </w:r>
      <w:r w:rsidDel="00000000" w:rsidR="00000000" w:rsidRPr="00000000">
        <w:rPr>
          <w:rtl w:val="0"/>
        </w:rPr>
        <w:t xml:space="preserve"> pour les boissons sur les trois exercices contrôlés (à trier rigoureusement avant communication : pertinentes uniquement pour les lignes en surconsommation identifiées p. 32 ; à ne pas verser au dossier pour les boissons à pourcentages positifs)</w:t>
      </w:r>
      <w:r w:rsidDel="00000000" w:rsidR="00000000" w:rsidRPr="00000000">
        <w:rPr>
          <w:rtl w:val="0"/>
        </w:rPr>
      </w:r>
    </w:p>
    <w:p w:rsidR="00000000" w:rsidDel="00000000" w:rsidP="00000000" w:rsidRDefault="00000000" w:rsidRPr="00000000" w14:paraId="0000010F">
      <w:pPr>
        <w:numPr>
          <w:ilvl w:val="0"/>
          <w:numId w:val="8"/>
        </w:numPr>
        <w:spacing w:after="0" w:afterAutospacing="0" w:lineRule="auto"/>
        <w:ind w:left="720" w:hanging="360"/>
      </w:pPr>
      <w:r w:rsidDel="00000000" w:rsidR="00000000" w:rsidRPr="00000000">
        <w:rPr>
          <w:b w:val="1"/>
          <w:bCs w:val="1"/>
          <w:rtl w:val="0"/>
        </w:rPr>
        <w:t xml:space="preserve">Factures FCBS</w:t>
      </w:r>
      <w:r w:rsidDel="00000000" w:rsidR="00000000" w:rsidRPr="00000000">
        <w:rPr>
          <w:rtl w:val="0"/>
        </w:rPr>
        <w:t xml:space="preserve"> pour les trois exercices contrôlés (déjà utilisées par le vérificateur, à recueillir pour contrôle indépendant)</w:t>
      </w:r>
    </w:p>
    <w:p w:rsidR="00000000" w:rsidDel="00000000" w:rsidP="00000000" w:rsidRDefault="00000000" w:rsidRPr="00000000" w14:paraId="00000110">
      <w:pPr>
        <w:numPr>
          <w:ilvl w:val="0"/>
          <w:numId w:val="8"/>
        </w:numPr>
        <w:spacing w:after="0" w:afterAutospacing="0" w:lineRule="auto"/>
        <w:ind w:left="720" w:hanging="360"/>
      </w:pPr>
      <w:r w:rsidDel="00000000" w:rsidR="00000000" w:rsidRPr="00000000">
        <w:rPr>
          <w:b w:val="1"/>
          <w:bCs w:val="1"/>
          <w:rtl w:val="0"/>
        </w:rPr>
        <w:t xml:space="preserve">Inventaires de stocks aux 31/03/2022, 2023, 2024 et 2025</w:t>
      </w:r>
      <w:r w:rsidDel="00000000" w:rsidR="00000000" w:rsidRPr="00000000">
        <w:rPr>
          <w:rtl w:val="0"/>
        </w:rPr>
        <w:t xml:space="preserve"> dans leur version complète</w:t>
      </w:r>
    </w:p>
    <w:p w:rsidR="00000000" w:rsidDel="00000000" w:rsidP="00000000" w:rsidRDefault="00000000" w:rsidRPr="00000000" w14:paraId="00000111">
      <w:pPr>
        <w:numPr>
          <w:ilvl w:val="0"/>
          <w:numId w:val="8"/>
        </w:numPr>
        <w:spacing w:after="0" w:afterAutospacing="0" w:lineRule="auto"/>
        <w:ind w:left="720" w:hanging="360"/>
      </w:pPr>
      <w:r w:rsidDel="00000000" w:rsidR="00000000" w:rsidRPr="00000000">
        <w:rPr>
          <w:b w:val="1"/>
          <w:bCs w:val="1"/>
          <w:rtl w:val="0"/>
        </w:rPr>
        <w:t xml:space="preserve">Fiches techniques</w:t>
      </w:r>
      <w:r w:rsidDel="00000000" w:rsidR="00000000" w:rsidRPr="00000000">
        <w:rPr>
          <w:rtl w:val="0"/>
        </w:rPr>
        <w:t xml:space="preserve"> des plats utilisant des alcools en cuisine (Sauce Jurassienne, Sauce Forestière, Sauce Morilles, Camembert flambé, Crème brûlée à l'absinthe, Babas, Coupes de glaces alcoolisées, Crêpes flambées) avec dosages exacts validés par les dirigeants</w:t>
      </w:r>
    </w:p>
    <w:p w:rsidR="00000000" w:rsidDel="00000000" w:rsidP="00000000" w:rsidRDefault="00000000" w:rsidRPr="00000000" w14:paraId="00000112">
      <w:pPr>
        <w:numPr>
          <w:ilvl w:val="0"/>
          <w:numId w:val="8"/>
        </w:numPr>
        <w:spacing w:after="0" w:afterAutospacing="0" w:lineRule="auto"/>
        <w:ind w:left="720" w:hanging="360"/>
      </w:pPr>
      <w:r w:rsidDel="00000000" w:rsidR="00000000" w:rsidRPr="00000000">
        <w:rPr>
          <w:b w:val="1"/>
          <w:bCs w:val="1"/>
          <w:rtl w:val="0"/>
        </w:rPr>
        <w:t xml:space="preserve">Registre du personnel</w:t>
      </w:r>
      <w:r w:rsidDel="00000000" w:rsidR="00000000" w:rsidRPr="00000000">
        <w:rPr>
          <w:rtl w:val="0"/>
        </w:rPr>
        <w:t xml:space="preserve"> (présence du fils salarié, des serveurs) avec base contractuelle pour calculer la consommation personnel</w:t>
      </w:r>
    </w:p>
    <w:p w:rsidR="00000000" w:rsidDel="00000000" w:rsidP="00000000" w:rsidRDefault="00000000" w:rsidRPr="00000000" w14:paraId="00000113">
      <w:pPr>
        <w:numPr>
          <w:ilvl w:val="0"/>
          <w:numId w:val="8"/>
        </w:numPr>
        <w:spacing w:after="0" w:afterAutospacing="0" w:lineRule="auto"/>
        <w:ind w:left="720" w:hanging="360"/>
      </w:pPr>
      <w:r w:rsidDel="00000000" w:rsidR="00000000" w:rsidRPr="00000000">
        <w:rPr>
          <w:b w:val="1"/>
          <w:bCs w:val="1"/>
          <w:rtl w:val="0"/>
        </w:rPr>
        <w:t xml:space="preserve">Compte rendu écrit de Mme PASTEUR-BEHEM</w:t>
      </w:r>
      <w:r w:rsidDel="00000000" w:rsidR="00000000" w:rsidRPr="00000000">
        <w:rPr>
          <w:rtl w:val="0"/>
        </w:rPr>
        <w:t xml:space="preserve"> en réponse au compte rendu de l'entrevue du 06/03/2026, cité p. 19</w:t>
      </w:r>
    </w:p>
    <w:p w:rsidR="00000000" w:rsidDel="00000000" w:rsidP="00000000" w:rsidRDefault="00000000" w:rsidRPr="00000000" w14:paraId="00000114">
      <w:pPr>
        <w:numPr>
          <w:ilvl w:val="0"/>
          <w:numId w:val="8"/>
        </w:numPr>
        <w:spacing w:after="0" w:afterAutospacing="0" w:lineRule="auto"/>
        <w:ind w:left="720" w:hanging="360"/>
      </w:pPr>
      <w:r w:rsidDel="00000000" w:rsidR="00000000" w:rsidRPr="00000000">
        <w:rPr>
          <w:b w:val="1"/>
          <w:bCs w:val="1"/>
          <w:rtl w:val="0"/>
        </w:rPr>
        <w:t xml:space="preserve">Compte rendu d'entrevue du 30/03/2026</w:t>
      </w:r>
      <w:r w:rsidDel="00000000" w:rsidR="00000000" w:rsidRPr="00000000">
        <w:rPr>
          <w:rtl w:val="0"/>
        </w:rPr>
        <w:t xml:space="preserve"> mentionné p. 6 (présentation des annexes G par rétroprojecteur)</w:t>
      </w:r>
    </w:p>
    <w:p w:rsidR="00000000" w:rsidDel="00000000" w:rsidP="00000000" w:rsidRDefault="00000000" w:rsidRPr="00000000" w14:paraId="00000115">
      <w:pPr>
        <w:numPr>
          <w:ilvl w:val="0"/>
          <w:numId w:val="8"/>
        </w:numPr>
        <w:spacing w:after="0" w:afterAutospacing="0" w:lineRule="auto"/>
        <w:ind w:left="720" w:hanging="360"/>
      </w:pPr>
      <w:r w:rsidDel="00000000" w:rsidR="00000000" w:rsidRPr="00000000">
        <w:rPr>
          <w:b w:val="1"/>
          <w:bCs w:val="1"/>
          <w:rtl w:val="0"/>
        </w:rPr>
        <w:t xml:space="preserve">Échanges écrits</w:t>
      </w:r>
      <w:r w:rsidDel="00000000" w:rsidR="00000000" w:rsidRPr="00000000">
        <w:rPr>
          <w:rtl w:val="0"/>
        </w:rPr>
        <w:t xml:space="preserve"> sur les recettes de cocktails et les dosages (référence p. 37, point f) — courriels, comptes rendus annotés</w:t>
      </w:r>
    </w:p>
    <w:p w:rsidR="00000000" w:rsidDel="00000000" w:rsidP="00000000" w:rsidRDefault="00000000" w:rsidRPr="00000000" w14:paraId="00000116">
      <w:pPr>
        <w:numPr>
          <w:ilvl w:val="0"/>
          <w:numId w:val="8"/>
        </w:numPr>
        <w:spacing w:after="0" w:afterAutospacing="0" w:lineRule="auto"/>
        <w:ind w:left="720" w:hanging="360"/>
      </w:pPr>
      <w:r w:rsidDel="00000000" w:rsidR="00000000" w:rsidRPr="00000000">
        <w:rPr>
          <w:b w:val="1"/>
          <w:bCs w:val="1"/>
          <w:rtl w:val="0"/>
        </w:rPr>
        <w:t xml:space="preserve">Statistiques INSEE et monographies UMIH</w:t>
      </w:r>
      <w:r w:rsidDel="00000000" w:rsidR="00000000" w:rsidRPr="00000000">
        <w:rPr>
          <w:rtl w:val="0"/>
        </w:rPr>
        <w:t xml:space="preserve"> sur le coefficient de revente moyen en restauration traditionnelle régionale (à produire à titre de comparable, en réponse à l'assertion non étayée de la p. 34)</w:t>
      </w:r>
    </w:p>
    <w:p w:rsidR="00000000" w:rsidDel="00000000" w:rsidP="00000000" w:rsidRDefault="00000000" w:rsidRPr="00000000" w14:paraId="00000117">
      <w:pPr>
        <w:numPr>
          <w:ilvl w:val="0"/>
          <w:numId w:val="8"/>
        </w:numPr>
        <w:spacing w:after="240" w:lineRule="auto"/>
        <w:ind w:left="720" w:hanging="360"/>
      </w:pPr>
      <w:r w:rsidDel="00000000" w:rsidR="00000000" w:rsidRPr="00000000">
        <w:rPr>
          <w:b w:val="1"/>
          <w:bCs w:val="1"/>
          <w:rtl w:val="0"/>
        </w:rPr>
        <w:t xml:space="preserve">Annexes 7-1 à 7-3</w:t>
      </w:r>
      <w:r w:rsidDel="00000000" w:rsidR="00000000" w:rsidRPr="00000000">
        <w:rPr>
          <w:rtl w:val="0"/>
        </w:rPr>
        <w:t xml:space="preserve"> dans leur intégralité (extraction complète pour identifier l'ensemble des lignes à pourcentage négatif et leur effet cumulé)</w:t>
      </w:r>
    </w:p>
    <w:p w:rsidR="00000000" w:rsidDel="00000000" w:rsidP="00000000" w:rsidRDefault="00000000" w:rsidRPr="00000000" w14:paraId="00000118">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