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bin" ContentType="image/png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AC0C" w14:textId="692AFA7E" w:rsidR="00EE6780" w:rsidRDefault="00183189">
      <w:pPr>
        <w:pStyle w:val="Adresse"/>
        <w:rPr>
          <w:b/>
        </w:rPr>
      </w:pPr>
      <w:r>
        <w:rPr>
          <w:b/>
        </w:rPr>
        <w:t>Centre des Finances Publiques</w:t>
      </w:r>
    </w:p>
    <w:p w14:paraId="18009721" w14:textId="6AE13E45" w:rsidR="003C2B4C" w:rsidRDefault="00183189" w:rsidP="003C2B4C">
      <w:pPr>
        <w:pStyle w:val="Adresse"/>
      </w:pPr>
      <w:r>
        <w:t>2 rue Turgot</w:t>
      </w:r>
    </w:p>
    <w:p w14:paraId="5C69E7DF" w14:textId="2CA474F7" w:rsidR="00183189" w:rsidRDefault="00183189" w:rsidP="003C2B4C">
      <w:pPr>
        <w:pStyle w:val="Adresse"/>
      </w:pPr>
      <w:r>
        <w:t>39000 LONS LE SAUNIER</w:t>
      </w:r>
    </w:p>
    <w:p w14:paraId="69B28CD3" w14:textId="77777777" w:rsidR="003C2B4C" w:rsidRDefault="003C2B4C" w:rsidP="003C2B4C">
      <w:pPr>
        <w:pStyle w:val="Adresse"/>
      </w:pPr>
    </w:p>
    <w:p w14:paraId="01D17191" w14:textId="77777777" w:rsidR="0012360F" w:rsidRDefault="0012360F" w:rsidP="003C2B4C">
      <w:pPr>
        <w:pStyle w:val="Adresse"/>
      </w:pPr>
    </w:p>
    <w:p w14:paraId="5AFE8544" w14:textId="77777777" w:rsidR="00CA5304" w:rsidRPr="00CA5304" w:rsidRDefault="00CA5304" w:rsidP="003C2B4C">
      <w:pPr>
        <w:pStyle w:val="Adresse"/>
        <w:rPr>
          <w:b/>
          <w:u w:val="single"/>
        </w:rPr>
      </w:pPr>
      <w:r w:rsidRPr="00CA5304">
        <w:rPr>
          <w:b/>
          <w:u w:val="single"/>
        </w:rPr>
        <w:t>Personnel et confidentiel</w:t>
      </w:r>
    </w:p>
    <w:p w14:paraId="714B6761" w14:textId="77777777" w:rsidR="00CA5304" w:rsidRDefault="00CA5304" w:rsidP="003C2B4C">
      <w:pPr>
        <w:pStyle w:val="Adresse"/>
      </w:pPr>
    </w:p>
    <w:p w14:paraId="0331DF1C" w14:textId="55524077" w:rsidR="003C2B4C" w:rsidRDefault="00DC50C8" w:rsidP="00183189">
      <w:pPr>
        <w:pStyle w:val="Adresse"/>
      </w:pPr>
      <w:r>
        <w:t>Bourg-En-Bresse</w:t>
      </w:r>
      <w:r w:rsidR="003C2B4C">
        <w:t>, le 28 septembre 2026</w:t>
      </w:r>
    </w:p>
    <w:p w14:paraId="2B48F9BC" w14:textId="77777777" w:rsidR="003C2B4C" w:rsidRDefault="003C2B4C" w:rsidP="003C2B4C">
      <w:pPr>
        <w:pStyle w:val="Adresse"/>
      </w:pPr>
    </w:p>
    <w:p w14:paraId="29A15C7F" w14:textId="6107A287" w:rsidR="00EC2D58" w:rsidRPr="00183189" w:rsidRDefault="00183189" w:rsidP="003C2B4C">
      <w:pPr>
        <w:pStyle w:val="Adresse"/>
        <w:rPr>
          <w:u w:val="single"/>
        </w:rPr>
      </w:pPr>
      <w:r w:rsidRPr="00183189">
        <w:rPr>
          <w:u w:val="single"/>
        </w:rPr>
        <w:t>Lettre Recommandée avec AR</w:t>
      </w:r>
    </w:p>
    <w:p w14:paraId="2E662B49" w14:textId="77777777" w:rsidR="003C2B4C" w:rsidRDefault="003C2B4C" w:rsidP="003C2B4C">
      <w:pPr>
        <w:pStyle w:val="Adresse"/>
      </w:pPr>
    </w:p>
    <w:p w14:paraId="69E5D4C9" w14:textId="28819E17" w:rsidR="00EC2D58" w:rsidRPr="00183189" w:rsidRDefault="00EC2D58" w:rsidP="00183189">
      <w:pPr>
        <w:rPr>
          <w:rFonts w:cs="Arial"/>
        </w:rPr>
      </w:pPr>
      <w:r>
        <w:t xml:space="preserve">AFF : </w:t>
      </w:r>
      <w:r w:rsidR="00DC50C8">
        <w:rPr>
          <w:b/>
        </w:rPr>
        <w:t>LA DEMI-LUNE / REDRESSEMENT</w:t>
      </w:r>
    </w:p>
    <w:p w14:paraId="3121039A" w14:textId="77777777" w:rsidR="00EC2D58" w:rsidRPr="00EC2D58" w:rsidRDefault="00EC2D58" w:rsidP="00EC2D58">
      <w:pPr>
        <w:pStyle w:val="Rfrences"/>
        <w:rPr>
          <w:sz w:val="2"/>
          <w:szCs w:val="2"/>
        </w:rPr>
      </w:pPr>
    </w:p>
    <w:p w14:paraId="5A9409F4" w14:textId="089E9C68" w:rsidR="003C2B4C" w:rsidRDefault="00DC50C8" w:rsidP="003C2B4C">
      <w:r>
        <w:t>PET</w:t>
      </w:r>
      <w:r w:rsidR="00EC2D58">
        <w:t>/</w:t>
      </w:r>
      <w:r w:rsidR="00183189">
        <w:t>CG</w:t>
      </w:r>
    </w:p>
    <w:p w14:paraId="7C4EBBC4" w14:textId="77777777" w:rsidR="00EC2D58" w:rsidRDefault="00EC2D58" w:rsidP="00EC2D58">
      <w:pPr>
        <w:rPr>
          <w:rFonts w:cs="Arial"/>
        </w:rPr>
      </w:pPr>
    </w:p>
    <w:p w14:paraId="73863E25" w14:textId="77777777" w:rsidR="00EC2D58" w:rsidRDefault="00EC2D58" w:rsidP="00EC2D58">
      <w:pPr>
        <w:rPr>
          <w:rFonts w:cs="Arial"/>
        </w:rPr>
      </w:pPr>
    </w:p>
    <w:p w14:paraId="420C514E" w14:textId="4A189FD7" w:rsidR="00CA5304" w:rsidRDefault="00183189" w:rsidP="00AE2D78">
      <w:pPr>
        <w:rPr>
          <w:rFonts w:cs="Arial"/>
        </w:rPr>
      </w:pPr>
      <w:r>
        <w:rPr>
          <w:rFonts w:cs="Arial"/>
        </w:rPr>
        <w:t>Cher Monsieur,</w:t>
      </w:r>
    </w:p>
    <w:p w14:paraId="2863675A" w14:textId="77777777" w:rsidR="00183189" w:rsidRDefault="00183189" w:rsidP="00AE2D78">
      <w:pPr>
        <w:rPr>
          <w:rFonts w:cs="Arial"/>
        </w:rPr>
      </w:pPr>
    </w:p>
    <w:p w14:paraId="4DA4A0EB" w14:textId="1A5071A8" w:rsidR="00183189" w:rsidRDefault="00183189" w:rsidP="00AE2D78">
      <w:pPr>
        <w:rPr>
          <w:rFonts w:cs="Arial"/>
        </w:rPr>
      </w:pPr>
    </w:p>
    <w:p w14:paraId="753F28CC" w14:textId="4A1D1FFD" w:rsidR="00183189" w:rsidRDefault="00183189" w:rsidP="00AE2D78">
      <w:pPr>
        <w:rPr>
          <w:rFonts w:cs="Arial"/>
        </w:rPr>
      </w:pPr>
      <w:r>
        <w:rPr>
          <w:rFonts w:cs="Arial"/>
        </w:rPr>
        <w:t xml:space="preserve">Nous avons pris connaissance ainsi que les dirigeants de la société DEMI-LUNE, de la réponse que vous avez transmise. </w:t>
      </w:r>
    </w:p>
    <w:p w14:paraId="573E6611" w14:textId="77777777" w:rsidR="00183189" w:rsidRDefault="00183189" w:rsidP="00AE2D78">
      <w:pPr>
        <w:rPr>
          <w:rFonts w:cs="Arial"/>
        </w:rPr>
      </w:pPr>
    </w:p>
    <w:p w14:paraId="671ACC56" w14:textId="225EA06A" w:rsidR="00183189" w:rsidRDefault="00183189" w:rsidP="00AE2D78">
      <w:pPr>
        <w:rPr>
          <w:rFonts w:cs="Arial"/>
        </w:rPr>
      </w:pPr>
      <w:r>
        <w:rPr>
          <w:rFonts w:cs="Arial"/>
        </w:rPr>
        <w:t>Nous avons pris acte du rejet de l’ensemble des éléments qui vous ont été apportés.</w:t>
      </w:r>
    </w:p>
    <w:p w14:paraId="6E0C9476" w14:textId="77777777" w:rsidR="00183189" w:rsidRDefault="00183189" w:rsidP="00AE2D78">
      <w:pPr>
        <w:rPr>
          <w:rFonts w:cs="Arial"/>
        </w:rPr>
      </w:pPr>
    </w:p>
    <w:p w14:paraId="200B6E99" w14:textId="4FE0DABF" w:rsidR="00183189" w:rsidRDefault="00183189" w:rsidP="00AE2D78">
      <w:pPr>
        <w:rPr>
          <w:rFonts w:cs="Arial"/>
        </w:rPr>
      </w:pPr>
      <w:r>
        <w:rPr>
          <w:rFonts w:cs="Arial"/>
        </w:rPr>
        <w:t>Ceci de la part du contribuable, n’est pas acceptable. En effet, le travail et les éléments fournis à partir des notes et des tickets établis par la caisse, ne peuvent être rejetés et ne pas être traités, tel que votre service le fait.</w:t>
      </w:r>
    </w:p>
    <w:p w14:paraId="68EDE49D" w14:textId="77777777" w:rsidR="005051ED" w:rsidRDefault="005051ED" w:rsidP="00AE2D78">
      <w:pPr>
        <w:rPr>
          <w:rFonts w:cs="Arial"/>
        </w:rPr>
      </w:pPr>
    </w:p>
    <w:p w14:paraId="7FCF4F60" w14:textId="63C2C080" w:rsidR="005051ED" w:rsidRDefault="005051ED" w:rsidP="00AE2D78">
      <w:pPr>
        <w:rPr>
          <w:rFonts w:cs="Arial"/>
        </w:rPr>
      </w:pPr>
      <w:r>
        <w:rPr>
          <w:rFonts w:cs="Arial"/>
        </w:rPr>
        <w:t>Ceux-ci n’ont pas été créés et votre administration d’une manière générale, utilise dès qu’elle peut, l’absence de ticket pour tenter de justifier sa position</w:t>
      </w:r>
      <w:r w:rsidR="006D116D">
        <w:rPr>
          <w:rFonts w:cs="Arial"/>
        </w:rPr>
        <w:t>.</w:t>
      </w:r>
    </w:p>
    <w:p w14:paraId="7F1287D1" w14:textId="77777777" w:rsidR="00183189" w:rsidRDefault="00183189" w:rsidP="00AE2D78">
      <w:pPr>
        <w:rPr>
          <w:rFonts w:cs="Arial"/>
        </w:rPr>
      </w:pPr>
    </w:p>
    <w:p w14:paraId="3AC53897" w14:textId="415FE077" w:rsidR="00183189" w:rsidRDefault="00183189" w:rsidP="00AE2D78">
      <w:pPr>
        <w:rPr>
          <w:rFonts w:cs="Arial"/>
        </w:rPr>
      </w:pPr>
      <w:r>
        <w:rPr>
          <w:rFonts w:cs="Arial"/>
        </w:rPr>
        <w:t>Ceci remet en cause totalement les droits et obligations du contribuable, quant à la certitude que le service traite l’ensemble des éléments qui lui sont fournis.</w:t>
      </w:r>
    </w:p>
    <w:p w14:paraId="071CDF0B" w14:textId="77777777" w:rsidR="00183189" w:rsidRDefault="00183189" w:rsidP="00AE2D78">
      <w:pPr>
        <w:rPr>
          <w:rFonts w:cs="Arial"/>
        </w:rPr>
      </w:pPr>
    </w:p>
    <w:p w14:paraId="58B6B5AB" w14:textId="2B64A9FE" w:rsidR="00183189" w:rsidRDefault="00183189" w:rsidP="00AE2D78">
      <w:pPr>
        <w:rPr>
          <w:rFonts w:cs="Arial"/>
        </w:rPr>
      </w:pPr>
      <w:r>
        <w:rPr>
          <w:rFonts w:cs="Arial"/>
        </w:rPr>
        <w:t>De plus, ces éléments sont directement tirés des données fourni</w:t>
      </w:r>
      <w:r w:rsidR="008466B3">
        <w:rPr>
          <w:rFonts w:cs="Arial"/>
        </w:rPr>
        <w:t>e</w:t>
      </w:r>
      <w:r>
        <w:rPr>
          <w:rFonts w:cs="Arial"/>
        </w:rPr>
        <w:t xml:space="preserve">s </w:t>
      </w:r>
      <w:r w:rsidR="009D68A4">
        <w:rPr>
          <w:rFonts w:cs="Arial"/>
        </w:rPr>
        <w:t xml:space="preserve">par ladite caisse, éléments dont vous avez eu </w:t>
      </w:r>
      <w:r w:rsidR="008466B3">
        <w:rPr>
          <w:rFonts w:cs="Arial"/>
        </w:rPr>
        <w:t xml:space="preserve">à </w:t>
      </w:r>
      <w:r w:rsidR="009D68A4">
        <w:rPr>
          <w:rFonts w:cs="Arial"/>
        </w:rPr>
        <w:t>disposition pour votre contrôle.</w:t>
      </w:r>
    </w:p>
    <w:p w14:paraId="063CE66A" w14:textId="77777777" w:rsidR="005051ED" w:rsidRDefault="005051ED" w:rsidP="00AE2D78">
      <w:pPr>
        <w:rPr>
          <w:rFonts w:cs="Arial"/>
        </w:rPr>
      </w:pPr>
    </w:p>
    <w:p w14:paraId="25E18849" w14:textId="54594917" w:rsidR="005051ED" w:rsidRDefault="005051ED" w:rsidP="00AE2D78">
      <w:pPr>
        <w:rPr>
          <w:rFonts w:cs="Arial"/>
        </w:rPr>
      </w:pPr>
      <w:r>
        <w:rPr>
          <w:rFonts w:cs="Arial"/>
        </w:rPr>
        <w:t xml:space="preserve">Dans le cadre de votre réponse, il est </w:t>
      </w:r>
      <w:r w:rsidR="006D116D">
        <w:rPr>
          <w:rFonts w:cs="Arial"/>
        </w:rPr>
        <w:t>étonnant</w:t>
      </w:r>
      <w:r>
        <w:rPr>
          <w:rFonts w:cs="Arial"/>
        </w:rPr>
        <w:t xml:space="preserve"> que vous </w:t>
      </w:r>
      <w:r w:rsidR="006D116D">
        <w:rPr>
          <w:rFonts w:cs="Arial"/>
        </w:rPr>
        <w:t>rejetiez</w:t>
      </w:r>
      <w:r>
        <w:rPr>
          <w:rFonts w:cs="Arial"/>
        </w:rPr>
        <w:t xml:space="preserve"> un argument développé dans la réponse du </w:t>
      </w:r>
      <w:r w:rsidR="006D116D">
        <w:rPr>
          <w:rFonts w:cs="Arial"/>
        </w:rPr>
        <w:t>contribuable</w:t>
      </w:r>
      <w:r>
        <w:rPr>
          <w:rFonts w:cs="Arial"/>
        </w:rPr>
        <w:t xml:space="preserve"> comme soi</w:t>
      </w:r>
      <w:r w:rsidR="006D116D">
        <w:rPr>
          <w:rFonts w:cs="Arial"/>
        </w:rPr>
        <w:t>-</w:t>
      </w:r>
      <w:r>
        <w:rPr>
          <w:rFonts w:cs="Arial"/>
        </w:rPr>
        <w:t xml:space="preserve">disant tardif. Est-ce à dire que seuls les éléments </w:t>
      </w:r>
      <w:r w:rsidR="006D116D">
        <w:rPr>
          <w:rFonts w:cs="Arial"/>
        </w:rPr>
        <w:t>transmis</w:t>
      </w:r>
      <w:r>
        <w:rPr>
          <w:rFonts w:cs="Arial"/>
        </w:rPr>
        <w:t xml:space="preserve"> lors du contrôle suffisent à fonder votre </w:t>
      </w:r>
      <w:r w:rsidR="006D116D">
        <w:rPr>
          <w:rFonts w:cs="Arial"/>
        </w:rPr>
        <w:t>opinion</w:t>
      </w:r>
      <w:r w:rsidR="008466B3">
        <w:rPr>
          <w:rFonts w:cs="Arial"/>
        </w:rPr>
        <w:t xml:space="preserve"> et définitivement ?</w:t>
      </w:r>
    </w:p>
    <w:p w14:paraId="56DA9516" w14:textId="77777777" w:rsidR="006D116D" w:rsidRDefault="006D116D" w:rsidP="00AE2D78">
      <w:pPr>
        <w:rPr>
          <w:rFonts w:cs="Arial"/>
        </w:rPr>
      </w:pPr>
    </w:p>
    <w:p w14:paraId="7343522C" w14:textId="78DC2441" w:rsidR="005051ED" w:rsidRDefault="005051ED" w:rsidP="00AE2D78">
      <w:pPr>
        <w:rPr>
          <w:rFonts w:cs="Arial"/>
        </w:rPr>
      </w:pPr>
      <w:r>
        <w:rPr>
          <w:rFonts w:cs="Arial"/>
        </w:rPr>
        <w:t xml:space="preserve">Mes clients m’ont informé des </w:t>
      </w:r>
      <w:r w:rsidR="006D116D">
        <w:rPr>
          <w:rFonts w:cs="Arial"/>
        </w:rPr>
        <w:t>conditions</w:t>
      </w:r>
      <w:r>
        <w:rPr>
          <w:rFonts w:cs="Arial"/>
        </w:rPr>
        <w:t xml:space="preserve"> de communication avec le service </w:t>
      </w:r>
      <w:r w:rsidR="008466B3">
        <w:rPr>
          <w:rFonts w:cs="Arial"/>
        </w:rPr>
        <w:t xml:space="preserve">durant le contrôle </w:t>
      </w:r>
      <w:r>
        <w:rPr>
          <w:rFonts w:cs="Arial"/>
        </w:rPr>
        <w:t xml:space="preserve">et les développements qui leurs sont </w:t>
      </w:r>
      <w:r w:rsidR="006D116D">
        <w:rPr>
          <w:rFonts w:cs="Arial"/>
        </w:rPr>
        <w:t>permis</w:t>
      </w:r>
      <w:r>
        <w:rPr>
          <w:rFonts w:cs="Arial"/>
        </w:rPr>
        <w:t xml:space="preserve"> de donner à l’issue du contrôle sont plus que nécessaires. </w:t>
      </w:r>
    </w:p>
    <w:p w14:paraId="7A107661" w14:textId="77777777" w:rsidR="006D116D" w:rsidRDefault="006D116D" w:rsidP="00AE2D78">
      <w:pPr>
        <w:rPr>
          <w:rFonts w:cs="Arial"/>
        </w:rPr>
      </w:pPr>
    </w:p>
    <w:p w14:paraId="75490875" w14:textId="4685CA97" w:rsidR="005051ED" w:rsidRDefault="005051ED" w:rsidP="00AE2D78">
      <w:pPr>
        <w:rPr>
          <w:rFonts w:cs="Arial"/>
        </w:rPr>
      </w:pPr>
      <w:r>
        <w:rPr>
          <w:rFonts w:cs="Arial"/>
        </w:rPr>
        <w:t xml:space="preserve">Dans quel </w:t>
      </w:r>
      <w:r w:rsidR="006D116D">
        <w:rPr>
          <w:rFonts w:cs="Arial"/>
        </w:rPr>
        <w:t>établissement</w:t>
      </w:r>
      <w:r>
        <w:rPr>
          <w:rFonts w:cs="Arial"/>
        </w:rPr>
        <w:t>, les tarifs proposés ne sont pas négociés ou proposés pour te</w:t>
      </w:r>
      <w:r w:rsidR="008466B3">
        <w:rPr>
          <w:rFonts w:cs="Arial"/>
        </w:rPr>
        <w:t>l</w:t>
      </w:r>
      <w:r>
        <w:rPr>
          <w:rFonts w:cs="Arial"/>
        </w:rPr>
        <w:t xml:space="preserve"> ou tel client</w:t>
      </w:r>
      <w:r w:rsidR="008466B3">
        <w:rPr>
          <w:rFonts w:cs="Arial"/>
        </w:rPr>
        <w:t xml:space="preserve"> </w:t>
      </w:r>
      <w:r>
        <w:rPr>
          <w:rFonts w:cs="Arial"/>
        </w:rPr>
        <w:t>ou tablée</w:t>
      </w:r>
      <w:r w:rsidR="006D116D">
        <w:rPr>
          <w:rFonts w:cs="Arial"/>
        </w:rPr>
        <w:t>s</w:t>
      </w:r>
      <w:r>
        <w:rPr>
          <w:rFonts w:cs="Arial"/>
        </w:rPr>
        <w:t> ?</w:t>
      </w:r>
    </w:p>
    <w:p w14:paraId="7FEB710D" w14:textId="77777777" w:rsidR="005051ED" w:rsidRDefault="005051ED" w:rsidP="00AE2D78">
      <w:pPr>
        <w:rPr>
          <w:rFonts w:cs="Arial"/>
        </w:rPr>
      </w:pPr>
    </w:p>
    <w:p w14:paraId="60B53EAB" w14:textId="20D259C2" w:rsidR="00954A20" w:rsidRDefault="005051ED" w:rsidP="005051ED">
      <w:pPr>
        <w:rPr>
          <w:rFonts w:cs="Arial"/>
        </w:rPr>
      </w:pPr>
      <w:r>
        <w:rPr>
          <w:rFonts w:cs="Arial"/>
        </w:rPr>
        <w:t>De plus si la pratique des prix d’article à 0</w:t>
      </w:r>
      <w:r w:rsidRPr="005051ED">
        <w:rPr>
          <w:rFonts w:cs="Arial"/>
          <w:vertAlign w:val="superscript"/>
        </w:rPr>
        <w:t>e</w:t>
      </w:r>
      <w:r>
        <w:rPr>
          <w:rFonts w:cs="Arial"/>
        </w:rPr>
        <w:t xml:space="preserve"> existe et concerne </w:t>
      </w:r>
      <w:r w:rsidR="006D116D">
        <w:rPr>
          <w:rFonts w:cs="Arial"/>
        </w:rPr>
        <w:t>quelques</w:t>
      </w:r>
      <w:r>
        <w:rPr>
          <w:rFonts w:cs="Arial"/>
        </w:rPr>
        <w:t xml:space="preserve"> </w:t>
      </w:r>
      <w:r w:rsidR="006D116D">
        <w:rPr>
          <w:rFonts w:cs="Arial"/>
        </w:rPr>
        <w:t>centaines</w:t>
      </w:r>
      <w:r>
        <w:rPr>
          <w:rFonts w:cs="Arial"/>
        </w:rPr>
        <w:t xml:space="preserve"> de lignes, pourquoi ne pas les retenir, au </w:t>
      </w:r>
      <w:r w:rsidR="008466B3">
        <w:rPr>
          <w:rFonts w:cs="Arial"/>
        </w:rPr>
        <w:t xml:space="preserve">seul </w:t>
      </w:r>
      <w:r>
        <w:rPr>
          <w:rFonts w:cs="Arial"/>
        </w:rPr>
        <w:t>motif qu</w:t>
      </w:r>
      <w:r w:rsidR="006D116D">
        <w:rPr>
          <w:rFonts w:cs="Arial"/>
        </w:rPr>
        <w:t>’</w:t>
      </w:r>
      <w:r>
        <w:rPr>
          <w:rFonts w:cs="Arial"/>
        </w:rPr>
        <w:t>initialement les dirigeants pensaient que ceux-ci n’étaient pas gérés avec la caisse. Alors que tel était le cas</w:t>
      </w:r>
      <w:r w:rsidR="00954A20">
        <w:rPr>
          <w:rFonts w:cs="Arial"/>
        </w:rPr>
        <w:t>, les tickets faisant foi.</w:t>
      </w:r>
    </w:p>
    <w:p w14:paraId="24E04FA9" w14:textId="77777777" w:rsidR="008466B3" w:rsidRDefault="008466B3" w:rsidP="005051ED">
      <w:pPr>
        <w:rPr>
          <w:rFonts w:cs="Arial"/>
        </w:rPr>
      </w:pPr>
    </w:p>
    <w:p w14:paraId="1D05A9AB" w14:textId="271512C1" w:rsidR="008466B3" w:rsidRDefault="008466B3" w:rsidP="005051ED">
      <w:pPr>
        <w:rPr>
          <w:rFonts w:cs="Arial"/>
        </w:rPr>
      </w:pPr>
      <w:r>
        <w:rPr>
          <w:rFonts w:cs="Arial"/>
        </w:rPr>
        <w:t>Les dirigeants de la société Avaient totale confiance quant à l’utilisation de la caisse enregistreuse, de ses données et de leurs traitements comptables.</w:t>
      </w:r>
    </w:p>
    <w:p w14:paraId="5502C430" w14:textId="77777777" w:rsidR="00954A20" w:rsidRDefault="00954A20" w:rsidP="005051ED">
      <w:pPr>
        <w:rPr>
          <w:rFonts w:cs="Arial"/>
        </w:rPr>
      </w:pPr>
    </w:p>
    <w:p w14:paraId="72A78407" w14:textId="47EF492C" w:rsidR="00954A20" w:rsidRDefault="00954A20" w:rsidP="005051ED">
      <w:pPr>
        <w:rPr>
          <w:rFonts w:cs="Arial"/>
        </w:rPr>
      </w:pPr>
      <w:r>
        <w:rPr>
          <w:rFonts w:cs="Arial"/>
        </w:rPr>
        <w:t xml:space="preserve">Le travail détaillé réalisé par la société et ses dirigeants après le contrôle, est entièrement balayé par le service qui s’en tient aux premières déclarations </w:t>
      </w:r>
      <w:r w:rsidR="006D116D">
        <w:rPr>
          <w:rFonts w:cs="Arial"/>
        </w:rPr>
        <w:t>recueillies</w:t>
      </w:r>
      <w:r>
        <w:rPr>
          <w:rFonts w:cs="Arial"/>
        </w:rPr>
        <w:t xml:space="preserve">. Si la procédure permet de continuer la défense du contribuable, c’est que le législateur considère que le contribuable peut </w:t>
      </w:r>
      <w:r w:rsidR="006D116D">
        <w:rPr>
          <w:rFonts w:cs="Arial"/>
        </w:rPr>
        <w:t>apporter</w:t>
      </w:r>
      <w:r>
        <w:rPr>
          <w:rFonts w:cs="Arial"/>
        </w:rPr>
        <w:t xml:space="preserve"> des éléments, des correctifs. </w:t>
      </w:r>
    </w:p>
    <w:p w14:paraId="26A1AD27" w14:textId="77777777" w:rsidR="00954A20" w:rsidRDefault="00954A20" w:rsidP="005051ED">
      <w:pPr>
        <w:rPr>
          <w:rFonts w:cs="Arial"/>
        </w:rPr>
      </w:pPr>
    </w:p>
    <w:p w14:paraId="782AA8B8" w14:textId="12B3B30E" w:rsidR="00954A20" w:rsidRDefault="00954A20" w:rsidP="005051ED">
      <w:pPr>
        <w:rPr>
          <w:rFonts w:cs="Arial"/>
        </w:rPr>
      </w:pPr>
      <w:r>
        <w:rPr>
          <w:rFonts w:cs="Arial"/>
        </w:rPr>
        <w:t xml:space="preserve">La position du service </w:t>
      </w:r>
      <w:r w:rsidR="003E52A6">
        <w:rPr>
          <w:rFonts w:cs="Arial"/>
        </w:rPr>
        <w:t>démontre</w:t>
      </w:r>
      <w:r>
        <w:rPr>
          <w:rFonts w:cs="Arial"/>
        </w:rPr>
        <w:t xml:space="preserve"> que sa position figée lors du contrôle ne peut être </w:t>
      </w:r>
      <w:r w:rsidR="006D116D">
        <w:rPr>
          <w:rFonts w:cs="Arial"/>
        </w:rPr>
        <w:t>contestée</w:t>
      </w:r>
      <w:r>
        <w:rPr>
          <w:rFonts w:cs="Arial"/>
        </w:rPr>
        <w:t xml:space="preserve"> à </w:t>
      </w:r>
      <w:r w:rsidR="006D116D">
        <w:rPr>
          <w:rFonts w:cs="Arial"/>
        </w:rPr>
        <w:t>posteriori</w:t>
      </w:r>
      <w:r>
        <w:rPr>
          <w:rFonts w:cs="Arial"/>
        </w:rPr>
        <w:t xml:space="preserve">, </w:t>
      </w:r>
      <w:r w:rsidR="006D116D">
        <w:rPr>
          <w:rFonts w:cs="Arial"/>
        </w:rPr>
        <w:t>remettant</w:t>
      </w:r>
      <w:r>
        <w:rPr>
          <w:rFonts w:cs="Arial"/>
        </w:rPr>
        <w:t xml:space="preserve"> en cause les droits du contribuable.</w:t>
      </w:r>
    </w:p>
    <w:p w14:paraId="0733386E" w14:textId="77777777" w:rsidR="009D68A4" w:rsidRDefault="009D68A4" w:rsidP="00AE2D78">
      <w:pPr>
        <w:rPr>
          <w:rFonts w:cs="Arial"/>
        </w:rPr>
      </w:pPr>
    </w:p>
    <w:p w14:paraId="64C7489C" w14:textId="236A77D8" w:rsidR="008466B3" w:rsidRDefault="009D68A4" w:rsidP="00AE2D78">
      <w:pPr>
        <w:rPr>
          <w:rFonts w:cs="Arial"/>
        </w:rPr>
      </w:pPr>
      <w:r>
        <w:rPr>
          <w:rFonts w:cs="Arial"/>
        </w:rPr>
        <w:t>En conséquence, nous maintenons l’ensemble des éléments qui vous ont été transmis aux réponses du contribuable, en date du 8 juillet</w:t>
      </w:r>
      <w:r w:rsidR="008466B3">
        <w:rPr>
          <w:rFonts w:cs="Arial"/>
        </w:rPr>
        <w:t xml:space="preserve"> 2026.</w:t>
      </w:r>
    </w:p>
    <w:p w14:paraId="2ADF516C" w14:textId="77777777" w:rsidR="003E52A6" w:rsidRDefault="003E52A6" w:rsidP="00AE2D78">
      <w:pPr>
        <w:rPr>
          <w:rFonts w:cs="Arial"/>
        </w:rPr>
      </w:pPr>
    </w:p>
    <w:p w14:paraId="0954C475" w14:textId="34C77A86" w:rsidR="009D68A4" w:rsidRDefault="009D68A4" w:rsidP="00AE2D78">
      <w:pPr>
        <w:rPr>
          <w:rFonts w:cs="Arial"/>
        </w:rPr>
      </w:pPr>
      <w:r>
        <w:rPr>
          <w:rFonts w:cs="Arial"/>
        </w:rPr>
        <w:t xml:space="preserve">Nous demandons </w:t>
      </w:r>
      <w:r w:rsidR="003E52A6">
        <w:rPr>
          <w:rFonts w:cs="Arial"/>
        </w:rPr>
        <w:t xml:space="preserve">expressément </w:t>
      </w:r>
      <w:r>
        <w:rPr>
          <w:rFonts w:cs="Arial"/>
        </w:rPr>
        <w:t>la saisine de la Commission Départementale des Impôts Direct et des Taxes sur le chiffre d’affaires, afin que celle-ci puisse traitée et analysée l’ensemble des éléments qui ont été fournis par le contribuable</w:t>
      </w:r>
      <w:r w:rsidR="003E52A6">
        <w:rPr>
          <w:rFonts w:cs="Arial"/>
        </w:rPr>
        <w:t>, d’une manière indépendante et objective. Les éléments transmis</w:t>
      </w:r>
      <w:r>
        <w:rPr>
          <w:rFonts w:cs="Arial"/>
        </w:rPr>
        <w:t xml:space="preserve"> constitue</w:t>
      </w:r>
      <w:r w:rsidR="003E52A6">
        <w:rPr>
          <w:rFonts w:cs="Arial"/>
        </w:rPr>
        <w:t>nt</w:t>
      </w:r>
      <w:r>
        <w:rPr>
          <w:rFonts w:cs="Arial"/>
        </w:rPr>
        <w:t xml:space="preserve"> des éléments de faits qui ne peuvent pas être écartés sans un traitement véritable</w:t>
      </w:r>
      <w:r w:rsidR="003E52A6">
        <w:rPr>
          <w:rFonts w:cs="Arial"/>
        </w:rPr>
        <w:t xml:space="preserve"> et non discriminés.</w:t>
      </w:r>
    </w:p>
    <w:p w14:paraId="0D043308" w14:textId="77777777" w:rsidR="009D68A4" w:rsidRDefault="009D68A4" w:rsidP="00AE2D78">
      <w:pPr>
        <w:rPr>
          <w:rFonts w:cs="Arial"/>
        </w:rPr>
      </w:pPr>
    </w:p>
    <w:p w14:paraId="6D8892F8" w14:textId="7C893B34" w:rsidR="00F757C8" w:rsidRPr="00FC4205" w:rsidRDefault="00F757C8" w:rsidP="00AE2D78">
      <w:pPr>
        <w:rPr>
          <w:rFonts w:cs="Arial"/>
        </w:rPr>
      </w:pPr>
      <w:r>
        <w:rPr>
          <w:rFonts w:cs="Arial"/>
        </w:rPr>
        <w:t>Je vous prie de croire, Cher Monsieur, en l’expression de mes salutations distinguées.</w:t>
      </w:r>
    </w:p>
    <w:p w14:paraId="6D97E963" w14:textId="77777777" w:rsidR="003C2B4C" w:rsidRDefault="003C2B4C" w:rsidP="003C2B4C"/>
    <w:p w14:paraId="77E162D0" w14:textId="77777777" w:rsidR="003C2B4C" w:rsidRDefault="003C2B4C" w:rsidP="003C2B4C"/>
    <w:p w14:paraId="1C98BC7A" w14:textId="77777777" w:rsidR="003C2B4C" w:rsidRDefault="00DC50C8" w:rsidP="003C2B4C">
      <w:pPr>
        <w:pStyle w:val="Signature"/>
      </w:pPr>
      <w:r>
        <w:t>Pierre-Emmanuel THIVEND</w:t>
      </w:r>
    </w:p>
    <w:sectPr w:rsidR="003C2B4C" w:rsidSect="000F3F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18" w:right="851" w:bottom="1418" w:left="1418" w:header="709" w:footer="709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7BC81" w14:textId="77777777" w:rsidR="00EF1E6B" w:rsidRDefault="00EF1E6B">
      <w:r>
        <w:separator/>
      </w:r>
    </w:p>
  </w:endnote>
  <w:endnote w:type="continuationSeparator" w:id="0">
    <w:p w14:paraId="2D265C3B" w14:textId="77777777" w:rsidR="00EF1E6B" w:rsidRDefault="00EF1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89B" w14:textId="77777777" w:rsidR="002D1197" w:rsidRDefault="002D11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916478"/>
      <w:docPartObj>
        <w:docPartGallery w:val="Page Numbers (Bottom of Page)"/>
        <w:docPartUnique/>
      </w:docPartObj>
    </w:sdtPr>
    <w:sdtContent>
      <w:p w14:paraId="72C9BAA2" w14:textId="77777777" w:rsidR="002D1197" w:rsidRDefault="002D119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009C7AC" w14:textId="77777777" w:rsidR="002D1197" w:rsidRDefault="002D119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B9AA" w14:textId="77777777" w:rsidR="002D1197" w:rsidRDefault="002D11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D58D" w14:textId="77777777" w:rsidR="00EF1E6B" w:rsidRDefault="00EF1E6B">
      <w:r>
        <w:separator/>
      </w:r>
    </w:p>
  </w:footnote>
  <w:footnote w:type="continuationSeparator" w:id="0">
    <w:p w14:paraId="50526960" w14:textId="77777777" w:rsidR="00EF1E6B" w:rsidRDefault="00EF1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23F1" w14:textId="23F77C25" w:rsidR="002D1197" w:rsidRDefault="00000000">
    <w:pPr>
      <w:pStyle w:val="En-tte"/>
    </w:pPr>
    <w:r>
      <w:rPr>
        <w:noProof/>
      </w:rPr>
      <w:pict w14:anchorId="5EBA16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09563" o:spid="_x0000_s1026" type="#_x0000_t136" style="position:absolute;left:0;text-align:left;margin-left:0;margin-top:0;width:528.45pt;height:150.9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J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8CAFC" w14:textId="65B4ED6A" w:rsidR="002D1197" w:rsidRDefault="00000000">
    <w:pPr>
      <w:pStyle w:val="En-tte"/>
    </w:pPr>
    <w:r>
      <w:rPr>
        <w:noProof/>
      </w:rPr>
      <w:pict w14:anchorId="50B909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09564" o:spid="_x0000_s1027" type="#_x0000_t136" style="position:absolute;left:0;text-align:left;margin-left:0;margin-top:0;width:528.45pt;height:150.9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JE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381B" w14:textId="62A89D67" w:rsidR="002D1197" w:rsidRDefault="00000000" w:rsidP="00863EA4">
    <w:pPr>
      <w:pStyle w:val="En-tte"/>
      <w:tabs>
        <w:tab w:val="clear" w:pos="4536"/>
        <w:tab w:val="clear" w:pos="9072"/>
      </w:tabs>
    </w:pPr>
    <w:r>
      <w:rPr>
        <w:noProof/>
      </w:rPr>
      <w:pict w14:anchorId="01BA49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09562" o:spid="_x0000_s1025" type="#_x0000_t136" style="position:absolute;left:0;text-align:left;margin-left:0;margin-top:0;width:528.45pt;height:150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JET"/>
          <w10:wrap anchorx="margin" anchory="margin"/>
        </v:shape>
      </w:pict>
    </w:r>
    <w:r w:rsidR="002D1197">
      <w:rPr>
        <w:noProof/>
      </w:rPr>
      <w:drawing>
        <wp:anchor distT="0" distB="0" distL="114300" distR="114300" simplePos="0" relativeHeight="251662336" behindDoc="1" locked="0" layoutInCell="1" allowOverlap="1" wp14:anchorId="1FED2DCF" wp14:editId="420ED953">
          <wp:simplePos x="0" y="0"/>
          <wp:positionH relativeFrom="margin">
            <wp:posOffset>-728980</wp:posOffset>
          </wp:positionH>
          <wp:positionV relativeFrom="paragraph">
            <wp:posOffset>-316865</wp:posOffset>
          </wp:positionV>
          <wp:extent cx="2362810" cy="1735534"/>
          <wp:effectExtent l="0" t="0" r="0" b="0"/>
          <wp:wrapNone/>
          <wp:docPr id="198962015" name="Image 1" descr="Une image contenant texte, Police, capture d’écran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62015" name="Image 1" descr="Une image contenant texte, Police, capture d’écran, Graphiqu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10" cy="17355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9923B9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58FC47B9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6158640A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1702B9B0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5E9A578C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621D820E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21133804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7958BEA0" w14:textId="77777777" w:rsidR="002D1197" w:rsidRDefault="002D1197" w:rsidP="00863EA4">
    <w:pPr>
      <w:pStyle w:val="En-tte"/>
      <w:tabs>
        <w:tab w:val="clear" w:pos="4536"/>
        <w:tab w:val="clear" w:pos="9072"/>
      </w:tabs>
    </w:pPr>
  </w:p>
  <w:p w14:paraId="5C9603C6" w14:textId="77777777" w:rsidR="002D1197" w:rsidRPr="00863EA4" w:rsidRDefault="002D1197" w:rsidP="00863EA4">
    <w:pPr>
      <w:pStyle w:val="En-tte"/>
      <w:tabs>
        <w:tab w:val="clear" w:pos="4536"/>
        <w:tab w:val="clear" w:pos="907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85F1FF8" wp14:editId="72A92FC7">
              <wp:simplePos x="0" y="0"/>
              <wp:positionH relativeFrom="column">
                <wp:posOffset>-805180</wp:posOffset>
              </wp:positionH>
              <wp:positionV relativeFrom="paragraph">
                <wp:posOffset>289560</wp:posOffset>
              </wp:positionV>
              <wp:extent cx="2457450" cy="1404620"/>
              <wp:effectExtent l="0" t="0" r="0" b="63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C2212A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color w:val="323E4F" w:themeColor="text2" w:themeShade="BF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color w:val="323E4F" w:themeColor="text2" w:themeShade="BF"/>
                            </w:rPr>
                            <w:t>Pierre-Emmanuel THIVEND </w:t>
                          </w:r>
                          <w:r w:rsidRPr="00554171">
                            <w:rPr>
                              <w:rFonts w:cs="Arial"/>
                              <w:bCs/>
                              <w:color w:val="323E4F" w:themeColor="text2" w:themeShade="BF"/>
                            </w:rPr>
                            <w:t>:</w:t>
                          </w:r>
                        </w:p>
                        <w:p w14:paraId="207F1729" w14:textId="77777777" w:rsidR="002D1197" w:rsidRPr="00554171" w:rsidRDefault="002D1197" w:rsidP="00863EA4">
                          <w:pPr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46A83DA3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-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Diplôme Juriste Conseil d’Entreprise</w:t>
                          </w:r>
                        </w:p>
                        <w:p w14:paraId="3F516377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- 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DESS Juriste d’Affaires</w:t>
                          </w:r>
                        </w:p>
                        <w:p w14:paraId="3061B07C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2EBC603C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Ancien chargé d’Enseignement </w:t>
                          </w:r>
                        </w:p>
                        <w:p w14:paraId="0BC4B9D0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à l’Université LYON II</w:t>
                          </w:r>
                        </w:p>
                        <w:p w14:paraId="15191624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-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Master II Banque Finance</w:t>
                          </w:r>
                        </w:p>
                        <w:p w14:paraId="7E7311AE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-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Master II Finance Contrôle de Gestion</w:t>
                          </w:r>
                        </w:p>
                        <w:p w14:paraId="1F7A3FAB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-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Master CCPRO</w:t>
                          </w:r>
                        </w:p>
                        <w:p w14:paraId="2FE9358D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20B81F11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Médiateur CNPM</w:t>
                          </w:r>
                        </w:p>
                        <w:p w14:paraId="528C9588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765171BF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  <w:t>Avocat associé</w:t>
                          </w:r>
                        </w:p>
                        <w:p w14:paraId="2D85A972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---------------------------------</w:t>
                          </w:r>
                        </w:p>
                        <w:p w14:paraId="7BC23408" w14:textId="77777777" w:rsidR="002D1197" w:rsidRPr="00554171" w:rsidRDefault="002D1197" w:rsidP="00863EA4">
                          <w:pPr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64530AE5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Marc-Antoine GAVAND </w:t>
                          </w: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:</w:t>
                          </w:r>
                        </w:p>
                        <w:p w14:paraId="60D5D3EC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062FF1AF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- Master II Droit de l’Entreprise </w:t>
                          </w:r>
                        </w:p>
                        <w:p w14:paraId="78577E18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Juriste-Conseil d’affaires</w:t>
                          </w:r>
                        </w:p>
                        <w:p w14:paraId="4F8D4F69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- Master I Droit des Affaires</w:t>
                          </w:r>
                        </w:p>
                        <w:p w14:paraId="7B2C502C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6E0CB0CD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Benoît PEUTOT </w:t>
                          </w: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:</w:t>
                          </w:r>
                        </w:p>
                        <w:p w14:paraId="77E79C62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0B675BCF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>-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Master II Professions Juridiques du Sport</w:t>
                          </w:r>
                        </w:p>
                        <w:p w14:paraId="1739BF96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- Master I Droit International</w:t>
                          </w:r>
                        </w:p>
                        <w:p w14:paraId="1D77977D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- 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Master I</w:t>
                          </w: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>Droit des Affaires</w:t>
                          </w:r>
                        </w:p>
                        <w:p w14:paraId="0FFB6084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i/>
                              <w:iCs/>
                              <w:color w:val="323E4F" w:themeColor="text2" w:themeShade="BF"/>
                              <w:sz w:val="19"/>
                              <w:szCs w:val="19"/>
                            </w:rPr>
                            <w:t xml:space="preserve">   </w:t>
                          </w:r>
                        </w:p>
                        <w:p w14:paraId="39B27415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  <w:t>Avocats</w:t>
                          </w:r>
                        </w:p>
                        <w:p w14:paraId="0E1C1217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---------------------------------</w:t>
                          </w:r>
                        </w:p>
                        <w:p w14:paraId="65EEA244" w14:textId="77777777" w:rsidR="002D1197" w:rsidRPr="00554171" w:rsidRDefault="002D1197" w:rsidP="00863EA4">
                          <w:pPr>
                            <w:rPr>
                              <w:rFonts w:cs="Arial"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0ED40776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Audrey COMOY</w:t>
                          </w:r>
                        </w:p>
                        <w:p w14:paraId="772EFDE6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Valérie DRESIN</w:t>
                          </w:r>
                        </w:p>
                        <w:p w14:paraId="60CF5E0F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Céline THIOLLIER</w:t>
                          </w:r>
                        </w:p>
                        <w:p w14:paraId="0E5848E2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6BF0BB00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color w:val="323E4F" w:themeColor="text2" w:themeShade="BF"/>
                              <w:sz w:val="19"/>
                              <w:szCs w:val="19"/>
                            </w:rPr>
                            <w:t>Juristes</w:t>
                          </w:r>
                        </w:p>
                        <w:p w14:paraId="0D42D1FC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  <w:r w:rsidRPr="00554171">
                            <w:rPr>
                              <w:rFonts w:cs="Arial"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  <w:t>---------------------------------</w:t>
                          </w:r>
                        </w:p>
                        <w:p w14:paraId="577E6213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9"/>
                              <w:szCs w:val="19"/>
                            </w:rPr>
                          </w:pPr>
                        </w:p>
                        <w:p w14:paraId="26854F37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  <w:t>Barreau de l’Ain</w:t>
                          </w:r>
                        </w:p>
                        <w:p w14:paraId="633CC26D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  <w:t>Toque 42</w:t>
                          </w:r>
                        </w:p>
                        <w:p w14:paraId="2CFBBA72" w14:textId="77777777" w:rsidR="002D1197" w:rsidRPr="00554171" w:rsidRDefault="002D1197" w:rsidP="00863EA4">
                          <w:pPr>
                            <w:rPr>
                              <w:rFonts w:cs="Arial"/>
                              <w:b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</w:p>
                        <w:p w14:paraId="502C8200" w14:textId="77777777" w:rsidR="002D1197" w:rsidRPr="00C27882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4472C4"/>
                              <w:sz w:val="18"/>
                              <w:szCs w:val="18"/>
                              <w:u w:val="single"/>
                            </w:rPr>
                          </w:pPr>
                          <w:r w:rsidRPr="00C27882">
                            <w:rPr>
                              <w:rFonts w:cs="Arial"/>
                              <w:b/>
                              <w:bCs/>
                              <w:color w:val="4472C4"/>
                              <w:sz w:val="18"/>
                              <w:szCs w:val="18"/>
                              <w:u w:val="single"/>
                            </w:rPr>
                            <w:t>www.thivend-avocats.com</w:t>
                          </w:r>
                        </w:p>
                        <w:p w14:paraId="56842AFE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</w:p>
                        <w:p w14:paraId="277228D1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  <w:t>13 Avenue de Bad Kreuznach</w:t>
                          </w:r>
                        </w:p>
                        <w:p w14:paraId="6194ABE5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554171">
                            <w:rPr>
                              <w:rFonts w:cs="Arial"/>
                              <w:b/>
                              <w:bCs/>
                              <w:color w:val="323E4F" w:themeColor="text2" w:themeShade="BF"/>
                              <w:sz w:val="18"/>
                              <w:szCs w:val="18"/>
                            </w:rPr>
                            <w:t>01000 BOURG-EN-BRESSE</w:t>
                          </w:r>
                        </w:p>
                        <w:p w14:paraId="1F936575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</w:p>
                        <w:p w14:paraId="74A7F73E" w14:textId="77777777" w:rsidR="002D1197" w:rsidRPr="00C27882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4472C4"/>
                              <w:sz w:val="18"/>
                              <w:szCs w:val="18"/>
                            </w:rPr>
                          </w:pPr>
                          <w:r w:rsidRPr="00C27882">
                            <w:rPr>
                              <w:rFonts w:cs="Arial"/>
                              <w:b/>
                              <w:bCs/>
                              <w:color w:val="4472C4"/>
                              <w:sz w:val="18"/>
                              <w:szCs w:val="18"/>
                            </w:rPr>
                            <w:t>Tél. : +33 (0)4 74 22 91 23</w:t>
                          </w:r>
                        </w:p>
                        <w:p w14:paraId="6AC4F923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</w:p>
                        <w:p w14:paraId="2196980C" w14:textId="77777777" w:rsidR="002D1197" w:rsidRPr="00C27882" w:rsidRDefault="002D1197" w:rsidP="00863EA4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4472C4"/>
                              <w:sz w:val="18"/>
                              <w:szCs w:val="18"/>
                              <w:u w:val="single"/>
                            </w:rPr>
                          </w:pPr>
                          <w:r w:rsidRPr="00C27882">
                            <w:rPr>
                              <w:rFonts w:cs="Arial"/>
                              <w:b/>
                              <w:bCs/>
                              <w:color w:val="4472C4"/>
                              <w:sz w:val="18"/>
                              <w:szCs w:val="18"/>
                              <w:u w:val="single"/>
                            </w:rPr>
                            <w:t>contact@thivend-avocats.com</w:t>
                          </w:r>
                        </w:p>
                        <w:p w14:paraId="2953C03B" w14:textId="77777777" w:rsidR="002D1197" w:rsidRPr="00554171" w:rsidRDefault="002D1197" w:rsidP="00863EA4">
                          <w:pPr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</w:p>
                        <w:p w14:paraId="0D024FEF" w14:textId="77777777" w:rsidR="002D1197" w:rsidRPr="00554171" w:rsidRDefault="002D1197" w:rsidP="00863EA4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>SELARL au capital de 150 000 euros</w:t>
                          </w:r>
                        </w:p>
                        <w:p w14:paraId="2CC135A7" w14:textId="77777777" w:rsidR="002D1197" w:rsidRPr="00554171" w:rsidRDefault="002D1197" w:rsidP="00C27882">
                          <w:pPr>
                            <w:jc w:val="right"/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>487 663 577 - RCS BOURG-EN-BRESSE</w:t>
                          </w:r>
                        </w:p>
                        <w:p w14:paraId="0B34197E" w14:textId="77777777" w:rsidR="002D1197" w:rsidRDefault="002D1197" w:rsidP="00863EA4">
                          <w:pPr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 xml:space="preserve">                        </w:t>
                          </w: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 xml:space="preserve">TVA intracommunautaire : </w:t>
                          </w:r>
                        </w:p>
                        <w:p w14:paraId="68C2B7BC" w14:textId="77777777" w:rsidR="002D1197" w:rsidRDefault="002D1197" w:rsidP="00863EA4">
                          <w:r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 xml:space="preserve">         </w:t>
                          </w: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>FR 77487663577</w:t>
                          </w:r>
                          <w:r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 xml:space="preserve">       </w:t>
                          </w:r>
                          <w:r w:rsidRPr="00554171">
                            <w:rPr>
                              <w:rFonts w:cs="Arial"/>
                              <w:color w:val="323E4F" w:themeColor="text2" w:themeShade="BF"/>
                              <w:sz w:val="18"/>
                              <w:szCs w:val="18"/>
                            </w:rPr>
                            <w:t>Code NAF : 6910Z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5F1FF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63.4pt;margin-top:22.8pt;width:19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zvNDQIAAPc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" stroked="f">
              <v:textbox style="mso-fit-shape-to-text:t">
                <w:txbxContent>
                  <w:p w14:paraId="46C2212A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color w:val="323E4F" w:themeColor="text2" w:themeShade="BF"/>
                      </w:rPr>
                    </w:pPr>
                    <w:r w:rsidRPr="00554171">
                      <w:rPr>
                        <w:rFonts w:cs="Arial"/>
                        <w:b/>
                        <w:color w:val="323E4F" w:themeColor="text2" w:themeShade="BF"/>
                      </w:rPr>
                      <w:t>Pierre-Emmanuel THIVEND </w:t>
                    </w:r>
                    <w:r w:rsidRPr="00554171">
                      <w:rPr>
                        <w:rFonts w:cs="Arial"/>
                        <w:bCs/>
                        <w:color w:val="323E4F" w:themeColor="text2" w:themeShade="BF"/>
                      </w:rPr>
                      <w:t>:</w:t>
                    </w:r>
                  </w:p>
                  <w:p w14:paraId="207F1729" w14:textId="77777777" w:rsidR="002D1197" w:rsidRPr="00554171" w:rsidRDefault="002D1197" w:rsidP="00863EA4">
                    <w:pPr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46A83DA3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-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 Diplôme Juriste Conseil d’Entreprise</w:t>
                    </w:r>
                  </w:p>
                  <w:p w14:paraId="3F516377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 xml:space="preserve">- 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DESS Juriste d’Affaires</w:t>
                    </w:r>
                  </w:p>
                  <w:p w14:paraId="3061B07C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2EBC603C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Ancien chargé d’Enseignement </w:t>
                    </w:r>
                  </w:p>
                  <w:p w14:paraId="0BC4B9D0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à l’Université LYON II</w:t>
                    </w:r>
                  </w:p>
                  <w:p w14:paraId="15191624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-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 Master II Banque Finance</w:t>
                    </w:r>
                  </w:p>
                  <w:p w14:paraId="7E7311AE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-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 Master II Finance Contrôle de Gestion</w:t>
                    </w:r>
                  </w:p>
                  <w:p w14:paraId="1F7A3FAB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-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 Master CCPRO</w:t>
                    </w:r>
                  </w:p>
                  <w:p w14:paraId="2FE9358D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20B81F11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Médiateur CNPM</w:t>
                    </w:r>
                  </w:p>
                  <w:p w14:paraId="528C9588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765171BF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  <w:t>Avocat associé</w:t>
                    </w:r>
                  </w:p>
                  <w:p w14:paraId="2D85A972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Cs/>
                        <w:color w:val="323E4F" w:themeColor="text2" w:themeShade="BF"/>
                        <w:sz w:val="19"/>
                        <w:szCs w:val="19"/>
                      </w:rPr>
                      <w:t>---------------------------------</w:t>
                    </w:r>
                  </w:p>
                  <w:p w14:paraId="7BC23408" w14:textId="77777777" w:rsidR="002D1197" w:rsidRPr="00554171" w:rsidRDefault="002D1197" w:rsidP="00863EA4">
                    <w:pPr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64530AE5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  <w:t>Marc-Antoine GAVAND </w:t>
                    </w: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:</w:t>
                    </w:r>
                  </w:p>
                  <w:p w14:paraId="60D5D3EC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062FF1AF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- Master II Droit de l’Entreprise </w:t>
                    </w:r>
                  </w:p>
                  <w:p w14:paraId="78577E18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Juriste-Conseil d’affaires</w:t>
                    </w:r>
                  </w:p>
                  <w:p w14:paraId="4F8D4F69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- Master I Droit des Affaires</w:t>
                    </w:r>
                  </w:p>
                  <w:p w14:paraId="7B2C502C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6E0CB0CD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  <w:t>Benoît PEUTOT </w:t>
                    </w: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:</w:t>
                    </w:r>
                  </w:p>
                  <w:p w14:paraId="77E79C62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0B675BCF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>-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 Master II Professions Juridiques du Sport</w:t>
                    </w:r>
                  </w:p>
                  <w:p w14:paraId="1739BF96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- Master I Droit International</w:t>
                    </w:r>
                  </w:p>
                  <w:p w14:paraId="1D77977D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 xml:space="preserve">- 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Master I</w:t>
                    </w:r>
                    <w:r w:rsidRPr="00554171"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  <w:t xml:space="preserve"> </w:t>
                    </w: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>Droit des Affaires</w:t>
                    </w:r>
                  </w:p>
                  <w:p w14:paraId="0FFB6084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i/>
                        <w:iCs/>
                        <w:color w:val="323E4F" w:themeColor="text2" w:themeShade="BF"/>
                        <w:sz w:val="19"/>
                        <w:szCs w:val="19"/>
                      </w:rPr>
                      <w:t xml:space="preserve">   </w:t>
                    </w:r>
                  </w:p>
                  <w:p w14:paraId="39B27415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  <w:t>Avocats</w:t>
                    </w:r>
                  </w:p>
                  <w:p w14:paraId="0E1C1217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Cs/>
                        <w:color w:val="323E4F" w:themeColor="text2" w:themeShade="BF"/>
                        <w:sz w:val="19"/>
                        <w:szCs w:val="19"/>
                      </w:rPr>
                      <w:t>---------------------------------</w:t>
                    </w:r>
                  </w:p>
                  <w:p w14:paraId="65EEA244" w14:textId="77777777" w:rsidR="002D1197" w:rsidRPr="00554171" w:rsidRDefault="002D1197" w:rsidP="00863EA4">
                    <w:pPr>
                      <w:rPr>
                        <w:rFonts w:cs="Arial"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0ED40776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  <w:t>Audrey COMOY</w:t>
                    </w:r>
                  </w:p>
                  <w:p w14:paraId="772EFDE6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  <w:t>Valérie DRESIN</w:t>
                    </w:r>
                  </w:p>
                  <w:p w14:paraId="60CF5E0F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  <w:t>Céline THIOLLIER</w:t>
                    </w:r>
                  </w:p>
                  <w:p w14:paraId="0E5848E2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6BF0BB00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/>
                        <w:color w:val="323E4F" w:themeColor="text2" w:themeShade="BF"/>
                        <w:sz w:val="19"/>
                        <w:szCs w:val="19"/>
                      </w:rPr>
                      <w:t>Juristes</w:t>
                    </w:r>
                  </w:p>
                  <w:p w14:paraId="0D42D1FC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  <w:r w:rsidRPr="00554171">
                      <w:rPr>
                        <w:rFonts w:cs="Arial"/>
                        <w:bCs/>
                        <w:color w:val="323E4F" w:themeColor="text2" w:themeShade="BF"/>
                        <w:sz w:val="19"/>
                        <w:szCs w:val="19"/>
                      </w:rPr>
                      <w:t>---------------------------------</w:t>
                    </w:r>
                  </w:p>
                  <w:p w14:paraId="577E6213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9"/>
                        <w:szCs w:val="19"/>
                      </w:rPr>
                    </w:pPr>
                  </w:p>
                  <w:p w14:paraId="26854F37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  <w:t>Barreau de l’Ain</w:t>
                    </w:r>
                  </w:p>
                  <w:p w14:paraId="633CC26D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  <w:t>Toque 42</w:t>
                    </w:r>
                  </w:p>
                  <w:p w14:paraId="2CFBBA72" w14:textId="77777777" w:rsidR="002D1197" w:rsidRPr="00554171" w:rsidRDefault="002D1197" w:rsidP="00863EA4">
                    <w:pPr>
                      <w:rPr>
                        <w:rFonts w:cs="Arial"/>
                        <w:b/>
                        <w:color w:val="323E4F" w:themeColor="text2" w:themeShade="BF"/>
                        <w:sz w:val="18"/>
                        <w:szCs w:val="18"/>
                      </w:rPr>
                    </w:pPr>
                  </w:p>
                  <w:p w14:paraId="502C8200" w14:textId="77777777" w:rsidR="002D1197" w:rsidRPr="00C27882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4472C4"/>
                        <w:sz w:val="18"/>
                        <w:szCs w:val="18"/>
                        <w:u w:val="single"/>
                      </w:rPr>
                    </w:pPr>
                    <w:r w:rsidRPr="00C27882">
                      <w:rPr>
                        <w:rFonts w:cs="Arial"/>
                        <w:b/>
                        <w:bCs/>
                        <w:color w:val="4472C4"/>
                        <w:sz w:val="18"/>
                        <w:szCs w:val="18"/>
                        <w:u w:val="single"/>
                      </w:rPr>
                      <w:t>www.thivend-avocats.com</w:t>
                    </w:r>
                  </w:p>
                  <w:p w14:paraId="56842AFE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</w:p>
                  <w:p w14:paraId="277228D1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  <w:t>13 Avenue de Bad Kreuznach</w:t>
                    </w:r>
                  </w:p>
                  <w:p w14:paraId="6194ABE5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</w:pPr>
                    <w:r w:rsidRPr="00554171">
                      <w:rPr>
                        <w:rFonts w:cs="Arial"/>
                        <w:b/>
                        <w:bCs/>
                        <w:color w:val="323E4F" w:themeColor="text2" w:themeShade="BF"/>
                        <w:sz w:val="18"/>
                        <w:szCs w:val="18"/>
                      </w:rPr>
                      <w:t>01000 BOURG-EN-BRESSE</w:t>
                    </w:r>
                  </w:p>
                  <w:p w14:paraId="1F936575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</w:p>
                  <w:p w14:paraId="74A7F73E" w14:textId="77777777" w:rsidR="002D1197" w:rsidRPr="00C27882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4472C4"/>
                        <w:sz w:val="18"/>
                        <w:szCs w:val="18"/>
                      </w:rPr>
                    </w:pPr>
                    <w:r w:rsidRPr="00C27882">
                      <w:rPr>
                        <w:rFonts w:cs="Arial"/>
                        <w:b/>
                        <w:bCs/>
                        <w:color w:val="4472C4"/>
                        <w:sz w:val="18"/>
                        <w:szCs w:val="18"/>
                      </w:rPr>
                      <w:t>Tél. : +33 (0)4 74 22 91 23</w:t>
                    </w:r>
                  </w:p>
                  <w:p w14:paraId="6AC4F923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</w:p>
                  <w:p w14:paraId="2196980C" w14:textId="77777777" w:rsidR="002D1197" w:rsidRPr="00C27882" w:rsidRDefault="002D1197" w:rsidP="00863EA4">
                    <w:pPr>
                      <w:jc w:val="right"/>
                      <w:rPr>
                        <w:rFonts w:cs="Arial"/>
                        <w:b/>
                        <w:bCs/>
                        <w:color w:val="4472C4"/>
                        <w:sz w:val="18"/>
                        <w:szCs w:val="18"/>
                        <w:u w:val="single"/>
                      </w:rPr>
                    </w:pPr>
                    <w:r w:rsidRPr="00C27882">
                      <w:rPr>
                        <w:rFonts w:cs="Arial"/>
                        <w:b/>
                        <w:bCs/>
                        <w:color w:val="4472C4"/>
                        <w:sz w:val="18"/>
                        <w:szCs w:val="18"/>
                        <w:u w:val="single"/>
                      </w:rPr>
                      <w:t>contact@thivend-avocats.com</w:t>
                    </w:r>
                  </w:p>
                  <w:p w14:paraId="2953C03B" w14:textId="77777777" w:rsidR="002D1197" w:rsidRPr="00554171" w:rsidRDefault="002D1197" w:rsidP="00863EA4">
                    <w:pPr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</w:p>
                  <w:p w14:paraId="0D024FEF" w14:textId="77777777" w:rsidR="002D1197" w:rsidRPr="00554171" w:rsidRDefault="002D1197" w:rsidP="00863EA4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>SELARL au capital de 150 000 euros</w:t>
                    </w:r>
                  </w:p>
                  <w:p w14:paraId="2CC135A7" w14:textId="77777777" w:rsidR="002D1197" w:rsidRPr="00554171" w:rsidRDefault="002D1197" w:rsidP="00C27882">
                    <w:pPr>
                      <w:jc w:val="right"/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  <w:r w:rsidRPr="00554171"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>487 663 577 - RCS BOURG-EN-BRESSE</w:t>
                    </w:r>
                  </w:p>
                  <w:p w14:paraId="0B34197E" w14:textId="77777777" w:rsidR="002D1197" w:rsidRDefault="002D1197" w:rsidP="00863EA4">
                    <w:pPr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 xml:space="preserve">                        </w:t>
                    </w:r>
                    <w:r w:rsidRPr="00554171"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 xml:space="preserve">TVA intracommunautaire : </w:t>
                    </w:r>
                  </w:p>
                  <w:p w14:paraId="68C2B7BC" w14:textId="77777777" w:rsidR="002D1197" w:rsidRDefault="002D1197" w:rsidP="00863EA4">
                    <w:r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 xml:space="preserve">         </w:t>
                    </w:r>
                    <w:r w:rsidRPr="00554171"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>FR 77487663577</w:t>
                    </w:r>
                    <w:r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 xml:space="preserve">       </w:t>
                    </w:r>
                    <w:r w:rsidRPr="00554171">
                      <w:rPr>
                        <w:rFonts w:cs="Arial"/>
                        <w:color w:val="323E4F" w:themeColor="text2" w:themeShade="BF"/>
                        <w:sz w:val="18"/>
                        <w:szCs w:val="18"/>
                      </w:rPr>
                      <w:t>Code NAF : 6910Z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E70"/>
    <w:multiLevelType w:val="hybridMultilevel"/>
    <w:tmpl w:val="E3EC5142"/>
    <w:lvl w:ilvl="0" w:tplc="674414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71811"/>
    <w:multiLevelType w:val="hybridMultilevel"/>
    <w:tmpl w:val="4D2E5E1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31C12"/>
    <w:multiLevelType w:val="hybridMultilevel"/>
    <w:tmpl w:val="303E3486"/>
    <w:lvl w:ilvl="0" w:tplc="80B8AAE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535438">
    <w:abstractNumId w:val="0"/>
  </w:num>
  <w:num w:numId="2" w16cid:durableId="299649809">
    <w:abstractNumId w:val="1"/>
  </w:num>
  <w:num w:numId="3" w16cid:durableId="1878422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8E1"/>
    <w:rsid w:val="00004B58"/>
    <w:rsid w:val="0000775E"/>
    <w:rsid w:val="00024164"/>
    <w:rsid w:val="00027D5B"/>
    <w:rsid w:val="0003003D"/>
    <w:rsid w:val="00030731"/>
    <w:rsid w:val="00037720"/>
    <w:rsid w:val="000412BF"/>
    <w:rsid w:val="00042E10"/>
    <w:rsid w:val="00043939"/>
    <w:rsid w:val="0005085E"/>
    <w:rsid w:val="00056807"/>
    <w:rsid w:val="00086AA6"/>
    <w:rsid w:val="000B133F"/>
    <w:rsid w:val="000B6C29"/>
    <w:rsid w:val="000C3186"/>
    <w:rsid w:val="000D07D3"/>
    <w:rsid w:val="000D5E4C"/>
    <w:rsid w:val="000E0129"/>
    <w:rsid w:val="000E3966"/>
    <w:rsid w:val="000F246C"/>
    <w:rsid w:val="000F3F5E"/>
    <w:rsid w:val="000F5254"/>
    <w:rsid w:val="00101972"/>
    <w:rsid w:val="00114F9B"/>
    <w:rsid w:val="00116B2F"/>
    <w:rsid w:val="0012360F"/>
    <w:rsid w:val="00123F84"/>
    <w:rsid w:val="00124F98"/>
    <w:rsid w:val="00137409"/>
    <w:rsid w:val="00143565"/>
    <w:rsid w:val="00151C1F"/>
    <w:rsid w:val="0015685D"/>
    <w:rsid w:val="00167706"/>
    <w:rsid w:val="00170CC4"/>
    <w:rsid w:val="0018294D"/>
    <w:rsid w:val="00183189"/>
    <w:rsid w:val="001A401F"/>
    <w:rsid w:val="001B1805"/>
    <w:rsid w:val="0021307B"/>
    <w:rsid w:val="00287A57"/>
    <w:rsid w:val="002A3569"/>
    <w:rsid w:val="002D1197"/>
    <w:rsid w:val="002D6B31"/>
    <w:rsid w:val="002F10E3"/>
    <w:rsid w:val="002F3003"/>
    <w:rsid w:val="002F4513"/>
    <w:rsid w:val="002F547E"/>
    <w:rsid w:val="003047D7"/>
    <w:rsid w:val="00313F52"/>
    <w:rsid w:val="00327DA1"/>
    <w:rsid w:val="0033185C"/>
    <w:rsid w:val="003344AD"/>
    <w:rsid w:val="00337626"/>
    <w:rsid w:val="003560B2"/>
    <w:rsid w:val="00394C73"/>
    <w:rsid w:val="003A04A2"/>
    <w:rsid w:val="003B1A40"/>
    <w:rsid w:val="003C2B4C"/>
    <w:rsid w:val="003E52A6"/>
    <w:rsid w:val="003E5A95"/>
    <w:rsid w:val="003F26C1"/>
    <w:rsid w:val="00406472"/>
    <w:rsid w:val="00414814"/>
    <w:rsid w:val="00426BDB"/>
    <w:rsid w:val="00431CF7"/>
    <w:rsid w:val="00442B31"/>
    <w:rsid w:val="00445460"/>
    <w:rsid w:val="004822C7"/>
    <w:rsid w:val="00484D53"/>
    <w:rsid w:val="00485F10"/>
    <w:rsid w:val="004869AA"/>
    <w:rsid w:val="004A0E08"/>
    <w:rsid w:val="004D14D7"/>
    <w:rsid w:val="004E6DC1"/>
    <w:rsid w:val="004F3397"/>
    <w:rsid w:val="004F634A"/>
    <w:rsid w:val="0050172B"/>
    <w:rsid w:val="00502E9B"/>
    <w:rsid w:val="005051ED"/>
    <w:rsid w:val="005158CB"/>
    <w:rsid w:val="00516E7B"/>
    <w:rsid w:val="00517D4A"/>
    <w:rsid w:val="00523FA8"/>
    <w:rsid w:val="00526C2A"/>
    <w:rsid w:val="005523B3"/>
    <w:rsid w:val="00561CF8"/>
    <w:rsid w:val="005823D5"/>
    <w:rsid w:val="00582907"/>
    <w:rsid w:val="00582DC5"/>
    <w:rsid w:val="00587E10"/>
    <w:rsid w:val="00590A3E"/>
    <w:rsid w:val="005D5BC3"/>
    <w:rsid w:val="00623719"/>
    <w:rsid w:val="00656A9D"/>
    <w:rsid w:val="006705E6"/>
    <w:rsid w:val="006B2FA1"/>
    <w:rsid w:val="006B742C"/>
    <w:rsid w:val="006D116D"/>
    <w:rsid w:val="006D34C0"/>
    <w:rsid w:val="006F2CD8"/>
    <w:rsid w:val="00710F63"/>
    <w:rsid w:val="00744261"/>
    <w:rsid w:val="00753FC3"/>
    <w:rsid w:val="00762583"/>
    <w:rsid w:val="00785580"/>
    <w:rsid w:val="007B3AFF"/>
    <w:rsid w:val="007B5757"/>
    <w:rsid w:val="007C2A16"/>
    <w:rsid w:val="007E6D4F"/>
    <w:rsid w:val="007F7CC8"/>
    <w:rsid w:val="007F7EAE"/>
    <w:rsid w:val="0080054A"/>
    <w:rsid w:val="00803722"/>
    <w:rsid w:val="00811F0C"/>
    <w:rsid w:val="0081604F"/>
    <w:rsid w:val="00817B61"/>
    <w:rsid w:val="00820B33"/>
    <w:rsid w:val="008228C0"/>
    <w:rsid w:val="00826B86"/>
    <w:rsid w:val="00842C23"/>
    <w:rsid w:val="008466B3"/>
    <w:rsid w:val="00852956"/>
    <w:rsid w:val="00854702"/>
    <w:rsid w:val="00880706"/>
    <w:rsid w:val="00897CA3"/>
    <w:rsid w:val="008A7901"/>
    <w:rsid w:val="008B149C"/>
    <w:rsid w:val="008C0018"/>
    <w:rsid w:val="008D01C0"/>
    <w:rsid w:val="008D35B9"/>
    <w:rsid w:val="008F1378"/>
    <w:rsid w:val="008F2500"/>
    <w:rsid w:val="008F4D1A"/>
    <w:rsid w:val="008F53F6"/>
    <w:rsid w:val="009157AC"/>
    <w:rsid w:val="00926AB9"/>
    <w:rsid w:val="00950949"/>
    <w:rsid w:val="009518FE"/>
    <w:rsid w:val="00953175"/>
    <w:rsid w:val="00954A20"/>
    <w:rsid w:val="00960780"/>
    <w:rsid w:val="009645B6"/>
    <w:rsid w:val="00966BDC"/>
    <w:rsid w:val="00972E76"/>
    <w:rsid w:val="00976B52"/>
    <w:rsid w:val="009D0075"/>
    <w:rsid w:val="009D2A3D"/>
    <w:rsid w:val="009D68A4"/>
    <w:rsid w:val="009E0E3A"/>
    <w:rsid w:val="009E1036"/>
    <w:rsid w:val="009E1F7B"/>
    <w:rsid w:val="009F297C"/>
    <w:rsid w:val="009F5DD5"/>
    <w:rsid w:val="00A02F32"/>
    <w:rsid w:val="00A140BE"/>
    <w:rsid w:val="00A160A5"/>
    <w:rsid w:val="00A1736A"/>
    <w:rsid w:val="00A26E4D"/>
    <w:rsid w:val="00A3342E"/>
    <w:rsid w:val="00A84EA8"/>
    <w:rsid w:val="00A870D2"/>
    <w:rsid w:val="00AC1464"/>
    <w:rsid w:val="00AE2D78"/>
    <w:rsid w:val="00AF3192"/>
    <w:rsid w:val="00AF598F"/>
    <w:rsid w:val="00AF5AB0"/>
    <w:rsid w:val="00B01FDF"/>
    <w:rsid w:val="00B02F30"/>
    <w:rsid w:val="00B03E1E"/>
    <w:rsid w:val="00B06F4B"/>
    <w:rsid w:val="00B51657"/>
    <w:rsid w:val="00B715A5"/>
    <w:rsid w:val="00B741CD"/>
    <w:rsid w:val="00B85CA0"/>
    <w:rsid w:val="00B97F7F"/>
    <w:rsid w:val="00BA6103"/>
    <w:rsid w:val="00BB7FDA"/>
    <w:rsid w:val="00BE034D"/>
    <w:rsid w:val="00BE3A96"/>
    <w:rsid w:val="00C11857"/>
    <w:rsid w:val="00C24F54"/>
    <w:rsid w:val="00C34238"/>
    <w:rsid w:val="00C617D3"/>
    <w:rsid w:val="00C90C12"/>
    <w:rsid w:val="00CA5304"/>
    <w:rsid w:val="00CA64EB"/>
    <w:rsid w:val="00CA7D20"/>
    <w:rsid w:val="00CB4637"/>
    <w:rsid w:val="00CE0EC7"/>
    <w:rsid w:val="00CE4B02"/>
    <w:rsid w:val="00CE6007"/>
    <w:rsid w:val="00D61F63"/>
    <w:rsid w:val="00D759AD"/>
    <w:rsid w:val="00D7668D"/>
    <w:rsid w:val="00D84665"/>
    <w:rsid w:val="00D8469D"/>
    <w:rsid w:val="00D86514"/>
    <w:rsid w:val="00DA56B6"/>
    <w:rsid w:val="00DB0E0F"/>
    <w:rsid w:val="00DC50C8"/>
    <w:rsid w:val="00DD20E0"/>
    <w:rsid w:val="00DE53E6"/>
    <w:rsid w:val="00DF3582"/>
    <w:rsid w:val="00E06439"/>
    <w:rsid w:val="00E15A0C"/>
    <w:rsid w:val="00E24CE4"/>
    <w:rsid w:val="00E43FE7"/>
    <w:rsid w:val="00E538E1"/>
    <w:rsid w:val="00E54CE4"/>
    <w:rsid w:val="00E5723F"/>
    <w:rsid w:val="00E727F2"/>
    <w:rsid w:val="00E83029"/>
    <w:rsid w:val="00E91C77"/>
    <w:rsid w:val="00E93CFB"/>
    <w:rsid w:val="00EA6113"/>
    <w:rsid w:val="00EC20A9"/>
    <w:rsid w:val="00EC2D58"/>
    <w:rsid w:val="00EC46F9"/>
    <w:rsid w:val="00ED20A1"/>
    <w:rsid w:val="00ED4535"/>
    <w:rsid w:val="00EE5451"/>
    <w:rsid w:val="00EE6780"/>
    <w:rsid w:val="00EF1E6B"/>
    <w:rsid w:val="00EF5C14"/>
    <w:rsid w:val="00EF7D8E"/>
    <w:rsid w:val="00F20889"/>
    <w:rsid w:val="00F30C4B"/>
    <w:rsid w:val="00F443A5"/>
    <w:rsid w:val="00F60F54"/>
    <w:rsid w:val="00F61B99"/>
    <w:rsid w:val="00F6679B"/>
    <w:rsid w:val="00F735FD"/>
    <w:rsid w:val="00F757C8"/>
    <w:rsid w:val="00F812EE"/>
    <w:rsid w:val="00F8346C"/>
    <w:rsid w:val="00F9266D"/>
    <w:rsid w:val="00FB55B3"/>
    <w:rsid w:val="00FB5C37"/>
    <w:rsid w:val="00FC1387"/>
    <w:rsid w:val="00FD43C0"/>
    <w:rsid w:val="00FE3023"/>
    <w:rsid w:val="00FF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87B5F"/>
  <w15:docId w15:val="{25171BDC-3CE2-494F-AD42-373E7E93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11"/>
    <w:pPr>
      <w:spacing w:after="0" w:line="240" w:lineRule="auto"/>
      <w:jc w:val="both"/>
    </w:pPr>
    <w:rPr>
      <w:rFonts w:ascii="Arial" w:hAnsi="Arial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869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C46F9"/>
    <w:rPr>
      <w:color w:val="808080"/>
    </w:rPr>
  </w:style>
  <w:style w:type="table" w:styleId="Tramemoyenne1-Accent4">
    <w:name w:val="Medium Shading 1 Accent 4"/>
    <w:basedOn w:val="Tableau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C46F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rPr>
      <w:rFonts w:ascii="Courier New" w:hAnsi="Courier New" w:cs="Courier New"/>
    </w:rPr>
  </w:style>
  <w:style w:type="character" w:customStyle="1" w:styleId="Titre1Car">
    <w:name w:val="Titre 1 Car"/>
    <w:basedOn w:val="Policepardfaut"/>
    <w:link w:val="Titre1"/>
    <w:uiPriority w:val="9"/>
    <w:rsid w:val="004869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dresse">
    <w:name w:val="Adresse"/>
    <w:basedOn w:val="Normal"/>
    <w:link w:val="AdresseCar"/>
    <w:qFormat/>
    <w:rsid w:val="004D54ED"/>
    <w:pPr>
      <w:ind w:left="4820"/>
      <w:jc w:val="left"/>
    </w:pPr>
  </w:style>
  <w:style w:type="character" w:customStyle="1" w:styleId="AdresseCar">
    <w:name w:val="Adresse Car"/>
    <w:basedOn w:val="Policepardfaut"/>
    <w:link w:val="Adresse"/>
    <w:rsid w:val="00E15A0C"/>
    <w:rPr>
      <w:lang w:val="fr-FR"/>
    </w:rPr>
  </w:style>
  <w:style w:type="paragraph" w:styleId="Sansinterligne">
    <w:name w:val="No Spacing"/>
    <w:uiPriority w:val="1"/>
    <w:qFormat/>
    <w:rsid w:val="00DD20E0"/>
    <w:pPr>
      <w:spacing w:after="0" w:line="240" w:lineRule="auto"/>
      <w:jc w:val="both"/>
    </w:pPr>
  </w:style>
  <w:style w:type="paragraph" w:styleId="Signature">
    <w:name w:val="Signature"/>
    <w:basedOn w:val="Normal"/>
    <w:link w:val="SignatureCar"/>
    <w:uiPriority w:val="99"/>
    <w:rsid w:val="002E2C11"/>
    <w:pPr>
      <w:ind w:left="4820"/>
      <w:jc w:val="right"/>
    </w:pPr>
    <w:rPr>
      <w:b/>
      <w:u w:val="single"/>
    </w:rPr>
  </w:style>
  <w:style w:type="character" w:customStyle="1" w:styleId="SignatureCar">
    <w:name w:val="Signature Car"/>
    <w:basedOn w:val="Policepardfaut"/>
    <w:link w:val="Signature"/>
    <w:uiPriority w:val="99"/>
    <w:rsid w:val="002E2C11"/>
    <w:rPr>
      <w:rFonts w:ascii="Arial" w:hAnsi="Arial" w:cs="Times New Roman"/>
      <w:b/>
      <w:sz w:val="20"/>
      <w:szCs w:val="20"/>
      <w:u w:val="single"/>
      <w:lang w:eastAsia="fr-FR"/>
    </w:rPr>
  </w:style>
  <w:style w:type="paragraph" w:customStyle="1" w:styleId="Rfrences">
    <w:name w:val="Références"/>
    <w:basedOn w:val="Normal"/>
    <w:qFormat/>
    <w:rsid w:val="002E2C11"/>
    <w:pPr>
      <w:pBdr>
        <w:bottom w:val="single" w:sz="4" w:space="1" w:color="auto"/>
      </w:pBdr>
      <w:jc w:val="left"/>
    </w:pPr>
  </w:style>
  <w:style w:type="paragraph" w:styleId="En-tte">
    <w:name w:val="header"/>
    <w:basedOn w:val="Normal"/>
    <w:link w:val="En-tteCar"/>
    <w:uiPriority w:val="99"/>
    <w:unhideWhenUsed/>
    <w:rsid w:val="006C42F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C42F4"/>
    <w:rPr>
      <w:rFonts w:ascii="Calibri" w:hAnsi="Calibri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C42F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C42F4"/>
    <w:rPr>
      <w:rFonts w:ascii="Calibri" w:hAnsi="Calibri" w:cs="Times New Roman"/>
      <w:sz w:val="24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D0073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0073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0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9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C2967-EE4B-4EFB-BB0C-179DCA6F3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510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Emmanuel THIVEND</dc:creator>
  <cp:keywords/>
  <dc:description/>
  <cp:lastModifiedBy>Pierre Emmanuel THIVEND</cp:lastModifiedBy>
  <cp:revision>2</cp:revision>
  <dcterms:created xsi:type="dcterms:W3CDTF">2026-09-29T11:52:00Z</dcterms:created>
  <dcterms:modified xsi:type="dcterms:W3CDTF">2026-09-29T11:52:00Z</dcterms:modified>
  <cp:category/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entifier">
    <vt:lpwstr>657fa76e-da0d-49e4-89ee-284f669ca8fe</vt:lpwstr>
  </property>
</Properties>
</file>