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C88" w14:textId="28794AB3" w:rsidR="00B948B7" w:rsidRPr="003F131B" w:rsidRDefault="003F131B">
      <w:pPr>
        <w:rPr>
          <w:lang w:val="es-ES_tradnl"/>
        </w:rPr>
      </w:pPr>
      <w:r>
        <w:rPr>
          <w:lang w:val="es-ES_tradnl"/>
        </w:rPr>
        <w:t>ANALISIS</w:t>
      </w:r>
    </w:p>
    <w:sectPr w:rsidR="00B948B7" w:rsidRPr="003F1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1B"/>
    <w:rsid w:val="003F131B"/>
    <w:rsid w:val="009D226A"/>
    <w:rsid w:val="00B9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2706"/>
  <w15:chartTrackingRefBased/>
  <w15:docId w15:val="{1BE92DF6-C5CF-024A-A750-90A01C1B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Fernanda Martínez Ríos</dc:creator>
  <cp:keywords/>
  <dc:description/>
  <cp:lastModifiedBy>María Fernanda Martínez Ríos</cp:lastModifiedBy>
  <cp:revision>1</cp:revision>
  <dcterms:created xsi:type="dcterms:W3CDTF">2023-04-30T05:01:00Z</dcterms:created>
  <dcterms:modified xsi:type="dcterms:W3CDTF">2023-04-30T05:01:00Z</dcterms:modified>
</cp:coreProperties>
</file>