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Clustering Analysis on Selected Texts Using NLP</w:t>
      </w:r>
    </w:p>
    <w:p>
      <w:pPr>
        <w:pStyle w:val="Normal"/>
        <w:rPr/>
      </w:pPr>
      <w:r>
        <w:rPr/>
        <w:t>- by Mark Ferguson</w:t>
      </w:r>
    </w:p>
    <w:p>
      <w:pPr>
        <w:pStyle w:val="TextBody"/>
        <w:rPr/>
      </w:pPr>
      <w:r>
        <w:rPr>
          <w:strike w:val="false"/>
          <w:dstrike w:val="false"/>
          <w:color w:val="337AB7"/>
          <w:sz w:val="20"/>
          <w:szCs w:val="20"/>
          <w:u w:val="none"/>
          <w:effect w:val="none"/>
        </w:rPr>
        <w:t>Unsupervised Learning Capstone Project- September 2018</w:t>
      </w:r>
    </w:p>
    <w:p>
      <w:pPr>
        <w:pStyle w:val="TextBody"/>
        <w:rPr>
          <w:sz w:val="12"/>
          <w:szCs w:val="12"/>
        </w:rPr>
      </w:pPr>
      <w:r>
        <w:rPr>
          <w:sz w:val="12"/>
          <w:szCs w:val="12"/>
        </w:rPr>
      </w:r>
    </w:p>
    <w:p>
      <w:pPr>
        <w:pStyle w:val="TextBody"/>
        <w:spacing w:before="0" w:after="0"/>
        <w:ind w:left="0" w:right="0" w:hanging="0"/>
        <w:jc w:val="both"/>
        <w:rPr/>
      </w:pPr>
      <w:r>
        <w:rPr>
          <w:strike w:val="false"/>
          <w:dstrike w:val="false"/>
          <w:color w:val="232629"/>
          <w:sz w:val="20"/>
          <w:szCs w:val="20"/>
          <w:u w:val="none"/>
          <w:effect w:val="none"/>
        </w:rPr>
        <w:t xml:space="preserve">The aim of this project is to group a disparate collection of short texts using unsupervised learning techniques. To facilitate this, the texts will first be parsed using Natural Language Processing, commonly referred to </w:t>
      </w:r>
      <w:r>
        <w:rPr>
          <w:strike w:val="false"/>
          <w:dstrike w:val="false"/>
          <w:color w:val="232629"/>
          <w:sz w:val="20"/>
          <w:szCs w:val="20"/>
          <w:u w:val="none"/>
          <w:effect w:val="none"/>
        </w:rPr>
        <w:t xml:space="preserve">by </w:t>
      </w:r>
      <w:r>
        <w:rPr>
          <w:strike w:val="false"/>
          <w:dstrike w:val="false"/>
          <w:color w:val="232629"/>
          <w:sz w:val="20"/>
          <w:szCs w:val="20"/>
          <w:u w:val="none"/>
          <w:effect w:val="none"/>
        </w:rPr>
        <w:t>its abbreviation NLP. NLP is a field within data science that interprets written or spoken data by characterizing constituent words or phrases. This powerful and increasingly widely used technique will be used to define each individual text using a technique known as vectorization, which will be explained in detail later. The analytical choices and decisions made will be discussed along the way. More formally, the goals of this project can be summarized as follows:</w:t>
      </w:r>
    </w:p>
    <w:p>
      <w:pPr>
        <w:pStyle w:val="TextBody"/>
        <w:spacing w:before="0" w:after="0"/>
        <w:ind w:left="0" w:right="0" w:hanging="0"/>
        <w:jc w:val="both"/>
        <w:rPr>
          <w:rFonts w:ascii="Liberation Serif" w:hAnsi="Liberation Serif"/>
          <w:strike w:val="false"/>
          <w:dstrike w:val="false"/>
          <w:sz w:val="14"/>
          <w:szCs w:val="14"/>
          <w:u w:val="none"/>
          <w:effect w:val="none"/>
        </w:rPr>
      </w:pPr>
      <w:r>
        <w:rPr>
          <w:strike w:val="false"/>
          <w:dstrike w:val="false"/>
          <w:sz w:val="14"/>
          <w:szCs w:val="14"/>
          <w:u w:val="none"/>
          <w:effect w:val="none"/>
        </w:rPr>
      </w:r>
    </w:p>
    <w:p>
      <w:pPr>
        <w:pStyle w:val="TextBody"/>
        <w:numPr>
          <w:ilvl w:val="0"/>
          <w:numId w:val="2"/>
        </w:numPr>
        <w:spacing w:before="0" w:after="0"/>
        <w:jc w:val="both"/>
        <w:rPr>
          <w:rFonts w:ascii="quot" w:hAnsi="quot"/>
          <w:color w:val="232629"/>
          <w:sz w:val="20"/>
          <w:szCs w:val="20"/>
        </w:rPr>
      </w:pPr>
      <w:r>
        <w:rPr>
          <w:strike w:val="false"/>
          <w:dstrike w:val="false"/>
          <w:color w:val="232629"/>
          <w:sz w:val="20"/>
          <w:szCs w:val="20"/>
          <w:u w:val="none"/>
          <w:effect w:val="none"/>
        </w:rPr>
        <w:t>To use several different clustering methods to group the texts.</w:t>
      </w:r>
    </w:p>
    <w:p>
      <w:pPr>
        <w:pStyle w:val="TextBody"/>
        <w:numPr>
          <w:ilvl w:val="0"/>
          <w:numId w:val="2"/>
        </w:numPr>
        <w:spacing w:before="0" w:after="0"/>
        <w:jc w:val="both"/>
        <w:rPr>
          <w:rFonts w:ascii="quot" w:hAnsi="quot"/>
          <w:color w:val="000000"/>
          <w:sz w:val="20"/>
          <w:szCs w:val="20"/>
        </w:rPr>
      </w:pPr>
      <w:r>
        <w:rPr>
          <w:strike w:val="false"/>
          <w:dstrike w:val="false"/>
          <w:color w:val="000000"/>
          <w:sz w:val="20"/>
          <w:szCs w:val="20"/>
          <w:u w:val="none"/>
          <w:effect w:val="none"/>
        </w:rPr>
        <w:t xml:space="preserve">To evaluate and validate, using other techniques, the quality of the clustering obtained. </w:t>
      </w:r>
    </w:p>
    <w:p>
      <w:pPr>
        <w:pStyle w:val="TextBody"/>
        <w:spacing w:before="0" w:after="0"/>
        <w:jc w:val="both"/>
        <w:rPr>
          <w:rFonts w:ascii="Liberation Serif" w:hAnsi="Liberation Serif"/>
          <w:strike w:val="false"/>
          <w:dstrike w:val="false"/>
          <w:sz w:val="12"/>
          <w:szCs w:val="12"/>
          <w:u w:val="none"/>
          <w:effect w:val="none"/>
        </w:rPr>
      </w:pPr>
      <w:r>
        <w:rPr>
          <w:strike w:val="false"/>
          <w:dstrike w:val="false"/>
          <w:sz w:val="12"/>
          <w:szCs w:val="12"/>
          <w:u w:val="none"/>
          <w:effect w:val="none"/>
        </w:rPr>
      </w:r>
    </w:p>
    <w:p>
      <w:pPr>
        <w:pStyle w:val="TextBody"/>
        <w:spacing w:before="0" w:after="0"/>
        <w:jc w:val="both"/>
        <w:rPr>
          <w:rFonts w:ascii="quot" w:hAnsi="quot"/>
          <w:b/>
          <w:b/>
          <w:bCs/>
          <w:color w:val="000000"/>
          <w:sz w:val="28"/>
          <w:szCs w:val="28"/>
        </w:rPr>
      </w:pPr>
      <w:r>
        <w:rPr>
          <w:b/>
          <w:bCs/>
          <w:strike w:val="false"/>
          <w:dstrike w:val="false"/>
          <w:color w:val="000000"/>
          <w:sz w:val="28"/>
          <w:szCs w:val="28"/>
          <w:u w:val="none"/>
          <w:effect w:val="none"/>
        </w:rPr>
        <w:t>The Corpus</w:t>
      </w:r>
    </w:p>
    <w:p>
      <w:pPr>
        <w:pStyle w:val="TextBody"/>
        <w:spacing w:before="0" w:after="0"/>
        <w:jc w:val="both"/>
        <w:rPr>
          <w:rFonts w:ascii="Liberation Serif" w:hAnsi="Liberation Serif"/>
          <w:strike w:val="false"/>
          <w:dstrike w:val="false"/>
          <w:sz w:val="12"/>
          <w:szCs w:val="12"/>
          <w:u w:val="none"/>
          <w:effect w:val="none"/>
        </w:rPr>
      </w:pPr>
      <w:r>
        <w:rPr>
          <w:strike w:val="false"/>
          <w:dstrike w:val="false"/>
          <w:sz w:val="12"/>
          <w:szCs w:val="12"/>
          <w:u w:val="none"/>
          <w:effect w:val="none"/>
        </w:rPr>
      </w:r>
    </w:p>
    <w:p>
      <w:pPr>
        <w:pStyle w:val="TextBody"/>
        <w:spacing w:before="0" w:after="0"/>
        <w:ind w:left="0" w:right="0" w:hanging="0"/>
        <w:jc w:val="both"/>
        <w:rPr>
          <w:rFonts w:ascii="Liberation Serif" w:hAnsi="Liberation Serif"/>
          <w:color w:val="000000"/>
          <w:sz w:val="20"/>
          <w:szCs w:val="20"/>
        </w:rPr>
      </w:pPr>
      <w:r>
        <w:rPr>
          <w:color w:val="000000"/>
          <w:sz w:val="20"/>
          <w:szCs w:val="20"/>
        </w:rPr>
        <w:t>The corpus to be studied consists of 105 short stories downloaded from various sources on the internet. Sources include the Gutenberg Project and textfiles.com. Authors range from Jack London to Emile Zola, to Fyodor Dostoevsky, to a number of lesser-known authors. The texts are drawn from the romance, science fiction, detective and occult genres. Texts that cannot be easily identified as being from any of those genres are classified as 'miscellaneous'. In the analysis, each text will be identified by its author and title, and categorized according to its genre and the collection, if applicable, from which it was taken. Publication dates span the period from 1880 to 1992.</w:t>
      </w:r>
    </w:p>
    <w:p>
      <w:pPr>
        <w:pStyle w:val="Normal"/>
        <w:rPr>
          <w:rFonts w:ascii="Liberation Serif" w:hAnsi="Liberation Serif"/>
          <w:sz w:val="20"/>
          <w:szCs w:val="20"/>
        </w:rPr>
      </w:pPr>
      <w:r>
        <w:rPr>
          <w:sz w:val="20"/>
          <w:szCs w:val="20"/>
        </w:rPr>
      </w:r>
    </w:p>
    <w:p>
      <w:pPr>
        <w:pStyle w:val="Normal"/>
        <w:spacing w:before="0" w:after="0"/>
        <w:jc w:val="left"/>
        <w:rPr>
          <w:rFonts w:ascii="Liberation Serif" w:hAnsi="Liberation Serif"/>
          <w:color w:val="000000"/>
          <w:sz w:val="20"/>
          <w:szCs w:val="20"/>
        </w:rPr>
      </w:pPr>
      <w:r>
        <w:rPr>
          <w:strike w:val="false"/>
          <w:dstrike w:val="false"/>
          <w:color w:val="000000"/>
          <w:sz w:val="20"/>
          <w:szCs w:val="20"/>
          <w:u w:val="none"/>
          <w:effect w:val="none"/>
        </w:rPr>
        <w:t>The full listing of texts, absent any grouping or order, is as follows:</w:t>
      </w:r>
    </w:p>
    <w:p>
      <w:pPr>
        <w:pStyle w:val="Normal"/>
        <w:spacing w:before="0" w:after="0"/>
        <w:jc w:val="left"/>
        <w:rPr>
          <w:rFonts w:ascii="Liberation Serif" w:hAnsi="Liberation Serif"/>
          <w:strike w:val="false"/>
          <w:dstrike w:val="false"/>
          <w:sz w:val="16"/>
          <w:szCs w:val="16"/>
          <w:u w:val="none"/>
          <w:effect w:val="none"/>
        </w:rPr>
      </w:pPr>
      <w:r>
        <w:rPr>
          <w:strike w:val="false"/>
          <w:dstrike w:val="false"/>
          <w:sz w:val="16"/>
          <w:szCs w:val="16"/>
          <w:u w:val="none"/>
          <w:effect w:val="none"/>
        </w:rPr>
      </w:r>
    </w:p>
    <w:tbl>
      <w:tblPr>
        <w:tblW w:w="9972" w:type="dxa"/>
        <w:jc w:val="left"/>
        <w:tblInd w:w="0" w:type="dxa"/>
        <w:tblBorders/>
        <w:tblCellMar>
          <w:top w:w="0" w:type="dxa"/>
          <w:left w:w="0" w:type="dxa"/>
          <w:bottom w:w="0" w:type="dxa"/>
          <w:right w:w="0" w:type="dxa"/>
        </w:tblCellMar>
      </w:tblPr>
      <w:tblGrid>
        <w:gridCol w:w="2064"/>
        <w:gridCol w:w="1552"/>
        <w:gridCol w:w="2463"/>
        <w:gridCol w:w="1616"/>
        <w:gridCol w:w="2277"/>
      </w:tblGrid>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100 west by 53 north</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bitter sweet</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once upon a mattress</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end of all</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pit and the pendulum</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day's lodging</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bobok</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painkiller</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eyes of the panther</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portal of the unknown</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ghost</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brown wolf</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photographing invisible beings</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gift of the magi</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problem with time travel</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lion and a lioness</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captain burle</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prints of the city</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gold brick</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quicksand</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lost day</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desiree's baby</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rain dance mechwarrior fan fiction</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heavenly christmas</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reckoning</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novel in nine letters</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expiation</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shall he marry her</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informer</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repairman</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pair of silk stockings</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flint and fire</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some remarkable psychic experiences of famous ...</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kiss</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return</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reflection</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freya of the seven isles</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strange adventures of a million dollars</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lady's maid's bell</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right promethean fire</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respectable woman</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gambler's world</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awakening</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land of heart's desire</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riverman</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smile of fortune</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gaspar ruiz</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brute</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letter</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second generation</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thing that glistened</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ghosts in solid form</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bushwhacker's gratitude</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locket</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secret sharer</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tragedy of high explosives</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his mother's son</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cheated juliet</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miller's daughter</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sin eater</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traveler in time</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il conde</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citizen</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mission of jane</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story of keesh</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witchs den</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israel drake</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clavecin bruges</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mystic krewe</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struggles and triumph of isidro de los mae...</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accounting for the cards</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joseph a story</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crocodile</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only girl at overlook</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sun dog trail</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after dark</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ligeia</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death of olivier becaille</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ordeal at mt hope</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supernormal experiences</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an anarchist</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love of life</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descent of man</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other two</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sylph and the father</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an honest thief</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ma'ame pelagie</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dilettante</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parable of the vain crow</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tenor</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an unpleasant predicament</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nana</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dream of a ridiculous man</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passing of priscilla winthorp</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unexpected</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another man's wife</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nature spirits or elementals</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duel</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peasant marey</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white man's way</w:t>
            </w:r>
          </w:p>
        </w:tc>
      </w:tr>
      <w:tr>
        <w:trPr/>
        <w:tc>
          <w:tcPr>
            <w:tcW w:w="2064" w:type="dxa"/>
            <w:tcBorders/>
            <w:shd w:fill="EFF0F1" w:val="clear"/>
            <w:vAlign w:val="center"/>
          </w:tcPr>
          <w:p>
            <w:pPr>
              <w:pStyle w:val="TableContents"/>
              <w:jc w:val="right"/>
              <w:rPr>
                <w:rFonts w:ascii="Liberation Serif" w:hAnsi="Liberation Serif"/>
                <w:b w:val="false"/>
                <w:i w:val="false"/>
                <w:caps w:val="false"/>
                <w:smallCaps w:val="false"/>
                <w:strike w:val="false"/>
                <w:dstrike w:val="false"/>
                <w:color w:val="000000"/>
                <w:spacing w:val="0"/>
                <w:sz w:val="18"/>
                <w:szCs w:val="18"/>
                <w:u w:val="none"/>
                <w:effect w:val="none"/>
              </w:rPr>
            </w:pPr>
            <w:r>
              <w:rPr>
                <w:rFonts w:ascii="Liberation Serif" w:hAnsi="Liberation Serif"/>
                <w:b w:val="false"/>
                <w:i w:val="false"/>
                <w:caps w:val="false"/>
                <w:smallCaps w:val="false"/>
                <w:strike w:val="false"/>
                <w:dstrike w:val="false"/>
                <w:color w:val="000000"/>
                <w:spacing w:val="0"/>
                <w:sz w:val="18"/>
                <w:szCs w:val="18"/>
                <w:u w:val="none"/>
                <w:effect w:val="none"/>
              </w:rPr>
              <w:t>beyond the bayou</w:t>
            </w:r>
          </w:p>
        </w:tc>
        <w:tc>
          <w:tcPr>
            <w:tcW w:w="1552" w:type="dxa"/>
            <w:tcBorders/>
            <w:shd w:fill="EFF0F1" w:val="clear"/>
            <w:vAlign w:val="center"/>
          </w:tcPr>
          <w:p>
            <w:pPr>
              <w:pStyle w:val="TableContents"/>
              <w:jc w:val="right"/>
              <w:rPr>
                <w:rFonts w:ascii="Liberation Serif" w:hAnsi="Liberation Serif"/>
                <w:b w:val="false"/>
                <w:i w:val="false"/>
                <w:caps w:val="false"/>
                <w:smallCaps w:val="false"/>
                <w:strike w:val="false"/>
                <w:dstrike w:val="false"/>
                <w:color w:val="000000"/>
                <w:spacing w:val="0"/>
                <w:sz w:val="18"/>
                <w:szCs w:val="18"/>
                <w:u w:val="none"/>
                <w:effect w:val="none"/>
              </w:rPr>
            </w:pPr>
            <w:r>
              <w:rPr>
                <w:rFonts w:ascii="Liberation Serif" w:hAnsi="Liberation Serif"/>
                <w:b w:val="false"/>
                <w:i w:val="false"/>
                <w:caps w:val="false"/>
                <w:smallCaps w:val="false"/>
                <w:strike w:val="false"/>
                <w:dstrike w:val="false"/>
                <w:color w:val="000000"/>
                <w:spacing w:val="0"/>
                <w:sz w:val="18"/>
                <w:szCs w:val="18"/>
                <w:u w:val="none"/>
                <w:effect w:val="none"/>
              </w:rPr>
              <w:t>negore, the coward</w:t>
            </w:r>
          </w:p>
        </w:tc>
        <w:tc>
          <w:tcPr>
            <w:tcW w:w="2463" w:type="dxa"/>
            <w:tcBorders/>
            <w:shd w:fill="EFF0F1" w:val="clear"/>
            <w:vAlign w:val="center"/>
          </w:tcPr>
          <w:p>
            <w:pPr>
              <w:pStyle w:val="TableContents"/>
              <w:jc w:val="right"/>
              <w:rPr>
                <w:rFonts w:ascii="Liberation Serif" w:hAnsi="Liberation Serif"/>
                <w:b w:val="false"/>
                <w:i w:val="false"/>
                <w:caps w:val="false"/>
                <w:smallCaps w:val="false"/>
                <w:strike w:val="false"/>
                <w:dstrike w:val="false"/>
                <w:color w:val="000000"/>
                <w:spacing w:val="0"/>
                <w:sz w:val="18"/>
                <w:szCs w:val="18"/>
                <w:u w:val="none"/>
                <w:effect w:val="none"/>
              </w:rPr>
            </w:pPr>
            <w:r>
              <w:rPr>
                <w:rFonts w:ascii="Liberation Serif" w:hAnsi="Liberation Serif"/>
                <w:b w:val="false"/>
                <w:i w:val="false"/>
                <w:caps w:val="false"/>
                <w:smallCaps w:val="false"/>
                <w:strike w:val="false"/>
                <w:dstrike w:val="false"/>
                <w:color w:val="000000"/>
                <w:spacing w:val="0"/>
                <w:sz w:val="18"/>
                <w:szCs w:val="18"/>
                <w:u w:val="none"/>
                <w:effect w:val="none"/>
              </w:rPr>
              <w:t>the dwindling years</w:t>
            </w:r>
          </w:p>
        </w:tc>
        <w:tc>
          <w:tcPr>
            <w:tcW w:w="1616" w:type="dxa"/>
            <w:tcBorders/>
            <w:shd w:fill="EFF0F1" w:val="clear"/>
            <w:vAlign w:val="center"/>
          </w:tcPr>
          <w:p>
            <w:pPr>
              <w:pStyle w:val="TableContents"/>
              <w:jc w:val="right"/>
              <w:rPr>
                <w:rFonts w:ascii="Liberation Serif" w:hAnsi="Liberation Serif"/>
                <w:sz w:val="18"/>
                <w:szCs w:val="18"/>
              </w:rPr>
            </w:pPr>
            <w:r>
              <w:rPr>
                <w:rFonts w:ascii="Liberation Serif" w:hAnsi="Liberation Serif"/>
                <w:sz w:val="18"/>
                <w:szCs w:val="18"/>
              </w:rPr>
              <w:t xml:space="preserve">the phantom armies seen in france </w:t>
            </w:r>
          </w:p>
        </w:tc>
        <w:tc>
          <w:tcPr>
            <w:tcW w:w="2277" w:type="dxa"/>
            <w:tcBorders/>
            <w:shd w:fill="EFF0F1" w:val="clear"/>
            <w:vAlign w:val="center"/>
          </w:tcPr>
          <w:p>
            <w:pPr>
              <w:pStyle w:val="TableContents"/>
              <w:jc w:val="right"/>
              <w:rPr>
                <w:rFonts w:ascii="Liberation Serif" w:hAnsi="Liberation Serif"/>
                <w:b w:val="false"/>
                <w:i w:val="false"/>
                <w:caps w:val="false"/>
                <w:smallCaps w:val="false"/>
                <w:strike w:val="false"/>
                <w:dstrike w:val="false"/>
                <w:color w:val="000000"/>
                <w:spacing w:val="0"/>
                <w:sz w:val="18"/>
                <w:szCs w:val="18"/>
                <w:u w:val="none"/>
                <w:effect w:val="none"/>
              </w:rPr>
            </w:pPr>
            <w:r>
              <w:rPr>
                <w:rFonts w:ascii="Liberation Serif" w:hAnsi="Liberation Serif"/>
                <w:b w:val="false"/>
                <w:i w:val="false"/>
                <w:caps w:val="false"/>
                <w:smallCaps w:val="false"/>
                <w:strike w:val="false"/>
                <w:dstrike w:val="false"/>
                <w:color w:val="000000"/>
                <w:spacing w:val="0"/>
                <w:sz w:val="18"/>
                <w:szCs w:val="18"/>
                <w:u w:val="none"/>
                <w:effect w:val="none"/>
              </w:rPr>
              <w:t>when the world was young</w:t>
            </w:r>
          </w:p>
        </w:tc>
      </w:tr>
    </w:tbl>
    <w:p>
      <w:pPr>
        <w:pStyle w:val="Normal"/>
        <w:rPr/>
      </w:pPr>
      <w:r>
        <w:rPr>
          <w:b/>
          <w:bCs/>
          <w:sz w:val="28"/>
          <w:szCs w:val="28"/>
        </w:rPr>
        <w:t>Visual Summary of the Data</w:t>
      </w:r>
    </w:p>
    <w:p>
      <w:pPr>
        <w:pStyle w:val="Normal"/>
        <w:rPr>
          <w:b/>
          <w:b/>
          <w:bCs/>
          <w:sz w:val="20"/>
          <w:szCs w:val="20"/>
        </w:rPr>
      </w:pPr>
      <w:r>
        <w:rPr>
          <w:b/>
          <w:bCs/>
          <w:sz w:val="20"/>
          <w:szCs w:val="20"/>
        </w:rPr>
      </w:r>
    </w:p>
    <w:p>
      <w:pPr>
        <w:pStyle w:val="Normal"/>
        <w:rPr>
          <w:b w:val="false"/>
          <w:b w:val="false"/>
          <w:bCs w:val="false"/>
          <w:sz w:val="20"/>
          <w:szCs w:val="20"/>
        </w:rPr>
      </w:pPr>
      <w:r>
        <w:rPr>
          <w:b w:val="false"/>
          <w:bCs w:val="false"/>
          <w:sz w:val="20"/>
          <w:szCs w:val="20"/>
        </w:rPr>
        <w:t>These plots give a quick visual overview of the dataset:</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drawing>
          <wp:anchor behindDoc="0" distT="0" distB="0" distL="0" distR="0" simplePos="0" locked="0" layoutInCell="1" allowOverlap="1" relativeHeight="6">
            <wp:simplePos x="0" y="0"/>
            <wp:positionH relativeFrom="column">
              <wp:posOffset>0</wp:posOffset>
            </wp:positionH>
            <wp:positionV relativeFrom="paragraph">
              <wp:posOffset>27940</wp:posOffset>
            </wp:positionV>
            <wp:extent cx="6332220" cy="22567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25679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-8890</wp:posOffset>
            </wp:positionH>
            <wp:positionV relativeFrom="paragraph">
              <wp:posOffset>153670</wp:posOffset>
            </wp:positionV>
            <wp:extent cx="6332220" cy="17722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772285"/>
                    </a:xfrm>
                    <a:prstGeom prst="rect">
                      <a:avLst/>
                    </a:prstGeom>
                  </pic:spPr>
                </pic:pic>
              </a:graphicData>
            </a:graphic>
          </wp:anchor>
        </w:drawing>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drawing>
          <wp:anchor behindDoc="0" distT="0" distB="0" distL="0" distR="0" simplePos="0" locked="0" layoutInCell="1" allowOverlap="1" relativeHeight="8">
            <wp:simplePos x="0" y="0"/>
            <wp:positionH relativeFrom="column">
              <wp:posOffset>121285</wp:posOffset>
            </wp:positionH>
            <wp:positionV relativeFrom="paragraph">
              <wp:posOffset>99060</wp:posOffset>
            </wp:positionV>
            <wp:extent cx="6332220" cy="17951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1795145"/>
                    </a:xfrm>
                    <a:prstGeom prst="rect">
                      <a:avLst/>
                    </a:prstGeom>
                  </pic:spPr>
                </pic:pic>
              </a:graphicData>
            </a:graphic>
          </wp:anchor>
        </w:drawing>
      </w:r>
    </w:p>
    <w:p>
      <w:pPr>
        <w:pStyle w:val="Normal"/>
        <w:rPr>
          <w:b/>
          <w:b/>
          <w:bCs/>
          <w:sz w:val="28"/>
          <w:szCs w:val="28"/>
        </w:rPr>
      </w:pPr>
      <w:r>
        <w:rPr>
          <w:b/>
          <w:bCs/>
          <w:sz w:val="28"/>
          <w:szCs w:val="28"/>
        </w:rPr>
      </w:r>
    </w:p>
    <w:p>
      <w:pPr>
        <w:pStyle w:val="Normal"/>
        <w:rPr/>
      </w:pPr>
      <w:r>
        <w:rPr>
          <w:b/>
          <w:bCs/>
          <w:sz w:val="28"/>
          <w:szCs w:val="28"/>
        </w:rPr>
        <w:t>Methodology</w:t>
      </w:r>
    </w:p>
    <w:p>
      <w:pPr>
        <w:pStyle w:val="Normal"/>
        <w:rPr>
          <w:sz w:val="20"/>
          <w:szCs w:val="20"/>
        </w:rPr>
      </w:pPr>
      <w:r>
        <w:rPr>
          <w:sz w:val="20"/>
          <w:szCs w:val="20"/>
        </w:rPr>
      </w:r>
    </w:p>
    <w:p>
      <w:pPr>
        <w:pStyle w:val="Normal"/>
        <w:jc w:val="both"/>
        <w:rPr/>
      </w:pPr>
      <w:r>
        <w:rPr>
          <w:sz w:val="20"/>
          <w:szCs w:val="20"/>
        </w:rPr>
        <w:t>To conserve available computing power, the texts were first limited to their first 6000 characters, which is roughly equivalent to two pages. The texts were then vectorized using the TF-IDF model, such that each vector represented one text.</w:t>
      </w:r>
    </w:p>
    <w:p>
      <w:pPr>
        <w:pStyle w:val="Normal"/>
        <w:jc w:val="both"/>
        <w:rPr>
          <w:sz w:val="20"/>
          <w:szCs w:val="20"/>
        </w:rPr>
      </w:pPr>
      <w:r>
        <w:rPr>
          <w:sz w:val="20"/>
          <w:szCs w:val="20"/>
        </w:rPr>
        <w:t>The cosine similarity was then calculated as a measure of the similarity of each text to every other. These similarities are shown on the heatmap below. Clearly, most of the texts have a very low similarity to one another. A few pairs can be seen, though, whose similarity is higher than the rest. These are in greenish hues:</w:t>
      </w:r>
    </w:p>
    <w:p>
      <w:pPr>
        <w:pStyle w:val="Normal"/>
        <w:rPr/>
      </w:pPr>
      <w:r>
        <w:rPr/>
        <w:drawing>
          <wp:anchor behindDoc="0" distT="0" distB="0" distL="0" distR="0" simplePos="0" locked="0" layoutInCell="1" allowOverlap="1" relativeHeight="2">
            <wp:simplePos x="0" y="0"/>
            <wp:positionH relativeFrom="column">
              <wp:posOffset>1656080</wp:posOffset>
            </wp:positionH>
            <wp:positionV relativeFrom="paragraph">
              <wp:posOffset>27940</wp:posOffset>
            </wp:positionV>
            <wp:extent cx="3020695" cy="31584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20695" cy="31584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pPr>
      <w:r>
        <w:rPr>
          <w:b/>
          <w:bCs/>
          <w:sz w:val="24"/>
          <w:szCs w:val="24"/>
        </w:rPr>
        <w:t>Clustering Techniques - ‘Ground Truth’ Methods</w:t>
      </w:r>
    </w:p>
    <w:p>
      <w:pPr>
        <w:pStyle w:val="Normal"/>
        <w:rPr>
          <w:b/>
          <w:b/>
          <w:bCs/>
          <w:sz w:val="24"/>
          <w:szCs w:val="24"/>
        </w:rPr>
      </w:pPr>
      <w:r>
        <w:rPr>
          <w:b/>
          <w:bCs/>
          <w:sz w:val="24"/>
          <w:szCs w:val="24"/>
        </w:rPr>
      </w:r>
    </w:p>
    <w:p>
      <w:pPr>
        <w:pStyle w:val="Normal"/>
        <w:jc w:val="both"/>
        <w:rPr>
          <w:sz w:val="20"/>
          <w:szCs w:val="20"/>
        </w:rPr>
      </w:pPr>
      <w:r>
        <w:rPr>
          <w:sz w:val="20"/>
          <w:szCs w:val="20"/>
        </w:rPr>
        <w:t>First, ‘ground truth’ methods were used to classify the texts by author, genre and then by collection. These attempts were fairly unsuccessful, as shown by their low Adjusted Rand Index scores – the K-Means model yielded scored of 0% for genre, 10% for collection, and 21% for author. The collection score may be partly due to the fact that some collections contained stories written exclusively by one author (e.g. A Set of Six, a collection by Joseph Conrad). Spectral Clustering produced a similarly unimpressive ARI of 0%.</w:t>
      </w:r>
    </w:p>
    <w:p>
      <w:pPr>
        <w:pStyle w:val="Normal"/>
        <w:jc w:val="both"/>
        <w:rPr>
          <w:sz w:val="20"/>
          <w:szCs w:val="20"/>
        </w:rPr>
      </w:pPr>
      <w:r>
        <w:rPr>
          <w:sz w:val="20"/>
          <w:szCs w:val="20"/>
        </w:rPr>
        <w:t>Next, further runs were made with the K-Means model, with 2, 3 and 4 clusters, but without trying to tie these to any known groupings within the data. The data were first separated into training and test sets containing 84 and 21 texts respectively. Then, the vectorized training dataset was reduced from its original size of over 5000 dimensions, to 200. The K-Means model was run on both the training and test datasets, and the first two components of this reduced feature set plotted on x-y axes. The cluster was used as a third dimension in the form of dot color, as can be seen below. Clearly the quality of the solution decreases with increasing number of clusters. Consistency between training and test datasets can be inferred from the similarity between their respective scatter plots:</w:t>
      </w:r>
    </w:p>
    <w:p>
      <w:pPr>
        <w:pStyle w:val="Normal"/>
        <w:rPr>
          <w:sz w:val="24"/>
          <w:szCs w:val="24"/>
        </w:rPr>
      </w:pPr>
      <w:r>
        <w:rPr>
          <w:sz w:val="24"/>
          <w:szCs w:val="24"/>
        </w:rPr>
        <w:drawing>
          <wp:anchor behindDoc="0" distT="0" distB="0" distL="0" distR="0" simplePos="0" locked="0" layoutInCell="1" allowOverlap="1" relativeHeight="3">
            <wp:simplePos x="0" y="0"/>
            <wp:positionH relativeFrom="column">
              <wp:posOffset>792480</wp:posOffset>
            </wp:positionH>
            <wp:positionV relativeFrom="paragraph">
              <wp:posOffset>149225</wp:posOffset>
            </wp:positionV>
            <wp:extent cx="5093335" cy="18288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93335" cy="1828800"/>
                    </a:xfrm>
                    <a:prstGeom prst="rect">
                      <a:avLst/>
                    </a:prstGeom>
                  </pic:spPr>
                </pic:pic>
              </a:graphicData>
            </a:graphic>
          </wp:anchor>
        </w:drawing>
      </w:r>
    </w:p>
    <w:p>
      <w:pPr>
        <w:pStyle w:val="Normal"/>
        <w:rPr>
          <w:sz w:val="12"/>
          <w:szCs w:val="12"/>
        </w:rPr>
      </w:pPr>
      <w:r>
        <w:rPr>
          <w:sz w:val="12"/>
          <w:szCs w:val="12"/>
        </w:rPr>
      </w:r>
    </w:p>
    <w:p>
      <w:pPr>
        <w:pStyle w:val="Normal"/>
        <w:rPr>
          <w:sz w:val="12"/>
          <w:szCs w:val="12"/>
        </w:rPr>
      </w:pPr>
      <w:r>
        <w:rPr>
          <w:sz w:val="12"/>
          <w:szCs w:val="12"/>
        </w:rPr>
      </w:r>
    </w:p>
    <w:p>
      <w:pPr>
        <w:pStyle w:val="Normal"/>
        <w:rPr>
          <w:sz w:val="12"/>
          <w:szCs w:val="12"/>
        </w:rPr>
      </w:pPr>
      <w:r>
        <w:rPr>
          <w:sz w:val="12"/>
          <w:szCs w:val="12"/>
        </w:rPr>
      </w:r>
    </w:p>
    <w:p>
      <w:pPr>
        <w:pStyle w:val="Normal"/>
        <w:rPr>
          <w:sz w:val="12"/>
          <w:szCs w:val="12"/>
        </w:rPr>
      </w:pPr>
      <w:r>
        <w:rPr>
          <w:sz w:val="12"/>
          <w:szCs w:val="12"/>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4">
            <wp:simplePos x="0" y="0"/>
            <wp:positionH relativeFrom="column">
              <wp:posOffset>784860</wp:posOffset>
            </wp:positionH>
            <wp:positionV relativeFrom="paragraph">
              <wp:posOffset>161925</wp:posOffset>
            </wp:positionV>
            <wp:extent cx="5093335" cy="18288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093335" cy="182880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5">
            <wp:simplePos x="0" y="0"/>
            <wp:positionH relativeFrom="column">
              <wp:posOffset>760095</wp:posOffset>
            </wp:positionH>
            <wp:positionV relativeFrom="paragraph">
              <wp:posOffset>6350</wp:posOffset>
            </wp:positionV>
            <wp:extent cx="5047615" cy="18288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047615" cy="182880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w:t>
      </w:r>
      <w:r>
        <w:rPr>
          <w:b/>
          <w:bCs/>
        </w:rPr>
        <w:t>No Ground Truth’ Methods</w:t>
      </w:r>
    </w:p>
    <w:p>
      <w:pPr>
        <w:pStyle w:val="Normal"/>
        <w:rPr>
          <w:sz w:val="20"/>
          <w:szCs w:val="20"/>
        </w:rPr>
      </w:pPr>
      <w:r>
        <w:rPr>
          <w:sz w:val="20"/>
          <w:szCs w:val="20"/>
        </w:rPr>
      </w:r>
    </w:p>
    <w:p>
      <w:pPr>
        <w:pStyle w:val="Normal"/>
        <w:jc w:val="both"/>
        <w:rPr/>
      </w:pPr>
      <w:r>
        <w:rPr>
          <w:sz w:val="20"/>
          <w:szCs w:val="20"/>
        </w:rPr>
        <w:t>The Mean Shift method was unable to establish any boundaries from the data, estimating a single cluster no matter what input arguments were passed.</w:t>
      </w:r>
    </w:p>
    <w:p>
      <w:pPr>
        <w:pStyle w:val="Normal"/>
        <w:jc w:val="both"/>
        <w:rPr>
          <w:sz w:val="20"/>
          <w:szCs w:val="20"/>
        </w:rPr>
      </w:pPr>
      <w:r>
        <w:rPr>
          <w:sz w:val="20"/>
          <w:szCs w:val="20"/>
        </w:rPr>
        <w:t xml:space="preserve">We thus moved on to Affinity Propagation, and it was this part of the analysis that proved most successful. When applied to the training set, this technique discerned 14 clusters, ranging in size from 2 to 14 texts. The silhouette score, an evaluation technique used on cluster configurations having no ground truth, was 0.0072. This indicates moderate cluster quality. </w:t>
      </w:r>
    </w:p>
    <w:p>
      <w:pPr>
        <w:pStyle w:val="Normal"/>
        <w:jc w:val="both"/>
        <w:rPr>
          <w:sz w:val="20"/>
          <w:szCs w:val="20"/>
        </w:rPr>
      </w:pPr>
      <w:r>
        <w:rPr>
          <w:sz w:val="20"/>
          <w:szCs w:val="20"/>
        </w:rPr>
      </w:r>
    </w:p>
    <w:p>
      <w:pPr>
        <w:pStyle w:val="Normal"/>
        <w:jc w:val="both"/>
        <w:rPr>
          <w:sz w:val="20"/>
          <w:szCs w:val="20"/>
        </w:rPr>
      </w:pPr>
      <w:r>
        <w:rPr>
          <w:sz w:val="20"/>
          <w:szCs w:val="20"/>
        </w:rPr>
        <w:t>Some text-text pairs were earlier designated as high-correlation or low-correlation, if their cosine similarity scores were more than 1.5 standard deviations above or below the mean. In 26.3% of the high-correlation pairs, both texts were within the same cluster, whereas this was true in only 2.5% of the low-correlation pairs. This provides a good substantiation of Affinity Propagation as a method for clustering these texts.</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b/>
          <w:b/>
          <w:bCs/>
          <w:sz w:val="24"/>
          <w:szCs w:val="24"/>
        </w:rPr>
      </w:pPr>
      <w:r>
        <w:rPr>
          <w:b/>
          <w:bCs/>
          <w:sz w:val="24"/>
          <w:szCs w:val="24"/>
        </w:rPr>
        <w:t>Supervised Learning</w:t>
      </w:r>
    </w:p>
    <w:p>
      <w:pPr>
        <w:pStyle w:val="Normal"/>
        <w:jc w:val="both"/>
        <w:rPr>
          <w:b/>
          <w:b/>
          <w:bCs/>
          <w:sz w:val="20"/>
          <w:szCs w:val="20"/>
        </w:rPr>
      </w:pPr>
      <w:r>
        <w:rPr>
          <w:b/>
          <w:bCs/>
          <w:sz w:val="20"/>
          <w:szCs w:val="20"/>
        </w:rPr>
      </w:r>
    </w:p>
    <w:p>
      <w:pPr>
        <w:pStyle w:val="Normal"/>
        <w:jc w:val="both"/>
        <w:rPr/>
      </w:pPr>
      <w:r>
        <w:rPr>
          <w:b w:val="false"/>
          <w:bCs w:val="false"/>
          <w:sz w:val="20"/>
          <w:szCs w:val="20"/>
        </w:rPr>
        <w:t>The next step was to use Logistic Regression to assign each of the texts in the test dataset to an existing cluster. The model was run without penalty, using a C coefficient of 1 x 10</w:t>
      </w:r>
      <w:r>
        <w:rPr>
          <w:b w:val="false"/>
          <w:bCs w:val="false"/>
          <w:sz w:val="20"/>
          <w:szCs w:val="20"/>
          <w:vertAlign w:val="superscript"/>
        </w:rPr>
        <w:t>9</w:t>
      </w:r>
      <w:r>
        <w:rPr>
          <w:b w:val="false"/>
          <w:bCs w:val="false"/>
          <w:sz w:val="20"/>
          <w:szCs w:val="20"/>
        </w:rPr>
        <w:t>, and each test text classified as belonging to a cluster. The individual mean cluster coefficients were then calculated for each cluster, and compared with the values before the addition of the test data. While the overall silhouette score decreased slightly, from 0.0072 to 0.0068, 8 of the 14 clusters increased their silhouette scores, a further validation of the clustering solution. These results can be seen below:</w:t>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tbl>
      <w:tblPr>
        <w:tblW w:w="648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290"/>
        <w:gridCol w:w="993"/>
        <w:gridCol w:w="1587"/>
        <w:gridCol w:w="1632"/>
        <w:gridCol w:w="807"/>
        <w:gridCol w:w="1170"/>
      </w:tblGrid>
      <w:tr>
        <w:trPr>
          <w:tblHeader w:val="true"/>
        </w:trPr>
        <w:tc>
          <w:tcPr>
            <w:tcW w:w="29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sz w:val="16"/>
                <w:szCs w:val="16"/>
              </w:rPr>
            </w:pPr>
            <w:r>
              <w:rPr>
                <w:sz w:val="16"/>
                <w:szCs w:val="16"/>
              </w:rPr>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cluster_label</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pPr>
            <w:r>
              <w:rPr>
                <w:b/>
                <w:sz w:val="16"/>
                <w:szCs w:val="16"/>
              </w:rPr>
              <w:t>silhouette_score_orig</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silhouette_score_final</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delta</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Heading"/>
              <w:jc w:val="center"/>
              <w:rPr>
                <w:b/>
                <w:b/>
                <w:sz w:val="16"/>
                <w:szCs w:val="16"/>
              </w:rPr>
            </w:pPr>
            <w:r>
              <w:rPr>
                <w:b/>
                <w:sz w:val="16"/>
                <w:szCs w:val="16"/>
              </w:rPr>
              <w:t>improvement?</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0</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pPr>
            <w:r>
              <w:rPr>
                <w:sz w:val="16"/>
                <w:szCs w:val="16"/>
              </w:rPr>
              <w:t>0.003692</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0.006037</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0.002345</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3"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1</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1</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pPr>
            <w:r>
              <w:rPr>
                <w:sz w:val="16"/>
                <w:szCs w:val="16"/>
              </w:rPr>
              <w:t>0.008674</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0.008283</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-0.000392</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2</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2</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pPr>
            <w:r>
              <w:rPr>
                <w:sz w:val="16"/>
                <w:szCs w:val="16"/>
              </w:rPr>
              <w:t>-0.002922</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-0.000556</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0.002366</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3"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3</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3</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pPr>
            <w:r>
              <w:rPr>
                <w:sz w:val="16"/>
                <w:szCs w:val="16"/>
              </w:rPr>
              <w:t>0.019791</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0.020268</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0.000477</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3"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4</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4</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pPr>
            <w:r>
              <w:rPr>
                <w:sz w:val="16"/>
                <w:szCs w:val="16"/>
              </w:rPr>
              <w:t>0.006453</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0.004814</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-0.001639</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5</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5</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pPr>
            <w:r>
              <w:rPr>
                <w:sz w:val="16"/>
                <w:szCs w:val="16"/>
              </w:rPr>
              <w:t>0.002733</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0.005331</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0.002598</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3"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6</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6</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pPr>
            <w:r>
              <w:rPr>
                <w:sz w:val="16"/>
                <w:szCs w:val="16"/>
              </w:rPr>
              <w:t>0.004642</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0.002754</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-0.001888</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7</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7</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pPr>
            <w:r>
              <w:rPr>
                <w:sz w:val="16"/>
                <w:szCs w:val="16"/>
              </w:rPr>
              <w:t>-0.003492</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-0.004038</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-0.000546</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8</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8</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pPr>
            <w:r>
              <w:rPr>
                <w:sz w:val="16"/>
                <w:szCs w:val="16"/>
              </w:rPr>
              <w:t>0.012407</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0.014682</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0.002275</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3"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9</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9</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pPr>
            <w:r>
              <w:rPr>
                <w:sz w:val="16"/>
                <w:szCs w:val="16"/>
              </w:rPr>
              <w:t>0.104248</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0.104248</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0.000000</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10</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10</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pPr>
            <w:r>
              <w:rPr>
                <w:sz w:val="16"/>
                <w:szCs w:val="16"/>
              </w:rPr>
              <w:t>0.001898</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-0.000735</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-0.002632</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11</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11</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pPr>
            <w:r>
              <w:rPr>
                <w:sz w:val="16"/>
                <w:szCs w:val="16"/>
              </w:rPr>
              <w:t>0.013946</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0.014089</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0.000142</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3"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12</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12</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pPr>
            <w:r>
              <w:rPr>
                <w:sz w:val="16"/>
                <w:szCs w:val="16"/>
              </w:rPr>
              <w:t>0.019198</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0.019918</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0.000721</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3"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Heading"/>
              <w:jc w:val="center"/>
              <w:rPr>
                <w:b/>
                <w:b/>
                <w:sz w:val="16"/>
                <w:szCs w:val="16"/>
              </w:rPr>
            </w:pPr>
            <w:r>
              <w:rPr>
                <w:b/>
                <w:sz w:val="16"/>
                <w:szCs w:val="16"/>
              </w:rPr>
              <w:t>13</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13</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pPr>
            <w:r>
              <w:rPr>
                <w:sz w:val="16"/>
                <w:szCs w:val="16"/>
              </w:rPr>
              <w:t>0.006646</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0.006729</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sz w:val="16"/>
                <w:szCs w:val="16"/>
              </w:rPr>
            </w:pPr>
            <w:r>
              <w:rPr>
                <w:sz w:val="16"/>
                <w:szCs w:val="16"/>
              </w:rPr>
              <w:t>0.000083</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3" w:type="dxa"/>
            </w:tcMar>
            <w:vAlign w:val="center"/>
          </w:tcPr>
          <w:p>
            <w:pPr>
              <w:pStyle w:val="TableContents"/>
              <w:jc w:val="center"/>
              <w:rPr>
                <w:sz w:val="16"/>
                <w:szCs w:val="16"/>
              </w:rPr>
            </w:pPr>
            <w:r>
              <w:rPr>
                <w:sz w:val="16"/>
                <w:szCs w:val="16"/>
              </w:rPr>
              <w:t>Y</w:t>
            </w:r>
          </w:p>
        </w:tc>
      </w:tr>
    </w:tbl>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pPr>
      <w:r>
        <w:rPr>
          <w:b/>
          <w:bCs/>
          <w:sz w:val="28"/>
          <w:szCs w:val="28"/>
        </w:rPr>
        <w:t>Summary</w:t>
      </w:r>
    </w:p>
    <w:p>
      <w:pPr>
        <w:pStyle w:val="Normal"/>
        <w:rPr>
          <w:b w:val="false"/>
          <w:b w:val="false"/>
          <w:bCs w:val="false"/>
          <w:sz w:val="20"/>
          <w:szCs w:val="20"/>
        </w:rPr>
      </w:pPr>
      <w:r>
        <w:rPr>
          <w:b w:val="false"/>
          <w:bCs w:val="false"/>
          <w:sz w:val="20"/>
          <w:szCs w:val="20"/>
        </w:rPr>
      </w:r>
    </w:p>
    <w:p>
      <w:pPr>
        <w:pStyle w:val="TextBody"/>
        <w:jc w:val="both"/>
        <w:rPr>
          <w:rFonts w:ascii="Liberation Serif" w:hAnsi="Liberation Serif"/>
          <w:b w:val="false"/>
          <w:b w:val="false"/>
          <w:bCs w:val="false"/>
          <w:color w:val="000000"/>
          <w:sz w:val="20"/>
          <w:szCs w:val="20"/>
        </w:rPr>
      </w:pPr>
      <w:r>
        <w:rPr>
          <w:b w:val="false"/>
          <w:bCs w:val="false"/>
          <w:color w:val="000000"/>
          <w:sz w:val="20"/>
          <w:szCs w:val="20"/>
        </w:rPr>
        <w:t>We can summarize the findings from this study as follows:</w:t>
      </w:r>
    </w:p>
    <w:p>
      <w:pPr>
        <w:pStyle w:val="TextBody"/>
        <w:numPr>
          <w:ilvl w:val="0"/>
          <w:numId w:val="3"/>
        </w:numPr>
        <w:tabs>
          <w:tab w:val="left" w:pos="0" w:leader="none"/>
        </w:tabs>
        <w:spacing w:before="0" w:after="0"/>
        <w:ind w:left="707" w:right="0" w:hanging="283"/>
        <w:jc w:val="both"/>
        <w:rPr>
          <w:rFonts w:ascii="Liberation Serif" w:hAnsi="Liberation Serif"/>
          <w:color w:val="000000"/>
          <w:sz w:val="20"/>
          <w:szCs w:val="20"/>
        </w:rPr>
      </w:pPr>
      <w:r>
        <w:rPr>
          <w:color w:val="000000"/>
          <w:sz w:val="20"/>
          <w:szCs w:val="20"/>
        </w:rPr>
        <w:t xml:space="preserve">It is possible to model and group a corpus of short stories using TF-IDF and the Affinity Propagation clustering model. </w:t>
      </w:r>
    </w:p>
    <w:p>
      <w:pPr>
        <w:pStyle w:val="TextBody"/>
        <w:numPr>
          <w:ilvl w:val="0"/>
          <w:numId w:val="3"/>
        </w:numPr>
        <w:tabs>
          <w:tab w:val="left" w:pos="0" w:leader="none"/>
        </w:tabs>
        <w:spacing w:before="0" w:after="0"/>
        <w:ind w:left="707" w:hanging="283"/>
        <w:jc w:val="both"/>
        <w:rPr>
          <w:rFonts w:ascii="Liberation Serif" w:hAnsi="Liberation Serif"/>
          <w:color w:val="000000"/>
          <w:sz w:val="20"/>
          <w:szCs w:val="20"/>
        </w:rPr>
      </w:pPr>
      <w:r>
        <w:rPr>
          <w:color w:val="000000"/>
          <w:sz w:val="20"/>
          <w:szCs w:val="20"/>
        </w:rPr>
        <w:t xml:space="preserve">This combination of techniques on the training set produced a moderate solution with some overlap between clusters, having an aggregate silhouette score close to zero. </w:t>
      </w:r>
    </w:p>
    <w:p>
      <w:pPr>
        <w:pStyle w:val="TextBody"/>
        <w:numPr>
          <w:ilvl w:val="0"/>
          <w:numId w:val="3"/>
        </w:numPr>
        <w:tabs>
          <w:tab w:val="left" w:pos="0" w:leader="none"/>
        </w:tabs>
        <w:spacing w:before="0" w:after="0"/>
        <w:ind w:left="707" w:hanging="283"/>
        <w:jc w:val="both"/>
        <w:rPr/>
      </w:pPr>
      <w:r>
        <w:rPr>
          <w:color w:val="000000"/>
          <w:sz w:val="20"/>
          <w:szCs w:val="20"/>
        </w:rPr>
        <w:t xml:space="preserve">Using logistic regression to cluster the holdout data into the existing groups, proved successful, with a negligible reduction in the overall silhouette score. In fact, 8 of the 14 clusters experienced an improvement in their mean silhouette coefficient after the holdout data had been added. </w:t>
      </w:r>
    </w:p>
    <w:p>
      <w:pPr>
        <w:pStyle w:val="TextBody"/>
        <w:numPr>
          <w:ilvl w:val="0"/>
          <w:numId w:val="3"/>
        </w:numPr>
        <w:tabs>
          <w:tab w:val="left" w:pos="0" w:leader="none"/>
        </w:tabs>
        <w:spacing w:before="0" w:after="0"/>
        <w:ind w:left="707" w:hanging="283"/>
        <w:jc w:val="both"/>
        <w:rPr>
          <w:rFonts w:ascii="Liberation Serif" w:hAnsi="Liberation Serif"/>
          <w:color w:val="000000"/>
          <w:sz w:val="20"/>
          <w:szCs w:val="20"/>
        </w:rPr>
      </w:pPr>
      <w:r>
        <w:rPr>
          <w:color w:val="000000"/>
          <w:sz w:val="20"/>
          <w:szCs w:val="20"/>
        </w:rPr>
        <w:t xml:space="preserve">Ground Truth clustering models were not effective in clustering the data according to genre, collection or author. </w:t>
      </w:r>
    </w:p>
    <w:p>
      <w:pPr>
        <w:pStyle w:val="TextBody"/>
        <w:numPr>
          <w:ilvl w:val="0"/>
          <w:numId w:val="3"/>
        </w:numPr>
        <w:tabs>
          <w:tab w:val="left" w:pos="0" w:leader="none"/>
        </w:tabs>
        <w:ind w:left="707" w:hanging="283"/>
        <w:jc w:val="both"/>
        <w:rPr>
          <w:rFonts w:ascii="Liberation Serif" w:hAnsi="Liberation Serif"/>
          <w:color w:val="000000"/>
          <w:sz w:val="20"/>
          <w:szCs w:val="20"/>
        </w:rPr>
      </w:pPr>
      <w:r>
        <w:rPr>
          <w:color w:val="000000"/>
          <w:sz w:val="20"/>
          <w:szCs w:val="20"/>
        </w:rPr>
        <w:t>However, some success was found using a K-Means solution specifying 2 and to some extent 3 clusters, as evidenced by plots of the first two SVD-reduced components of these data on x-y axes. These solutions showed reasonable consistency between the training and test sets.</w:t>
      </w:r>
    </w:p>
    <w:p>
      <w:pPr>
        <w:pStyle w:val="TextBody"/>
        <w:numPr>
          <w:ilvl w:val="0"/>
          <w:numId w:val="0"/>
        </w:numPr>
        <w:ind w:left="707" w:hanging="0"/>
        <w:rPr>
          <w:rFonts w:ascii="Liberation Serif" w:hAnsi="Liberation Serif"/>
          <w:color w:val="000000"/>
          <w:sz w:val="16"/>
          <w:szCs w:val="16"/>
        </w:rPr>
      </w:pPr>
      <w:r>
        <w:rPr>
          <w:color w:val="000000"/>
          <w:sz w:val="16"/>
          <w:szCs w:val="16"/>
        </w:rPr>
      </w:r>
    </w:p>
    <w:p>
      <w:pPr>
        <w:pStyle w:val="Normal"/>
        <w:rPr>
          <w:rFonts w:ascii="Liberation Serif" w:hAnsi="Liberation Serif"/>
          <w:b/>
          <w:b/>
          <w:bCs/>
          <w:sz w:val="28"/>
          <w:szCs w:val="28"/>
        </w:rPr>
      </w:pPr>
      <w:r>
        <w:rPr>
          <w:b/>
          <w:bCs/>
          <w:sz w:val="28"/>
          <w:szCs w:val="28"/>
        </w:rPr>
        <w:t>Limitations</w:t>
      </w:r>
    </w:p>
    <w:p>
      <w:pPr>
        <w:pStyle w:val="Normal"/>
        <w:rPr>
          <w:rFonts w:ascii="Liberation Serif" w:hAnsi="Liberation Serif"/>
          <w:b/>
          <w:b/>
          <w:bCs/>
          <w:sz w:val="20"/>
          <w:szCs w:val="20"/>
        </w:rPr>
      </w:pPr>
      <w:r>
        <w:rPr>
          <w:b/>
          <w:bCs/>
          <w:sz w:val="20"/>
          <w:szCs w:val="20"/>
        </w:rPr>
      </w:r>
    </w:p>
    <w:p>
      <w:pPr>
        <w:pStyle w:val="TextBody"/>
        <w:jc w:val="both"/>
        <w:rPr>
          <w:rFonts w:ascii="Liberation Serif" w:hAnsi="Liberation Serif"/>
          <w:b w:val="false"/>
          <w:b w:val="false"/>
          <w:bCs w:val="false"/>
          <w:color w:val="000000"/>
          <w:sz w:val="20"/>
          <w:szCs w:val="20"/>
        </w:rPr>
      </w:pPr>
      <w:r>
        <w:rPr>
          <w:b w:val="false"/>
          <w:bCs w:val="false"/>
          <w:color w:val="000000"/>
          <w:sz w:val="20"/>
          <w:szCs w:val="20"/>
        </w:rPr>
        <w:t>The main limitations of this study were:</w:t>
      </w:r>
    </w:p>
    <w:p>
      <w:pPr>
        <w:pStyle w:val="TextBody"/>
        <w:numPr>
          <w:ilvl w:val="0"/>
          <w:numId w:val="3"/>
        </w:numPr>
        <w:tabs>
          <w:tab w:val="left" w:pos="0" w:leader="none"/>
        </w:tabs>
        <w:ind w:left="707" w:hanging="283"/>
        <w:jc w:val="both"/>
        <w:rPr>
          <w:rFonts w:ascii="Liberation Serif" w:hAnsi="Liberation Serif"/>
          <w:b w:val="false"/>
          <w:b w:val="false"/>
          <w:bCs w:val="false"/>
          <w:color w:val="000000"/>
          <w:sz w:val="20"/>
          <w:szCs w:val="20"/>
        </w:rPr>
      </w:pPr>
      <w:r>
        <w:rPr>
          <w:b w:val="false"/>
          <w:bCs w:val="false"/>
          <w:color w:val="000000"/>
          <w:sz w:val="20"/>
          <w:szCs w:val="20"/>
        </w:rPr>
        <w:t xml:space="preserve">Only the first 6000 characters of each text were used. Better solutions, or further insights, may have been obtained if a larger portion of each text had been considered. Also, it would have been nice to have used a larger corpus of texts. Conversely, it could be that using more texts, or a larger portion of each text does not produce a discernible gain in the quality of the results. That in itself would have been a noteworthy finding; but the level of detail in the analysis had to be tailored to the available time and CPU power. </w:t>
      </w:r>
    </w:p>
    <w:p>
      <w:pPr>
        <w:pStyle w:val="TextBody"/>
        <w:numPr>
          <w:ilvl w:val="0"/>
          <w:numId w:val="3"/>
        </w:numPr>
        <w:tabs>
          <w:tab w:val="left" w:pos="0" w:leader="none"/>
        </w:tabs>
        <w:spacing w:before="0" w:after="140"/>
        <w:ind w:left="707" w:hanging="283"/>
        <w:jc w:val="both"/>
        <w:rPr/>
      </w:pPr>
      <w:r>
        <w:rPr>
          <w:b w:val="false"/>
          <w:bCs w:val="false"/>
          <w:color w:val="000000"/>
          <w:sz w:val="20"/>
          <w:szCs w:val="20"/>
        </w:rPr>
        <w:t>There was a slight lack of familiarity with the texts used. This may have led to some inaccuracies in classifying texts as 'misc', for example, where some may perhaps have fit better into another category. A better classification might possibly have led to a better genre-specific clustering outcome.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quot">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SimSun" w:cs="Arial"/>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quot" w:hAnsi="quot" w:cs="OpenSymbol"/>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b w:val="false"/>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quot" w:hAnsi="quot"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b w:val="false"/>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quot" w:hAnsi="quot" w:cs="OpenSymbol"/>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b w:val="false"/>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quot" w:hAnsi="quot" w:cs="OpenSymbol"/>
      <w:sz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b w:val="false"/>
      <w:sz w:val="2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quot" w:hAnsi="quot" w:cs="OpenSymbol"/>
      <w:sz w:val="2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OpenSymbol"/>
      <w:b w:val="false"/>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quot" w:hAnsi="quot" w:cs="OpenSymbol"/>
      <w:sz w:val="20"/>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beration Serif" w:hAnsi="Liberation Serif" w:cs="OpenSymbol"/>
      <w:b w:val="false"/>
      <w:sz w:val="20"/>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quot" w:hAnsi="quot" w:cs="OpenSymbol"/>
      <w:sz w:val="20"/>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beration Serif" w:hAnsi="Liberation Serif" w:cs="OpenSymbol"/>
      <w:b w:val="false"/>
      <w:sz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TotalTime>
  <Application>LibreOffice/5.4.4.2$Windows_X86_64 LibreOffice_project/2524958677847fb3bb44820e40380acbe820f960</Application>
  <Pages>5</Pages>
  <Words>1634</Words>
  <Characters>8249</Characters>
  <CharactersWithSpaces>9655</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2018-09-10T16:17:04Z</dcterms:created>
  <dc:creator/>
  <dc:description/>
  <dc:language>en-US</dc:language>
  <cp:lastModifiedBy/>
  <dcterms:modified xsi:type="dcterms:W3CDTF">2018-09-12T10:43:45Z</dcterms:modified>
  <cp:revision>18</cp:revision>
  <dc:subject/>
  <dc:title/>
</cp:coreProperties>
</file>