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color w:val="2c2c3e"/>
          <w:sz w:val="26"/>
          <w:szCs w:val="26"/>
        </w:rPr>
      </w:pPr>
      <w:r w:rsidDel="00000000" w:rsidR="00000000" w:rsidRPr="00000000">
        <w:rPr>
          <w:rFonts w:ascii="Georgia" w:cs="Georgia" w:eastAsia="Georgia" w:hAnsi="Georgia"/>
          <w:b w:val="1"/>
          <w:bCs w:val="1"/>
          <w:color w:val="2c2c3e"/>
          <w:sz w:val="26"/>
          <w:szCs w:val="26"/>
          <w:rtl w:val="0"/>
        </w:rPr>
        <w:t xml:space="preserve">Sri Lanka Tourism — Local Context</w:t>
      </w:r>
    </w:p>
    <w:p w:rsidR="00000000" w:rsidDel="00000000" w:rsidP="00000000" w:rsidRDefault="00000000" w:rsidRPr="00000000" w14:paraId="00000002">
      <w:pPr>
        <w:spacing w:after="8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
        <w:gridCol w:w="3009"/>
        <w:gridCol w:w="3009"/>
        <w:tblGridChange w:id="0">
          <w:tblGrid>
            <w:gridCol w:w="3008"/>
            <w:gridCol w:w="3009"/>
            <w:gridCol w:w="3009"/>
          </w:tblGrid>
        </w:tblGridChange>
      </w:tblGrid>
      <w:tr>
        <w:trPr>
          <w:cantSplit w:val="0"/>
          <w:tblHeader w:val="0"/>
        </w:trPr>
        <w:tc>
          <w:tcPr>
            <w:tcBorders>
              <w:top w:color="e8735a" w:space="0" w:sz="4" w:val="single"/>
              <w:left w:color="e8735a" w:space="0" w:sz="4" w:val="single"/>
              <w:bottom w:color="e8735a" w:space="0" w:sz="4" w:val="single"/>
              <w:right w:color="e8735a" w:space="0" w:sz="4" w:val="single"/>
            </w:tcBorders>
            <w:shd w:fill="fdeae5" w:val="clear"/>
            <w:tcMar>
              <w:top w:w="160.0" w:type="dxa"/>
              <w:left w:w="100.0" w:type="dxa"/>
              <w:bottom w:w="160.0" w:type="dxa"/>
              <w:right w:w="100.0" w:type="dxa"/>
            </w:tcMar>
            <w:vAlign w:val="center"/>
          </w:tcPr>
          <w:p w:rsidR="00000000" w:rsidDel="00000000" w:rsidP="00000000" w:rsidRDefault="00000000" w:rsidRPr="00000000" w14:paraId="00000003">
            <w:pPr>
              <w:jc w:val="center"/>
              <w:rPr/>
            </w:pPr>
            <w:r w:rsidDel="00000000" w:rsidR="00000000" w:rsidRPr="00000000">
              <w:rPr>
                <w:rFonts w:ascii="Georgia" w:cs="Georgia" w:eastAsia="Georgia" w:hAnsi="Georgia"/>
                <w:b w:val="1"/>
                <w:bCs w:val="1"/>
                <w:color w:val="e8735a"/>
                <w:sz w:val="44"/>
                <w:szCs w:val="44"/>
                <w:rtl w:val="0"/>
              </w:rPr>
              <w:t xml:space="preserve">2.05M</w:t>
            </w:r>
            <w:r w:rsidDel="00000000" w:rsidR="00000000" w:rsidRPr="00000000">
              <w:rPr>
                <w:rtl w:val="0"/>
              </w:rPr>
            </w:r>
          </w:p>
          <w:p w:rsidR="00000000" w:rsidDel="00000000" w:rsidP="00000000" w:rsidRDefault="00000000" w:rsidRPr="00000000" w14:paraId="00000004">
            <w:pPr>
              <w:spacing w:before="40" w:lineRule="auto"/>
              <w:jc w:val="center"/>
              <w:rPr/>
            </w:pPr>
            <w:r w:rsidDel="00000000" w:rsidR="00000000" w:rsidRPr="00000000">
              <w:rPr>
                <w:rFonts w:ascii="Calibri" w:cs="Calibri" w:eastAsia="Calibri" w:hAnsi="Calibri"/>
                <w:color w:val="2c2c3e"/>
                <w:sz w:val="17"/>
                <w:szCs w:val="17"/>
                <w:rtl w:val="0"/>
              </w:rPr>
              <w:t xml:space="preserve">Tourists to Sri Lanka (2024)</w:t>
            </w:r>
            <w:r w:rsidDel="00000000" w:rsidR="00000000" w:rsidRPr="00000000">
              <w:rPr>
                <w:rtl w:val="0"/>
              </w:rPr>
            </w:r>
          </w:p>
        </w:tc>
        <w:tc>
          <w:tcPr>
            <w:tcBorders>
              <w:top w:color="4abcb0" w:space="0" w:sz="4" w:val="single"/>
              <w:left w:color="4abcb0" w:space="0" w:sz="4" w:val="single"/>
              <w:bottom w:color="4abcb0" w:space="0" w:sz="4" w:val="single"/>
              <w:right w:color="4abcb0" w:space="0" w:sz="4" w:val="single"/>
            </w:tcBorders>
            <w:shd w:fill="e2f5f3" w:val="clear"/>
            <w:tcMar>
              <w:top w:w="160.0" w:type="dxa"/>
              <w:left w:w="100.0" w:type="dxa"/>
              <w:bottom w:w="160.0" w:type="dxa"/>
              <w:right w:w="100.0" w:type="dxa"/>
            </w:tcMar>
            <w:vAlign w:val="center"/>
          </w:tcPr>
          <w:p w:rsidR="00000000" w:rsidDel="00000000" w:rsidP="00000000" w:rsidRDefault="00000000" w:rsidRPr="00000000" w14:paraId="00000005">
            <w:pPr>
              <w:jc w:val="center"/>
              <w:rPr/>
            </w:pPr>
            <w:r w:rsidDel="00000000" w:rsidR="00000000" w:rsidRPr="00000000">
              <w:rPr>
                <w:rFonts w:ascii="Georgia" w:cs="Georgia" w:eastAsia="Georgia" w:hAnsi="Georgia"/>
                <w:b w:val="1"/>
                <w:bCs w:val="1"/>
                <w:color w:val="4abcb0"/>
                <w:sz w:val="44"/>
                <w:szCs w:val="44"/>
                <w:rtl w:val="0"/>
              </w:rPr>
              <w:t xml:space="preserve">$3.17B</w:t>
            </w:r>
            <w:r w:rsidDel="00000000" w:rsidR="00000000" w:rsidRPr="00000000">
              <w:rPr>
                <w:rtl w:val="0"/>
              </w:rPr>
            </w:r>
          </w:p>
          <w:p w:rsidR="00000000" w:rsidDel="00000000" w:rsidP="00000000" w:rsidRDefault="00000000" w:rsidRPr="00000000" w14:paraId="00000006">
            <w:pPr>
              <w:spacing w:before="40" w:lineRule="auto"/>
              <w:jc w:val="center"/>
              <w:rPr/>
            </w:pPr>
            <w:r w:rsidDel="00000000" w:rsidR="00000000" w:rsidRPr="00000000">
              <w:rPr>
                <w:rFonts w:ascii="Calibri" w:cs="Calibri" w:eastAsia="Calibri" w:hAnsi="Calibri"/>
                <w:color w:val="2c2c3e"/>
                <w:sz w:val="17"/>
                <w:szCs w:val="17"/>
                <w:rtl w:val="0"/>
              </w:rPr>
              <w:t xml:space="preserve">Tourism revenue 2024</w:t>
            </w:r>
            <w:r w:rsidDel="00000000" w:rsidR="00000000" w:rsidRPr="00000000">
              <w:rPr>
                <w:rtl w:val="0"/>
              </w:rPr>
            </w:r>
          </w:p>
        </w:tc>
        <w:tc>
          <w:tcPr>
            <w:tcBorders>
              <w:top w:color="f2a65a" w:space="0" w:sz="4" w:val="single"/>
              <w:left w:color="f2a65a" w:space="0" w:sz="4" w:val="single"/>
              <w:bottom w:color="f2a65a" w:space="0" w:sz="4" w:val="single"/>
              <w:right w:color="f2a65a" w:space="0" w:sz="4" w:val="single"/>
            </w:tcBorders>
            <w:shd w:fill="fef3e2" w:val="clear"/>
            <w:tcMar>
              <w:top w:w="160.0" w:type="dxa"/>
              <w:left w:w="100.0" w:type="dxa"/>
              <w:bottom w:w="160.0" w:type="dxa"/>
              <w:right w:w="100.0" w:type="dxa"/>
            </w:tcMar>
            <w:vAlign w:val="center"/>
          </w:tcPr>
          <w:p w:rsidR="00000000" w:rsidDel="00000000" w:rsidP="00000000" w:rsidRDefault="00000000" w:rsidRPr="00000000" w14:paraId="00000007">
            <w:pPr>
              <w:jc w:val="center"/>
              <w:rPr/>
            </w:pPr>
            <w:r w:rsidDel="00000000" w:rsidR="00000000" w:rsidRPr="00000000">
              <w:rPr>
                <w:rFonts w:ascii="Georgia" w:cs="Georgia" w:eastAsia="Georgia" w:hAnsi="Georgia"/>
                <w:b w:val="1"/>
                <w:bCs w:val="1"/>
                <w:color w:val="f2a65a"/>
                <w:sz w:val="44"/>
                <w:szCs w:val="44"/>
                <w:rtl w:val="0"/>
              </w:rPr>
              <w:t xml:space="preserve">47.27%</w:t>
            </w:r>
            <w:r w:rsidDel="00000000" w:rsidR="00000000" w:rsidRPr="00000000">
              <w:rPr>
                <w:rtl w:val="0"/>
              </w:rPr>
            </w:r>
          </w:p>
          <w:p w:rsidR="00000000" w:rsidDel="00000000" w:rsidP="00000000" w:rsidRDefault="00000000" w:rsidRPr="00000000" w14:paraId="00000008">
            <w:pPr>
              <w:spacing w:before="40" w:lineRule="auto"/>
              <w:jc w:val="center"/>
              <w:rPr/>
            </w:pPr>
            <w:r w:rsidDel="00000000" w:rsidR="00000000" w:rsidRPr="00000000">
              <w:rPr>
                <w:rFonts w:ascii="Calibri" w:cs="Calibri" w:eastAsia="Calibri" w:hAnsi="Calibri"/>
                <w:color w:val="2c2c3e"/>
                <w:sz w:val="17"/>
                <w:szCs w:val="17"/>
                <w:rtl w:val="0"/>
              </w:rPr>
              <w:t xml:space="preserve">Of SL bookings via OTAs (2024)</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Georgia" w:cs="Georgia" w:eastAsia="Georgia" w:hAnsi="Georgia"/>
          <w:b w:val="1"/>
          <w:bCs w:val="1"/>
          <w:color w:val="2c2c3e"/>
          <w:sz w:val="26"/>
          <w:szCs w:val="26"/>
        </w:rPr>
      </w:pPr>
      <w:r w:rsidDel="00000000" w:rsidR="00000000" w:rsidRPr="00000000">
        <w:rPr>
          <w:rFonts w:ascii="Georgia" w:cs="Georgia" w:eastAsia="Georgia" w:hAnsi="Georgia"/>
          <w:b w:val="1"/>
          <w:bCs w:val="1"/>
          <w:color w:val="2c2c3e"/>
          <w:sz w:val="26"/>
          <w:szCs w:val="26"/>
          <w:rtl w:val="0"/>
        </w:rPr>
        <w:t xml:space="preserve">The Global Hotel Industry</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
        <w:gridCol w:w="3009"/>
        <w:gridCol w:w="3009"/>
        <w:tblGridChange w:id="0">
          <w:tblGrid>
            <w:gridCol w:w="3008"/>
            <w:gridCol w:w="3009"/>
            <w:gridCol w:w="3009"/>
          </w:tblGrid>
        </w:tblGridChange>
      </w:tblGrid>
      <w:tr>
        <w:trPr>
          <w:cantSplit w:val="0"/>
          <w:tblHeader w:val="0"/>
        </w:trPr>
        <w:tc>
          <w:tcPr>
            <w:tcBorders>
              <w:top w:color="e8735a" w:space="0" w:sz="4" w:val="single"/>
              <w:left w:color="e8735a" w:space="0" w:sz="4" w:val="single"/>
              <w:bottom w:color="e8735a" w:space="0" w:sz="4" w:val="single"/>
              <w:right w:color="e8735a" w:space="0" w:sz="4" w:val="single"/>
            </w:tcBorders>
            <w:shd w:fill="fdeae5" w:val="clear"/>
            <w:tcMar>
              <w:top w:w="160.0" w:type="dxa"/>
              <w:left w:w="100.0" w:type="dxa"/>
              <w:bottom w:w="160.0" w:type="dxa"/>
              <w:right w:w="100.0" w:type="dxa"/>
            </w:tcMar>
            <w:vAlign w:val="center"/>
          </w:tcPr>
          <w:p w:rsidR="00000000" w:rsidDel="00000000" w:rsidP="00000000" w:rsidRDefault="00000000" w:rsidRPr="00000000" w14:paraId="0000000B">
            <w:pPr>
              <w:jc w:val="center"/>
              <w:rPr/>
            </w:pPr>
            <w:r w:rsidDel="00000000" w:rsidR="00000000" w:rsidRPr="00000000">
              <w:rPr>
                <w:rFonts w:ascii="Georgia" w:cs="Georgia" w:eastAsia="Georgia" w:hAnsi="Georgia"/>
                <w:b w:val="1"/>
                <w:bCs w:val="1"/>
                <w:color w:val="e8735a"/>
                <w:sz w:val="44"/>
                <w:szCs w:val="44"/>
                <w:rtl w:val="0"/>
              </w:rPr>
              <w:t xml:space="preserve">$7.7T</w:t>
            </w:r>
            <w:r w:rsidDel="00000000" w:rsidR="00000000" w:rsidRPr="00000000">
              <w:rPr>
                <w:rtl w:val="0"/>
              </w:rPr>
            </w:r>
          </w:p>
          <w:p w:rsidR="00000000" w:rsidDel="00000000" w:rsidP="00000000" w:rsidRDefault="00000000" w:rsidRPr="00000000" w14:paraId="0000000C">
            <w:pPr>
              <w:spacing w:before="40" w:lineRule="auto"/>
              <w:jc w:val="center"/>
              <w:rPr/>
            </w:pPr>
            <w:r w:rsidDel="00000000" w:rsidR="00000000" w:rsidRPr="00000000">
              <w:rPr>
                <w:rFonts w:ascii="Calibri" w:cs="Calibri" w:eastAsia="Calibri" w:hAnsi="Calibri"/>
                <w:color w:val="2c2c3e"/>
                <w:sz w:val="17"/>
                <w:szCs w:val="17"/>
                <w:rtl w:val="0"/>
              </w:rPr>
              <w:t xml:space="preserve">Global travel &amp; tourism GDP (2024)</w:t>
            </w:r>
            <w:r w:rsidDel="00000000" w:rsidR="00000000" w:rsidRPr="00000000">
              <w:rPr>
                <w:rtl w:val="0"/>
              </w:rPr>
            </w:r>
          </w:p>
        </w:tc>
        <w:tc>
          <w:tcPr>
            <w:tcBorders>
              <w:top w:color="4abcb0" w:space="0" w:sz="4" w:val="single"/>
              <w:left w:color="4abcb0" w:space="0" w:sz="4" w:val="single"/>
              <w:bottom w:color="4abcb0" w:space="0" w:sz="4" w:val="single"/>
              <w:right w:color="4abcb0" w:space="0" w:sz="4" w:val="single"/>
            </w:tcBorders>
            <w:shd w:fill="e2f5f3" w:val="clear"/>
            <w:tcMar>
              <w:top w:w="160.0" w:type="dxa"/>
              <w:left w:w="100.0" w:type="dxa"/>
              <w:bottom w:w="160.0" w:type="dxa"/>
              <w:right w:w="100.0" w:type="dxa"/>
            </w:tcMar>
            <w:vAlign w:val="center"/>
          </w:tcPr>
          <w:p w:rsidR="00000000" w:rsidDel="00000000" w:rsidP="00000000" w:rsidRDefault="00000000" w:rsidRPr="00000000" w14:paraId="0000000D">
            <w:pPr>
              <w:jc w:val="center"/>
              <w:rPr/>
            </w:pPr>
            <w:r w:rsidDel="00000000" w:rsidR="00000000" w:rsidRPr="00000000">
              <w:rPr>
                <w:rFonts w:ascii="Georgia" w:cs="Georgia" w:eastAsia="Georgia" w:hAnsi="Georgia"/>
                <w:b w:val="1"/>
                <w:bCs w:val="1"/>
                <w:color w:val="4abcb0"/>
                <w:sz w:val="44"/>
                <w:szCs w:val="44"/>
                <w:rtl w:val="0"/>
              </w:rPr>
              <w:t xml:space="preserve">$523B</w:t>
            </w:r>
            <w:r w:rsidDel="00000000" w:rsidR="00000000" w:rsidRPr="00000000">
              <w:rPr>
                <w:rtl w:val="0"/>
              </w:rPr>
            </w:r>
          </w:p>
          <w:p w:rsidR="00000000" w:rsidDel="00000000" w:rsidP="00000000" w:rsidRDefault="00000000" w:rsidRPr="00000000" w14:paraId="0000000E">
            <w:pPr>
              <w:spacing w:before="40" w:lineRule="auto"/>
              <w:jc w:val="center"/>
              <w:rPr/>
            </w:pPr>
            <w:r w:rsidDel="00000000" w:rsidR="00000000" w:rsidRPr="00000000">
              <w:rPr>
                <w:rFonts w:ascii="Calibri" w:cs="Calibri" w:eastAsia="Calibri" w:hAnsi="Calibri"/>
                <w:color w:val="2c2c3e"/>
                <w:sz w:val="17"/>
                <w:szCs w:val="17"/>
                <w:rtl w:val="0"/>
              </w:rPr>
              <w:t xml:space="preserve">Global hotel booking market (2024)</w:t>
            </w:r>
            <w:r w:rsidDel="00000000" w:rsidR="00000000" w:rsidRPr="00000000">
              <w:rPr>
                <w:rtl w:val="0"/>
              </w:rPr>
            </w:r>
          </w:p>
        </w:tc>
        <w:tc>
          <w:tcPr>
            <w:tcBorders>
              <w:top w:color="f2a65a" w:space="0" w:sz="4" w:val="single"/>
              <w:left w:color="f2a65a" w:space="0" w:sz="4" w:val="single"/>
              <w:bottom w:color="f2a65a" w:space="0" w:sz="4" w:val="single"/>
              <w:right w:color="f2a65a" w:space="0" w:sz="4" w:val="single"/>
            </w:tcBorders>
            <w:shd w:fill="fef3e2" w:val="clear"/>
            <w:tcMar>
              <w:top w:w="160.0" w:type="dxa"/>
              <w:left w:w="100.0" w:type="dxa"/>
              <w:bottom w:w="160.0" w:type="dxa"/>
              <w:right w:w="100.0" w:type="dxa"/>
            </w:tcMar>
            <w:vAlign w:val="center"/>
          </w:tcPr>
          <w:p w:rsidR="00000000" w:rsidDel="00000000" w:rsidP="00000000" w:rsidRDefault="00000000" w:rsidRPr="00000000" w14:paraId="0000000F">
            <w:pPr>
              <w:jc w:val="center"/>
              <w:rPr/>
            </w:pPr>
            <w:r w:rsidDel="00000000" w:rsidR="00000000" w:rsidRPr="00000000">
              <w:rPr>
                <w:rFonts w:ascii="Georgia" w:cs="Georgia" w:eastAsia="Georgia" w:hAnsi="Georgia"/>
                <w:b w:val="1"/>
                <w:bCs w:val="1"/>
                <w:color w:val="f2a65a"/>
                <w:sz w:val="44"/>
                <w:szCs w:val="44"/>
                <w:rtl w:val="0"/>
              </w:rPr>
              <w:t xml:space="preserve">10%</w:t>
            </w:r>
            <w:r w:rsidDel="00000000" w:rsidR="00000000" w:rsidRPr="00000000">
              <w:rPr>
                <w:rtl w:val="0"/>
              </w:rPr>
            </w:r>
          </w:p>
          <w:p w:rsidR="00000000" w:rsidDel="00000000" w:rsidP="00000000" w:rsidRDefault="00000000" w:rsidRPr="00000000" w14:paraId="00000010">
            <w:pPr>
              <w:spacing w:before="40" w:lineRule="auto"/>
              <w:jc w:val="center"/>
              <w:rPr/>
            </w:pPr>
            <w:r w:rsidDel="00000000" w:rsidR="00000000" w:rsidRPr="00000000">
              <w:rPr>
                <w:rFonts w:ascii="Calibri" w:cs="Calibri" w:eastAsia="Calibri" w:hAnsi="Calibri"/>
                <w:color w:val="2c2c3e"/>
                <w:sz w:val="17"/>
                <w:szCs w:val="17"/>
                <w:rtl w:val="0"/>
              </w:rPr>
              <w:t xml:space="preserve">Share of global GDP</w:t>
            </w:r>
            <w:r w:rsidDel="00000000" w:rsidR="00000000" w:rsidRPr="00000000">
              <w:rPr>
                <w:rtl w:val="0"/>
              </w:rPr>
            </w:r>
          </w:p>
        </w:tc>
      </w:tr>
    </w:tbl>
    <w:p w:rsidR="00000000" w:rsidDel="00000000" w:rsidP="00000000" w:rsidRDefault="00000000" w:rsidRPr="00000000" w14:paraId="00000011">
      <w:pPr>
        <w:rPr>
          <w:color w:val="000000"/>
        </w:rPr>
      </w:pPr>
      <w:r w:rsidDel="00000000" w:rsidR="00000000" w:rsidRPr="00000000">
        <w:rPr>
          <w:rtl w:val="0"/>
        </w:rPr>
      </w:r>
    </w:p>
    <w:p w:rsidR="00000000" w:rsidDel="00000000" w:rsidP="00000000" w:rsidRDefault="00000000" w:rsidRPr="00000000" w14:paraId="00000012">
      <w:pPr>
        <w:rPr>
          <w:color w:val="000000"/>
        </w:rPr>
      </w:pPr>
      <w:r w:rsidDel="00000000" w:rsidR="00000000" w:rsidRPr="00000000">
        <w:rPr>
          <w:rFonts w:ascii="Georgia" w:cs="Georgia" w:eastAsia="Georgia" w:hAnsi="Georgia"/>
          <w:b w:val="1"/>
          <w:bCs w:val="1"/>
          <w:color w:val="000000"/>
          <w:sz w:val="26"/>
          <w:szCs w:val="26"/>
          <w:rtl w:val="0"/>
        </w:rPr>
        <w:t xml:space="preserve">Cinnamon Hotels &amp; Resorts (John Keells Group) — Sri Lanka</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1"/>
        <w:gridCol w:w="3057"/>
        <w:gridCol w:w="2878"/>
        <w:tblGridChange w:id="0">
          <w:tblGrid>
            <w:gridCol w:w="3091"/>
            <w:gridCol w:w="3057"/>
            <w:gridCol w:w="2878"/>
          </w:tblGrid>
        </w:tblGridChange>
      </w:tblGrid>
      <w:tr>
        <w:trPr>
          <w:cantSplit w:val="0"/>
          <w:tblHeader w:val="0"/>
        </w:trPr>
        <w:tc>
          <w:tcPr>
            <w:tcBorders>
              <w:top w:color="d94f3d" w:space="0" w:sz="4" w:val="single"/>
              <w:left w:color="d94f3d" w:space="0" w:sz="4" w:val="single"/>
              <w:bottom w:color="d94f3d" w:space="0" w:sz="4" w:val="single"/>
              <w:right w:color="d94f3d" w:space="0" w:sz="4" w:val="single"/>
            </w:tcBorders>
            <w:shd w:fill="fdeae5" w:val="clear"/>
            <w:tcMar>
              <w:top w:w="120.0" w:type="dxa"/>
              <w:left w:w="140.0" w:type="dxa"/>
              <w:bottom w:w="120.0" w:type="dxa"/>
              <w:right w:w="140.0" w:type="dxa"/>
            </w:tcMar>
          </w:tcPr>
          <w:p w:rsidR="00000000" w:rsidDel="00000000" w:rsidP="00000000" w:rsidRDefault="00000000" w:rsidRPr="00000000" w14:paraId="00000013">
            <w:pPr>
              <w:spacing w:after="60" w:lineRule="auto"/>
              <w:rPr/>
            </w:pPr>
            <w:r w:rsidDel="00000000" w:rsidR="00000000" w:rsidRPr="00000000">
              <w:rPr>
                <w:rFonts w:ascii="Calibri" w:cs="Calibri" w:eastAsia="Calibri" w:hAnsi="Calibri"/>
                <w:b w:val="1"/>
                <w:bCs w:val="1"/>
                <w:color w:val="d94f3d"/>
                <w:sz w:val="20"/>
                <w:szCs w:val="20"/>
                <w:rtl w:val="0"/>
              </w:rPr>
              <w:t xml:space="preserve">❗ The Problem</w:t>
            </w: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~$20M annual revenue at risk from cancellations. Heavy OTA dependence — 47.27% of SL market is OTA-driven. No published ML cancellation prediction system yet.</w:t>
            </w:r>
            <w:r w:rsidDel="00000000" w:rsidR="00000000" w:rsidRPr="00000000">
              <w:rPr>
                <w:rtl w:val="0"/>
              </w:rPr>
            </w:r>
          </w:p>
        </w:tc>
        <w:tc>
          <w:tcPr>
            <w:tcBorders>
              <w:top w:color="4abcb0" w:space="0" w:sz="4" w:val="single"/>
              <w:left w:color="4abcb0" w:space="0" w:sz="4" w:val="single"/>
              <w:bottom w:color="4abcb0" w:space="0" w:sz="4" w:val="single"/>
              <w:right w:color="4abcb0" w:space="0" w:sz="4" w:val="single"/>
            </w:tcBorders>
            <w:shd w:fill="e2f5f3" w:val="clear"/>
            <w:tcMar>
              <w:top w:w="120.0" w:type="dxa"/>
              <w:left w:w="140.0" w:type="dxa"/>
              <w:bottom w:w="120.0" w:type="dxa"/>
              <w:right w:w="140.0" w:type="dxa"/>
            </w:tcMar>
          </w:tcPr>
          <w:p w:rsidR="00000000" w:rsidDel="00000000" w:rsidP="00000000" w:rsidRDefault="00000000" w:rsidRPr="00000000" w14:paraId="00000015">
            <w:pPr>
              <w:spacing w:after="60" w:lineRule="auto"/>
              <w:rPr/>
            </w:pPr>
            <w:r w:rsidDel="00000000" w:rsidR="00000000" w:rsidRPr="00000000">
              <w:rPr>
                <w:rFonts w:ascii="Calibri" w:cs="Calibri" w:eastAsia="Calibri" w:hAnsi="Calibri"/>
                <w:b w:val="1"/>
                <w:bCs w:val="1"/>
                <w:color w:val="4abcb0"/>
                <w:sz w:val="20"/>
                <w:szCs w:val="20"/>
                <w:rtl w:val="0"/>
              </w:rPr>
              <w:t xml:space="preserve">⚙️ ML Solution</w:t>
            </w: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OCTAVE (John Keells' analytics arm) commissioned this project to build a cancellation prediction model — the first step toward ML-driven revenue protection.</w:t>
            </w:r>
            <w:r w:rsidDel="00000000" w:rsidR="00000000" w:rsidRPr="00000000">
              <w:rPr>
                <w:rtl w:val="0"/>
              </w:rPr>
            </w:r>
          </w:p>
        </w:tc>
        <w:tc>
          <w:tcPr>
            <w:tcBorders>
              <w:top w:color="6baf8d" w:space="0" w:sz="4" w:val="single"/>
              <w:left w:color="6baf8d" w:space="0" w:sz="4" w:val="single"/>
              <w:bottom w:color="6baf8d" w:space="0" w:sz="4" w:val="single"/>
              <w:right w:color="6baf8d" w:space="0" w:sz="4" w:val="single"/>
            </w:tcBorders>
            <w:shd w:fill="e8f4ed" w:val="clear"/>
            <w:tcMar>
              <w:top w:w="120.0" w:type="dxa"/>
              <w:left w:w="140.0" w:type="dxa"/>
              <w:bottom w:w="120.0" w:type="dxa"/>
              <w:right w:w="140.0" w:type="dxa"/>
            </w:tcMar>
          </w:tcPr>
          <w:p w:rsidR="00000000" w:rsidDel="00000000" w:rsidP="00000000" w:rsidRDefault="00000000" w:rsidRPr="00000000" w14:paraId="00000017">
            <w:pPr>
              <w:spacing w:after="60" w:lineRule="auto"/>
              <w:rPr/>
            </w:pPr>
            <w:r w:rsidDel="00000000" w:rsidR="00000000" w:rsidRPr="00000000">
              <w:rPr>
                <w:rFonts w:ascii="Calibri" w:cs="Calibri" w:eastAsia="Calibri" w:hAnsi="Calibri"/>
                <w:b w:val="1"/>
                <w:bCs w:val="1"/>
                <w:color w:val="6baf8d"/>
                <w:sz w:val="20"/>
                <w:szCs w:val="20"/>
                <w:rtl w:val="0"/>
              </w:rPr>
              <w:t xml:space="preserve">📈 The Result</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Project in progress. Expected outcome: early cancellation prediction enabling targeted deposit policy, retention campaigns, and smarter overbooking.</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Georgia" w:cs="Georgia" w:eastAsia="Georgia" w:hAnsi="Georgia"/>
          <w:b w:val="1"/>
          <w:bCs w:val="1"/>
          <w:color w:val="000000"/>
          <w:sz w:val="26"/>
          <w:szCs w:val="26"/>
        </w:rPr>
      </w:pPr>
      <w:r w:rsidDel="00000000" w:rsidR="00000000" w:rsidRPr="00000000">
        <w:rPr>
          <w:rFonts w:ascii="Georgia" w:cs="Georgia" w:eastAsia="Georgia" w:hAnsi="Georgia"/>
          <w:b w:val="1"/>
          <w:bCs w:val="1"/>
          <w:color w:val="000000"/>
          <w:sz w:val="26"/>
          <w:szCs w:val="26"/>
          <w:rtl w:val="0"/>
        </w:rPr>
        <w:t xml:space="preserve">Aitken Spence Hotel Holdings PLC (Heritance / Adaaran) — Sri Lanka</w:t>
      </w:r>
    </w:p>
    <w:p w:rsidR="00000000" w:rsidDel="00000000" w:rsidP="00000000" w:rsidRDefault="00000000" w:rsidRPr="00000000" w14:paraId="0000001B">
      <w:pPr>
        <w:spacing w:after="80" w:before="80" w:lineRule="auto"/>
        <w:rPr/>
      </w:pPr>
      <w:r w:rsidDel="00000000" w:rsidR="00000000" w:rsidRPr="00000000">
        <w:rPr>
          <w:rtl w:val="0"/>
        </w:rPr>
      </w:r>
    </w:p>
    <w:tbl>
      <w:tblPr>
        <w:tblStyle w:val="Table4"/>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1"/>
        <w:gridCol w:w="2948"/>
        <w:gridCol w:w="2897"/>
        <w:tblGridChange w:id="0">
          <w:tblGrid>
            <w:gridCol w:w="3181"/>
            <w:gridCol w:w="2948"/>
            <w:gridCol w:w="2897"/>
          </w:tblGrid>
        </w:tblGridChange>
      </w:tblGrid>
      <w:tr>
        <w:trPr>
          <w:cantSplit w:val="0"/>
          <w:tblHeader w:val="0"/>
        </w:trPr>
        <w:tc>
          <w:tcPr>
            <w:tcBorders>
              <w:top w:color="d94f3d" w:space="0" w:sz="4" w:val="single"/>
              <w:left w:color="d94f3d" w:space="0" w:sz="4" w:val="single"/>
              <w:bottom w:color="d94f3d" w:space="0" w:sz="4" w:val="single"/>
              <w:right w:color="d94f3d" w:space="0" w:sz="4" w:val="single"/>
            </w:tcBorders>
            <w:shd w:fill="fdeae5" w:val="clear"/>
            <w:tcMar>
              <w:top w:w="120.0" w:type="dxa"/>
              <w:left w:w="140.0" w:type="dxa"/>
              <w:bottom w:w="120.0" w:type="dxa"/>
              <w:right w:w="140.0" w:type="dxa"/>
            </w:tcMar>
          </w:tcPr>
          <w:p w:rsidR="00000000" w:rsidDel="00000000" w:rsidP="00000000" w:rsidRDefault="00000000" w:rsidRPr="00000000" w14:paraId="0000001C">
            <w:pPr>
              <w:spacing w:after="60" w:lineRule="auto"/>
              <w:rPr/>
            </w:pPr>
            <w:r w:rsidDel="00000000" w:rsidR="00000000" w:rsidRPr="00000000">
              <w:rPr>
                <w:rFonts w:ascii="Calibri" w:cs="Calibri" w:eastAsia="Calibri" w:hAnsi="Calibri"/>
                <w:b w:val="1"/>
                <w:bCs w:val="1"/>
                <w:color w:val="d94f3d"/>
                <w:sz w:val="20"/>
                <w:szCs w:val="20"/>
                <w:rtl w:val="0"/>
              </w:rPr>
              <w:t xml:space="preserve">❗ The Problem</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color w:val="333333"/>
                <w:sz w:val="18"/>
                <w:szCs w:val="18"/>
                <w:rtl w:val="0"/>
              </w:rPr>
              <w:t xml:space="preserve">~$12M annual revenue exposure from cancellations. Resort-heavy portfolio = long lead times = high cancellation risk. Financial strain from Sri Lanka economic crisis.</w:t>
            </w:r>
            <w:r w:rsidDel="00000000" w:rsidR="00000000" w:rsidRPr="00000000">
              <w:rPr>
                <w:rtl w:val="0"/>
              </w:rPr>
            </w:r>
          </w:p>
        </w:tc>
        <w:tc>
          <w:tcPr>
            <w:tcBorders>
              <w:top w:color="4abcb0" w:space="0" w:sz="4" w:val="single"/>
              <w:left w:color="4abcb0" w:space="0" w:sz="4" w:val="single"/>
              <w:bottom w:color="4abcb0" w:space="0" w:sz="4" w:val="single"/>
              <w:right w:color="4abcb0" w:space="0" w:sz="4" w:val="single"/>
            </w:tcBorders>
            <w:shd w:fill="e2f5f3" w:val="clear"/>
            <w:tcMar>
              <w:top w:w="120.0" w:type="dxa"/>
              <w:left w:w="140.0" w:type="dxa"/>
              <w:bottom w:w="120.0" w:type="dxa"/>
              <w:right w:w="140.0" w:type="dxa"/>
            </w:tcMar>
          </w:tcPr>
          <w:p w:rsidR="00000000" w:rsidDel="00000000" w:rsidP="00000000" w:rsidRDefault="00000000" w:rsidRPr="00000000" w14:paraId="0000001E">
            <w:pPr>
              <w:spacing w:after="60" w:lineRule="auto"/>
              <w:rPr/>
            </w:pPr>
            <w:r w:rsidDel="00000000" w:rsidR="00000000" w:rsidRPr="00000000">
              <w:rPr>
                <w:rFonts w:ascii="Calibri" w:cs="Calibri" w:eastAsia="Calibri" w:hAnsi="Calibri"/>
                <w:b w:val="1"/>
                <w:bCs w:val="1"/>
                <w:color w:val="4abcb0"/>
                <w:sz w:val="20"/>
                <w:szCs w:val="20"/>
                <w:rtl w:val="0"/>
              </w:rPr>
              <w:t xml:space="preserve">⚙️ ML Solution</w:t>
            </w: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color w:val="333333"/>
                <w:sz w:val="18"/>
                <w:szCs w:val="18"/>
                <w:rtl w:val="0"/>
              </w:rPr>
              <w:t xml:space="preserve">Aitken Spence has invested in digital channels and sustainability tech but has not yet deployed ML-based cancellation prediction across its portfolio.</w:t>
            </w:r>
            <w:r w:rsidDel="00000000" w:rsidR="00000000" w:rsidRPr="00000000">
              <w:rPr>
                <w:rtl w:val="0"/>
              </w:rPr>
            </w:r>
          </w:p>
        </w:tc>
        <w:tc>
          <w:tcPr>
            <w:tcBorders>
              <w:top w:color="6baf8d" w:space="0" w:sz="4" w:val="single"/>
              <w:left w:color="6baf8d" w:space="0" w:sz="4" w:val="single"/>
              <w:bottom w:color="6baf8d" w:space="0" w:sz="4" w:val="single"/>
              <w:right w:color="6baf8d" w:space="0" w:sz="4" w:val="single"/>
            </w:tcBorders>
            <w:shd w:fill="e8f4ed" w:val="clear"/>
            <w:tcMar>
              <w:top w:w="120.0" w:type="dxa"/>
              <w:left w:w="140.0" w:type="dxa"/>
              <w:bottom w:w="120.0" w:type="dxa"/>
              <w:right w:w="140.0" w:type="dxa"/>
            </w:tcMar>
          </w:tcPr>
          <w:p w:rsidR="00000000" w:rsidDel="00000000" w:rsidP="00000000" w:rsidRDefault="00000000" w:rsidRPr="00000000" w14:paraId="00000020">
            <w:pPr>
              <w:spacing w:after="60" w:lineRule="auto"/>
              <w:rPr/>
            </w:pPr>
            <w:r w:rsidDel="00000000" w:rsidR="00000000" w:rsidRPr="00000000">
              <w:rPr>
                <w:rFonts w:ascii="Calibri" w:cs="Calibri" w:eastAsia="Calibri" w:hAnsi="Calibri"/>
                <w:b w:val="1"/>
                <w:bCs w:val="1"/>
                <w:color w:val="6baf8d"/>
                <w:sz w:val="20"/>
                <w:szCs w:val="20"/>
                <w:rtl w:val="0"/>
              </w:rPr>
              <w:t xml:space="preserve">📈 The Result</w:t>
            </w: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color w:val="333333"/>
                <w:sz w:val="18"/>
                <w:szCs w:val="18"/>
                <w:rtl w:val="0"/>
              </w:rPr>
              <w:t xml:space="preserve">Opportunity: A predictive model (like the one in this project) would allow Aitken Spence to flag high-risk bookings early and reduce revenue loss.</w:t>
            </w:r>
            <w:r w:rsidDel="00000000" w:rsidR="00000000" w:rsidRPr="00000000">
              <w:rPr>
                <w:rtl w:val="0"/>
              </w:rPr>
            </w:r>
          </w:p>
        </w:tc>
      </w:tr>
    </w:tbl>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rPr>
          <w:rFonts w:ascii="Georgia" w:cs="Georgia" w:eastAsia="Georgia" w:hAnsi="Georgia"/>
          <w:b w:val="1"/>
          <w:bCs w:val="1"/>
          <w:color w:val="e8735a"/>
          <w:sz w:val="26"/>
          <w:szCs w:val="26"/>
        </w:rPr>
      </w:pPr>
      <w:r w:rsidDel="00000000" w:rsidR="00000000" w:rsidRPr="00000000">
        <w:rPr>
          <w:rtl w:val="0"/>
        </w:rPr>
      </w:r>
    </w:p>
    <w:p w:rsidR="00000000" w:rsidDel="00000000" w:rsidP="00000000" w:rsidRDefault="00000000" w:rsidRPr="00000000" w14:paraId="00000024">
      <w:pPr>
        <w:rPr>
          <w:rFonts w:ascii="Georgia" w:cs="Georgia" w:eastAsia="Georgia" w:hAnsi="Georgia"/>
          <w:b w:val="1"/>
          <w:bCs w:val="1"/>
          <w:color w:val="e8735a"/>
          <w:sz w:val="26"/>
          <w:szCs w:val="26"/>
        </w:rPr>
      </w:pPr>
      <w:r w:rsidDel="00000000" w:rsidR="00000000" w:rsidRPr="00000000">
        <w:rPr>
          <w:rtl w:val="0"/>
        </w:rPr>
      </w:r>
    </w:p>
    <w:p w:rsidR="00000000" w:rsidDel="00000000" w:rsidP="00000000" w:rsidRDefault="00000000" w:rsidRPr="00000000" w14:paraId="00000025">
      <w:pPr>
        <w:rPr>
          <w:color w:val="000000"/>
        </w:rPr>
      </w:pPr>
      <w:r w:rsidDel="00000000" w:rsidR="00000000" w:rsidRPr="00000000">
        <w:rPr>
          <w:rFonts w:ascii="Georgia" w:cs="Georgia" w:eastAsia="Georgia" w:hAnsi="Georgia"/>
          <w:b w:val="1"/>
          <w:bCs w:val="1"/>
          <w:color w:val="000000"/>
          <w:sz w:val="26"/>
          <w:szCs w:val="26"/>
          <w:rtl w:val="0"/>
        </w:rPr>
        <w:t xml:space="preserve">Marriott International — Global (USA Headquartered)</w:t>
      </w:r>
      <w:r w:rsidDel="00000000" w:rsidR="00000000" w:rsidRPr="00000000">
        <w:rPr>
          <w:rtl w:val="0"/>
        </w:rPr>
      </w:r>
    </w:p>
    <w:p w:rsidR="00000000" w:rsidDel="00000000" w:rsidP="00000000" w:rsidRDefault="00000000" w:rsidRPr="00000000" w14:paraId="00000026">
      <w:pPr>
        <w:rPr>
          <w:color w:val="000000"/>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8"/>
        <w:gridCol w:w="3085"/>
        <w:gridCol w:w="3043"/>
        <w:tblGridChange w:id="0">
          <w:tblGrid>
            <w:gridCol w:w="2898"/>
            <w:gridCol w:w="3085"/>
            <w:gridCol w:w="3043"/>
          </w:tblGrid>
        </w:tblGridChange>
      </w:tblGrid>
      <w:tr>
        <w:trPr>
          <w:cantSplit w:val="0"/>
          <w:tblHeader w:val="0"/>
        </w:trPr>
        <w:tc>
          <w:tcPr>
            <w:tcBorders>
              <w:top w:color="d94f3d" w:space="0" w:sz="4" w:val="single"/>
              <w:left w:color="d94f3d" w:space="0" w:sz="4" w:val="single"/>
              <w:bottom w:color="d94f3d" w:space="0" w:sz="4" w:val="single"/>
              <w:right w:color="d94f3d" w:space="0" w:sz="4" w:val="single"/>
            </w:tcBorders>
            <w:shd w:fill="fdeae5" w:val="clear"/>
            <w:tcMar>
              <w:top w:w="120.0" w:type="dxa"/>
              <w:left w:w="140.0" w:type="dxa"/>
              <w:bottom w:w="120.0" w:type="dxa"/>
              <w:right w:w="140.0" w:type="dxa"/>
            </w:tcMar>
          </w:tcPr>
          <w:p w:rsidR="00000000" w:rsidDel="00000000" w:rsidP="00000000" w:rsidRDefault="00000000" w:rsidRPr="00000000" w14:paraId="00000027">
            <w:pPr>
              <w:spacing w:after="60" w:lineRule="auto"/>
              <w:rPr/>
            </w:pPr>
            <w:r w:rsidDel="00000000" w:rsidR="00000000" w:rsidRPr="00000000">
              <w:rPr>
                <w:rFonts w:ascii="Calibri" w:cs="Calibri" w:eastAsia="Calibri" w:hAnsi="Calibri"/>
                <w:b w:val="1"/>
                <w:bCs w:val="1"/>
                <w:color w:val="d94f3d"/>
                <w:sz w:val="20"/>
                <w:szCs w:val="20"/>
                <w:rtl w:val="0"/>
              </w:rPr>
              <w:t xml:space="preserve">❗ The Problem</w:t>
            </w: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$26.2B total revenue (2024). ~$5.2B estimated annual cancellation exposure. OTA dependency a major risk factor across 147 countries.</w:t>
            </w:r>
            <w:r w:rsidDel="00000000" w:rsidR="00000000" w:rsidRPr="00000000">
              <w:rPr>
                <w:rtl w:val="0"/>
              </w:rPr>
            </w:r>
          </w:p>
        </w:tc>
        <w:tc>
          <w:tcPr>
            <w:tcBorders>
              <w:top w:color="4abcb0" w:space="0" w:sz="4" w:val="single"/>
              <w:left w:color="4abcb0" w:space="0" w:sz="4" w:val="single"/>
              <w:bottom w:color="4abcb0" w:space="0" w:sz="4" w:val="single"/>
              <w:right w:color="4abcb0" w:space="0" w:sz="4" w:val="single"/>
            </w:tcBorders>
            <w:shd w:fill="e2f5f3" w:val="clear"/>
            <w:tcMar>
              <w:top w:w="120.0" w:type="dxa"/>
              <w:left w:w="140.0" w:type="dxa"/>
              <w:bottom w:w="120.0" w:type="dxa"/>
              <w:right w:w="140.0" w:type="dxa"/>
            </w:tcMar>
          </w:tcPr>
          <w:p w:rsidR="00000000" w:rsidDel="00000000" w:rsidP="00000000" w:rsidRDefault="00000000" w:rsidRPr="00000000" w14:paraId="00000029">
            <w:pPr>
              <w:spacing w:after="60" w:lineRule="auto"/>
              <w:rPr/>
            </w:pPr>
            <w:r w:rsidDel="00000000" w:rsidR="00000000" w:rsidRPr="00000000">
              <w:rPr>
                <w:rFonts w:ascii="Calibri" w:cs="Calibri" w:eastAsia="Calibri" w:hAnsi="Calibri"/>
                <w:b w:val="1"/>
                <w:bCs w:val="1"/>
                <w:color w:val="4abcb0"/>
                <w:sz w:val="20"/>
                <w:szCs w:val="20"/>
                <w:rtl w:val="0"/>
              </w:rPr>
              <w:t xml:space="preserve">⚙️ ML Solution</w:t>
            </w: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Invested $1.0–$1.2B in AI (2024). Built 'Group Pricing Optimizer' ML tool. Uses AI segmentation via 196M-member Bonvoy loyalty programme.</w:t>
            </w:r>
            <w:r w:rsidDel="00000000" w:rsidR="00000000" w:rsidRPr="00000000">
              <w:rPr>
                <w:rtl w:val="0"/>
              </w:rPr>
            </w:r>
          </w:p>
        </w:tc>
        <w:tc>
          <w:tcPr>
            <w:tcBorders>
              <w:top w:color="6baf8d" w:space="0" w:sz="4" w:val="single"/>
              <w:left w:color="6baf8d" w:space="0" w:sz="4" w:val="single"/>
              <w:bottom w:color="6baf8d" w:space="0" w:sz="4" w:val="single"/>
              <w:right w:color="6baf8d" w:space="0" w:sz="4" w:val="single"/>
            </w:tcBorders>
            <w:shd w:fill="e8f4ed" w:val="clear"/>
            <w:tcMar>
              <w:top w:w="120.0" w:type="dxa"/>
              <w:left w:w="140.0" w:type="dxa"/>
              <w:bottom w:w="120.0" w:type="dxa"/>
              <w:right w:w="140.0" w:type="dxa"/>
            </w:tcMar>
          </w:tcPr>
          <w:p w:rsidR="00000000" w:rsidDel="00000000" w:rsidP="00000000" w:rsidRDefault="00000000" w:rsidRPr="00000000" w14:paraId="0000002B">
            <w:pPr>
              <w:spacing w:after="60" w:lineRule="auto"/>
              <w:rPr/>
            </w:pPr>
            <w:r w:rsidDel="00000000" w:rsidR="00000000" w:rsidRPr="00000000">
              <w:rPr>
                <w:rFonts w:ascii="Calibri" w:cs="Calibri" w:eastAsia="Calibri" w:hAnsi="Calibri"/>
                <w:b w:val="1"/>
                <w:bCs w:val="1"/>
                <w:color w:val="6baf8d"/>
                <w:sz w:val="20"/>
                <w:szCs w:val="20"/>
                <w:rtl w:val="0"/>
              </w:rPr>
              <w:t xml:space="preserve">📈 The Result</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+8–10% RevPAR improvement. Over $2B additional annual revenue attributed to AI/ML systems. Demonstrates ML ROI at any hotel scale.</w:t>
            </w:r>
            <w:r w:rsidDel="00000000" w:rsidR="00000000" w:rsidRPr="00000000">
              <w:rPr>
                <w:rtl w:val="0"/>
              </w:rPr>
            </w:r>
          </w:p>
        </w:tc>
      </w:tr>
    </w:tbl>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rPr>
          <w:b w:val="1"/>
          <w:bCs w:val="1"/>
          <w:color w:val="000000"/>
          <w:sz w:val="28"/>
          <w:szCs w:val="28"/>
        </w:rPr>
      </w:pPr>
      <w:r w:rsidDel="00000000" w:rsidR="00000000" w:rsidRPr="00000000">
        <w:rPr>
          <w:b w:val="1"/>
          <w:bCs w:val="1"/>
          <w:color w:val="000000"/>
          <w:sz w:val="28"/>
          <w:szCs w:val="28"/>
          <w:rtl w:val="0"/>
        </w:rPr>
        <w:t xml:space="preserve">Total Revenue</w:t>
      </w:r>
    </w:p>
    <w:p w:rsidR="00000000" w:rsidDel="00000000" w:rsidP="00000000" w:rsidRDefault="00000000" w:rsidRPr="00000000" w14:paraId="0000002F">
      <w:pPr>
        <w:rPr>
          <w:color w:val="000000"/>
        </w:rPr>
      </w:pPr>
      <w:r w:rsidDel="00000000" w:rsidR="00000000" w:rsidRPr="00000000">
        <w:rPr>
          <w:color w:val="000000"/>
          <w:rtl w:val="0"/>
        </w:rPr>
        <w:t xml:space="preserve">Total Revenue of cinnamon hotel ( john keels) Sri Lanka – 100M</w:t>
      </w:r>
    </w:p>
    <w:p w:rsidR="00000000" w:rsidDel="00000000" w:rsidP="00000000" w:rsidRDefault="00000000" w:rsidRPr="00000000" w14:paraId="00000030">
      <w:pPr>
        <w:spacing w:after="80" w:before="80" w:lineRule="auto"/>
        <w:rPr>
          <w:color w:val="000000"/>
        </w:rPr>
      </w:pPr>
      <w:r w:rsidDel="00000000" w:rsidR="00000000" w:rsidRPr="00000000">
        <w:rPr>
          <w:color w:val="000000"/>
          <w:rtl w:val="0"/>
        </w:rPr>
        <w:t xml:space="preserve">Total Revenue of  Aitken Spence </w:t>
      </w:r>
      <w:r w:rsidDel="00000000" w:rsidR="00000000" w:rsidRPr="00000000">
        <w:rPr>
          <w:rFonts w:ascii="Play" w:cs="Play" w:eastAsia="Play" w:hAnsi="Play"/>
          <w:color w:val="000000"/>
          <w:rtl w:val="0"/>
        </w:rPr>
        <w:t xml:space="preserve">Hotel Holding PLC</w:t>
      </w:r>
      <w:r w:rsidDel="00000000" w:rsidR="00000000" w:rsidRPr="00000000">
        <w:rPr>
          <w:rFonts w:ascii="Play" w:cs="Play" w:eastAsia="Play" w:hAnsi="Play"/>
          <w:b w:val="1"/>
          <w:bCs w:val="1"/>
          <w:color w:val="000000"/>
          <w:sz w:val="26"/>
          <w:szCs w:val="26"/>
          <w:rtl w:val="0"/>
        </w:rPr>
        <w:t xml:space="preserve"> </w:t>
      </w:r>
      <w:r w:rsidDel="00000000" w:rsidR="00000000" w:rsidRPr="00000000">
        <w:rPr>
          <w:rFonts w:ascii="Play" w:cs="Play" w:eastAsia="Play" w:hAnsi="Play"/>
          <w:color w:val="000000"/>
          <w:sz w:val="26"/>
          <w:szCs w:val="26"/>
          <w:rtl w:val="0"/>
        </w:rPr>
        <w:t xml:space="preserve">Sri Lanka</w:t>
      </w:r>
      <w:r w:rsidDel="00000000" w:rsidR="00000000" w:rsidRPr="00000000">
        <w:rPr>
          <w:rFonts w:ascii="Georgia" w:cs="Georgia" w:eastAsia="Georgia" w:hAnsi="Georgia"/>
          <w:color w:val="000000"/>
          <w:sz w:val="26"/>
          <w:szCs w:val="26"/>
          <w:rtl w:val="0"/>
        </w:rPr>
        <w:t xml:space="preserve"> – </w:t>
      </w:r>
      <w:r w:rsidDel="00000000" w:rsidR="00000000" w:rsidRPr="00000000">
        <w:rPr>
          <w:rFonts w:ascii="Play" w:cs="Play" w:eastAsia="Play" w:hAnsi="Play"/>
          <w:color w:val="000000"/>
          <w:sz w:val="26"/>
          <w:szCs w:val="26"/>
          <w:rtl w:val="0"/>
        </w:rPr>
        <w:t xml:space="preserve">60M</w:t>
      </w:r>
      <w:r w:rsidDel="00000000" w:rsidR="00000000" w:rsidRPr="00000000">
        <w:rPr>
          <w:rtl w:val="0"/>
        </w:rPr>
      </w:r>
    </w:p>
    <w:p w:rsidR="00000000" w:rsidDel="00000000" w:rsidP="00000000" w:rsidRDefault="00000000" w:rsidRPr="00000000" w14:paraId="00000031">
      <w:pPr>
        <w:spacing w:after="80" w:before="80" w:lineRule="auto"/>
        <w:rPr>
          <w:color w:val="000000"/>
        </w:rPr>
      </w:pPr>
      <w:r w:rsidDel="00000000" w:rsidR="00000000" w:rsidRPr="00000000">
        <w:rPr>
          <w:color w:val="000000"/>
          <w:rtl w:val="0"/>
        </w:rPr>
        <w:t xml:space="preserve">Total Revenue of  Marriott International (Global USA)       -</w:t>
      </w:r>
      <w:r w:rsidDel="00000000" w:rsidR="00000000" w:rsidRPr="00000000">
        <w:rPr>
          <w:rFonts w:ascii="Arial" w:cs="Arial" w:eastAsia="Arial" w:hAnsi="Arial"/>
          <w:b w:val="1"/>
          <w:bCs w:val="1"/>
          <w:rtl w:val="0"/>
        </w:rPr>
        <w:t xml:space="preserve">25.1B</w:t>
      </w:r>
      <w:r w:rsidDel="00000000" w:rsidR="00000000" w:rsidRPr="00000000">
        <w:rPr>
          <w:rtl w:val="0"/>
        </w:rPr>
      </w:r>
    </w:p>
    <w:p w:rsidR="00000000" w:rsidDel="00000000" w:rsidP="00000000" w:rsidRDefault="00000000" w:rsidRPr="00000000" w14:paraId="00000032">
      <w:pPr>
        <w:spacing w:after="80" w:before="80" w:lineRule="auto"/>
        <w:rPr>
          <w:color w:val="000000"/>
        </w:rPr>
      </w:pPr>
      <w:r w:rsidDel="00000000" w:rsidR="00000000" w:rsidRPr="00000000">
        <w:rPr>
          <w:rtl w:val="0"/>
        </w:rPr>
      </w:r>
    </w:p>
    <w:p w:rsidR="00000000" w:rsidDel="00000000" w:rsidP="00000000" w:rsidRDefault="00000000" w:rsidRPr="00000000" w14:paraId="00000033">
      <w:pPr>
        <w:spacing w:after="80" w:before="80" w:lineRule="auto"/>
        <w:rPr>
          <w:color w:val="000000"/>
          <w:sz w:val="28"/>
          <w:szCs w:val="28"/>
        </w:rPr>
      </w:pPr>
      <w:r w:rsidDel="00000000" w:rsidR="00000000" w:rsidRPr="00000000">
        <w:rPr>
          <w:rtl w:val="0"/>
        </w:rPr>
      </w:r>
    </w:p>
    <w:p w:rsidR="00000000" w:rsidDel="00000000" w:rsidP="00000000" w:rsidRDefault="00000000" w:rsidRPr="00000000" w14:paraId="00000034">
      <w:pPr>
        <w:spacing w:after="80" w:before="80" w:lineRule="auto"/>
        <w:rPr>
          <w:b w:val="1"/>
          <w:bCs w:val="1"/>
          <w:color w:val="000000"/>
          <w:sz w:val="28"/>
          <w:szCs w:val="28"/>
        </w:rPr>
      </w:pPr>
      <w:r w:rsidDel="00000000" w:rsidR="00000000" w:rsidRPr="00000000">
        <w:rPr>
          <w:b w:val="1"/>
          <w:bCs w:val="1"/>
          <w:color w:val="000000"/>
          <w:sz w:val="28"/>
          <w:szCs w:val="28"/>
          <w:rtl w:val="0"/>
        </w:rPr>
        <w:t xml:space="preserve">Cancellation Loss Estimate</w:t>
      </w:r>
    </w:p>
    <w:p w:rsidR="00000000" w:rsidDel="00000000" w:rsidP="00000000" w:rsidRDefault="00000000" w:rsidRPr="00000000" w14:paraId="00000035">
      <w:pPr>
        <w:spacing w:after="80" w:before="80" w:lineRule="auto"/>
        <w:rPr>
          <w:color w:val="000000"/>
        </w:rPr>
      </w:pPr>
      <w:r w:rsidDel="00000000" w:rsidR="00000000" w:rsidRPr="00000000">
        <w:rPr>
          <w:color w:val="000000"/>
          <w:rtl w:val="0"/>
        </w:rPr>
        <w:t xml:space="preserve">Cancellation Loss of cinnamon hotel ( john keels) Sri Lanka – 20M</w:t>
      </w:r>
    </w:p>
    <w:p w:rsidR="00000000" w:rsidDel="00000000" w:rsidP="00000000" w:rsidRDefault="00000000" w:rsidRPr="00000000" w14:paraId="00000036">
      <w:pPr>
        <w:spacing w:after="80" w:before="80" w:lineRule="auto"/>
        <w:rPr>
          <w:rFonts w:ascii="Play" w:cs="Play" w:eastAsia="Play" w:hAnsi="Play"/>
          <w:color w:val="000000"/>
          <w:sz w:val="26"/>
          <w:szCs w:val="26"/>
        </w:rPr>
      </w:pPr>
      <w:r w:rsidDel="00000000" w:rsidR="00000000" w:rsidRPr="00000000">
        <w:rPr>
          <w:color w:val="000000"/>
          <w:rtl w:val="0"/>
        </w:rPr>
        <w:t xml:space="preserve">Cancellation Loss of Aitken Spence </w:t>
      </w:r>
      <w:r w:rsidDel="00000000" w:rsidR="00000000" w:rsidRPr="00000000">
        <w:rPr>
          <w:rFonts w:ascii="Play" w:cs="Play" w:eastAsia="Play" w:hAnsi="Play"/>
          <w:color w:val="000000"/>
          <w:rtl w:val="0"/>
        </w:rPr>
        <w:t xml:space="preserve">Hotel Holding PLC</w:t>
      </w:r>
      <w:r w:rsidDel="00000000" w:rsidR="00000000" w:rsidRPr="00000000">
        <w:rPr>
          <w:rFonts w:ascii="Play" w:cs="Play" w:eastAsia="Play" w:hAnsi="Play"/>
          <w:b w:val="1"/>
          <w:bCs w:val="1"/>
          <w:color w:val="000000"/>
          <w:sz w:val="26"/>
          <w:szCs w:val="26"/>
          <w:rtl w:val="0"/>
        </w:rPr>
        <w:t xml:space="preserve"> </w:t>
      </w:r>
      <w:r w:rsidDel="00000000" w:rsidR="00000000" w:rsidRPr="00000000">
        <w:rPr>
          <w:rFonts w:ascii="Play" w:cs="Play" w:eastAsia="Play" w:hAnsi="Play"/>
          <w:color w:val="000000"/>
          <w:sz w:val="26"/>
          <w:szCs w:val="26"/>
          <w:rtl w:val="0"/>
        </w:rPr>
        <w:t xml:space="preserve">Sri Lanka – 12M</w:t>
      </w:r>
    </w:p>
    <w:p w:rsidR="00000000" w:rsidDel="00000000" w:rsidP="00000000" w:rsidRDefault="00000000" w:rsidRPr="00000000" w14:paraId="00000037">
      <w:pPr>
        <w:spacing w:after="80" w:before="80" w:lineRule="auto"/>
        <w:rPr>
          <w:color w:val="000000"/>
        </w:rPr>
      </w:pPr>
      <w:r w:rsidDel="00000000" w:rsidR="00000000" w:rsidRPr="00000000">
        <w:rPr>
          <w:color w:val="000000"/>
          <w:rtl w:val="0"/>
        </w:rPr>
        <w:t xml:space="preserve"> Cancellation Loss of Marriott International (Global USA)       - </w:t>
      </w:r>
      <w:r w:rsidDel="00000000" w:rsidR="00000000" w:rsidRPr="00000000">
        <w:rPr>
          <w:rFonts w:ascii="Arial" w:cs="Arial" w:eastAsia="Arial" w:hAnsi="Arial"/>
          <w:b w:val="1"/>
          <w:bCs w:val="1"/>
          <w:rtl w:val="0"/>
        </w:rPr>
        <w:t xml:space="preserve">$5.0B (25.1B × 20%)</w:t>
      </w:r>
      <w:r w:rsidDel="00000000" w:rsidR="00000000" w:rsidRPr="00000000">
        <w:rPr>
          <w:rtl w:val="0"/>
        </w:rPr>
      </w:r>
    </w:p>
    <w:p w:rsidR="00000000" w:rsidDel="00000000" w:rsidP="00000000" w:rsidRDefault="00000000" w:rsidRPr="00000000" w14:paraId="00000038">
      <w:pPr>
        <w:spacing w:after="240" w:before="240" w:lineRule="auto"/>
        <w:rPr>
          <w:b w:val="1"/>
          <w:bCs w:val="1"/>
          <w:i w:val="1"/>
          <w:iCs w:val="1"/>
        </w:rPr>
      </w:pPr>
      <w:r w:rsidDel="00000000" w:rsidR="00000000" w:rsidRPr="00000000">
        <w:rPr>
          <w:b w:val="1"/>
          <w:bCs w:val="1"/>
          <w:i w:val="1"/>
          <w:iCs w:val="1"/>
          <w:rtl w:val="0"/>
        </w:rPr>
        <w:t xml:space="preserve">(All cancellation loss figures are estimated using the 20% industry average cancellation loss rate from Antonio, N., de Almeida, A. and Nunes, L. (2019) — 16th IEEE International Conference on Machine Learning and Applications (ICMLA).)</w:t>
      </w:r>
    </w:p>
    <w:p w:rsidR="00000000" w:rsidDel="00000000" w:rsidP="00000000" w:rsidRDefault="00000000" w:rsidRPr="00000000" w14:paraId="00000039">
      <w:pPr>
        <w:spacing w:after="80" w:before="80" w:lineRule="auto"/>
        <w:rPr>
          <w:b w:val="1"/>
          <w:bCs w:val="1"/>
          <w:i w:val="1"/>
          <w:iCs w:val="1"/>
          <w:sz w:val="28"/>
          <w:szCs w:val="28"/>
        </w:rPr>
      </w:pPr>
      <w:r w:rsidDel="00000000" w:rsidR="00000000" w:rsidRPr="00000000">
        <w:rPr>
          <w:b w:val="1"/>
          <w:bCs w:val="1"/>
          <w:i w:val="1"/>
          <w:iCs w:val="1"/>
          <w:sz w:val="28"/>
          <w:szCs w:val="28"/>
          <w:rtl w:val="0"/>
        </w:rPr>
        <w:t xml:space="preserve"> </w:t>
      </w:r>
    </w:p>
    <w:p w:rsidR="00000000" w:rsidDel="00000000" w:rsidP="00000000" w:rsidRDefault="00000000" w:rsidRPr="00000000" w14:paraId="0000003A">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3B">
      <w:pPr>
        <w:spacing w:after="80" w:before="80" w:lineRule="auto"/>
        <w:rPr>
          <w:b w:val="1"/>
          <w:bCs w:val="1"/>
          <w:sz w:val="28"/>
          <w:szCs w:val="28"/>
        </w:rPr>
      </w:pPr>
      <w:r w:rsidDel="00000000" w:rsidR="00000000" w:rsidRPr="00000000">
        <w:rPr>
          <w:rtl w:val="0"/>
        </w:rPr>
      </w:r>
    </w:p>
    <w:p w:rsidR="00000000" w:rsidDel="00000000" w:rsidP="00000000" w:rsidRDefault="00000000" w:rsidRPr="00000000" w14:paraId="0000003C">
      <w:pPr>
        <w:spacing w:after="80" w:before="80" w:lineRule="auto"/>
        <w:rPr>
          <w:b w:val="1"/>
          <w:bCs w:val="1"/>
          <w:sz w:val="28"/>
          <w:szCs w:val="28"/>
        </w:rPr>
      </w:pPr>
      <w:r w:rsidDel="00000000" w:rsidR="00000000" w:rsidRPr="00000000">
        <w:rPr>
          <w:rtl w:val="0"/>
        </w:rPr>
      </w:r>
    </w:p>
    <w:p w:rsidR="00000000" w:rsidDel="00000000" w:rsidP="00000000" w:rsidRDefault="00000000" w:rsidRPr="00000000" w14:paraId="0000003D">
      <w:pPr>
        <w:spacing w:after="80" w:before="80" w:lineRule="auto"/>
        <w:rPr>
          <w:b w:val="1"/>
          <w:bCs w:val="1"/>
          <w:sz w:val="28"/>
          <w:szCs w:val="28"/>
        </w:rPr>
      </w:pPr>
      <w:r w:rsidDel="00000000" w:rsidR="00000000" w:rsidRPr="00000000">
        <w:rPr>
          <w:rtl w:val="0"/>
        </w:rPr>
      </w:r>
    </w:p>
    <w:p w:rsidR="00000000" w:rsidDel="00000000" w:rsidP="00000000" w:rsidRDefault="00000000" w:rsidRPr="00000000" w14:paraId="0000003E">
      <w:pPr>
        <w:spacing w:after="80" w:before="80" w:lineRule="auto"/>
        <w:rPr>
          <w:b w:val="1"/>
          <w:bCs w:val="1"/>
          <w:sz w:val="28"/>
          <w:szCs w:val="28"/>
        </w:rPr>
      </w:pPr>
      <w:r w:rsidDel="00000000" w:rsidR="00000000" w:rsidRPr="00000000">
        <w:rPr>
          <w:rtl w:val="0"/>
        </w:rPr>
      </w:r>
    </w:p>
    <w:p w:rsidR="00000000" w:rsidDel="00000000" w:rsidP="00000000" w:rsidRDefault="00000000" w:rsidRPr="00000000" w14:paraId="0000003F">
      <w:pPr>
        <w:spacing w:after="80" w:before="80" w:lineRule="auto"/>
        <w:rPr>
          <w:b w:val="1"/>
          <w:bCs w:val="1"/>
          <w:sz w:val="28"/>
          <w:szCs w:val="28"/>
        </w:rPr>
      </w:pPr>
      <w:r w:rsidDel="00000000" w:rsidR="00000000" w:rsidRPr="00000000">
        <w:rPr>
          <w:rtl w:val="0"/>
        </w:rPr>
      </w:r>
    </w:p>
    <w:p w:rsidR="00000000" w:rsidDel="00000000" w:rsidP="00000000" w:rsidRDefault="00000000" w:rsidRPr="00000000" w14:paraId="00000040">
      <w:pPr>
        <w:spacing w:after="80" w:before="80" w:lineRule="auto"/>
        <w:rPr>
          <w:color w:val="000000"/>
        </w:rPr>
      </w:pPr>
      <w:r w:rsidDel="00000000" w:rsidR="00000000" w:rsidRPr="00000000">
        <w:rPr>
          <w:b w:val="1"/>
          <w:bCs w:val="1"/>
          <w:color w:val="000000"/>
          <w:sz w:val="28"/>
          <w:szCs w:val="28"/>
          <w:rtl w:val="0"/>
        </w:rPr>
        <w:t xml:space="preserve">Solutions</w:t>
      </w:r>
      <w:r w:rsidDel="00000000" w:rsidR="00000000" w:rsidRPr="00000000">
        <w:rPr>
          <w:rtl w:val="0"/>
        </w:rPr>
      </w:r>
    </w:p>
    <w:p w:rsidR="00000000" w:rsidDel="00000000" w:rsidP="00000000" w:rsidRDefault="00000000" w:rsidRPr="00000000" w14:paraId="00000041">
      <w:pPr>
        <w:spacing w:after="80" w:before="8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John Keells Holdings – Cinnamon Hotels (Sri Lanka)</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Cinnamon Hotels can use a Random Forest model to predict which bookings are likely to be cancelled. By using data such as lead time, booking channel, and customer history, the hotel can better manage room availability and revenue. Research shows that Random Forest models are effective for predicting hotel booking cancellations (Antonio et al., 2019). Using this model could help Cinnamon reduce its estimated $20M loss from cancellations.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ML Model:</w:t>
        <w:br w:type="textWrapping"/>
        <w:t xml:space="preserve"> Random Forest can be used to predict booking cancellations and help hotels manage occupancy more effectively (Antonio et al., 2019).(</w:t>
      </w:r>
    </w:p>
    <w:p w:rsidR="00000000" w:rsidDel="00000000" w:rsidP="00000000" w:rsidRDefault="00000000" w:rsidRPr="00000000" w14:paraId="00000045">
      <w:pPr>
        <w:spacing w:after="80" w:before="80" w:lineRule="auto"/>
        <w:rPr>
          <w:b w:val="1"/>
          <w:bCs w:val="1"/>
        </w:rPr>
      </w:pPr>
      <w:r w:rsidDel="00000000" w:rsidR="00000000" w:rsidRPr="00000000">
        <w:rPr>
          <w:rtl w:val="0"/>
        </w:rPr>
      </w:r>
    </w:p>
    <w:p w:rsidR="00000000" w:rsidDel="00000000" w:rsidP="00000000" w:rsidRDefault="00000000" w:rsidRPr="00000000" w14:paraId="00000046">
      <w:pPr>
        <w:spacing w:after="80" w:before="80" w:lineRule="auto"/>
        <w:rPr>
          <w:b w:val="1"/>
          <w:bCs w:val="1"/>
        </w:rPr>
      </w:pPr>
      <w:r w:rsidDel="00000000" w:rsidR="00000000" w:rsidRPr="00000000">
        <w:rPr>
          <w:rtl w:val="0"/>
        </w:rPr>
      </w:r>
    </w:p>
    <w:p w:rsidR="00000000" w:rsidDel="00000000" w:rsidP="00000000" w:rsidRDefault="00000000" w:rsidRPr="00000000" w14:paraId="00000047">
      <w:pPr>
        <w:spacing w:after="80" w:before="80" w:lineRule="auto"/>
        <w:rPr>
          <w:b w:val="1"/>
          <w:bCs w:val="1"/>
        </w:rPr>
      </w:pPr>
      <w:r w:rsidDel="00000000" w:rsidR="00000000" w:rsidRPr="00000000">
        <w:rPr>
          <w:b w:val="1"/>
          <w:bCs w:val="1"/>
          <w:rtl w:val="0"/>
        </w:rPr>
        <w:t xml:space="preserve">Aitken Spence Hotel Holdings PLC (Sri Lanka)</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Aitken Spence Hotels can use a Logistic Regression model to identify bookings likely to be cancelled and manage room allocation better, reducing their $12M yearly loss from cancellations.</w:t>
      </w:r>
    </w:p>
    <w:p w:rsidR="00000000" w:rsidDel="00000000" w:rsidP="00000000" w:rsidRDefault="00000000" w:rsidRPr="00000000" w14:paraId="00000049">
      <w:pPr>
        <w:spacing w:after="240" w:before="240" w:lineRule="auto"/>
        <w:rPr>
          <w:b w:val="1"/>
          <w:bCs w:val="1"/>
        </w:rPr>
      </w:pPr>
      <w:r w:rsidDel="00000000" w:rsidR="00000000" w:rsidRPr="00000000">
        <w:rPr>
          <w:b w:val="1"/>
          <w:bCs w:val="1"/>
          <w:i w:val="1"/>
          <w:iCs w:val="1"/>
          <w:rtl w:val="0"/>
        </w:rPr>
        <w:t xml:space="preserve">ML Model: Logistic Regression can predict the probability of a booking being cancelled. It is a well-established model for hotel cancellations and can achieve over 80% accuracy (Antonio et al., 2019).</w:t>
      </w:r>
      <w:r w:rsidDel="00000000" w:rsidR="00000000" w:rsidRPr="00000000">
        <w:rPr>
          <w:rtl w:val="0"/>
        </w:rPr>
      </w:r>
    </w:p>
    <w:p w:rsidR="00000000" w:rsidDel="00000000" w:rsidP="00000000" w:rsidRDefault="00000000" w:rsidRPr="00000000" w14:paraId="0000004A">
      <w:pPr>
        <w:spacing w:after="80" w:before="80" w:lineRule="auto"/>
        <w:rPr>
          <w:b w:val="1"/>
          <w:bCs w:val="1"/>
        </w:rPr>
      </w:pPr>
      <w:r w:rsidDel="00000000" w:rsidR="00000000" w:rsidRPr="00000000">
        <w:rPr>
          <w:rtl w:val="0"/>
        </w:rPr>
      </w:r>
    </w:p>
    <w:p w:rsidR="00000000" w:rsidDel="00000000" w:rsidP="00000000" w:rsidRDefault="00000000" w:rsidRPr="00000000" w14:paraId="0000004B">
      <w:pPr>
        <w:spacing w:after="80" w:before="8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Marriott International (Global, USA)</w:t>
      </w:r>
    </w:p>
    <w:p w:rsidR="00000000" w:rsidDel="00000000" w:rsidP="00000000" w:rsidRDefault="00000000" w:rsidRPr="00000000" w14:paraId="0000004D">
      <w:pPr>
        <w:spacing w:after="240" w:before="240" w:lineRule="auto"/>
        <w:rPr>
          <w:b w:val="1"/>
          <w:bCs w:val="1"/>
        </w:rPr>
      </w:pPr>
      <w:r w:rsidDel="00000000" w:rsidR="00000000" w:rsidRPr="00000000">
        <w:rPr>
          <w:b w:val="1"/>
          <w:bCs w:val="1"/>
          <w:i w:val="1"/>
          <w:iCs w:val="1"/>
          <w:rtl w:val="0"/>
        </w:rPr>
        <w:t xml:space="preserve">Problem:</w:t>
      </w:r>
      <w:r w:rsidDel="00000000" w:rsidR="00000000" w:rsidRPr="00000000">
        <w:rPr>
          <w:b w:val="1"/>
          <w:bCs w:val="1"/>
          <w:rtl w:val="0"/>
        </w:rPr>
        <w:t xml:space="preserve"> Marriott could lose approximately $5 billion each year due to booking cancellations, based on the hotel industry average cancellation loss rate of around 20% (Antonio et al., 2019).</w:t>
      </w:r>
    </w:p>
    <w:p w:rsidR="00000000" w:rsidDel="00000000" w:rsidP="00000000" w:rsidRDefault="00000000" w:rsidRPr="00000000" w14:paraId="0000004E">
      <w:pPr>
        <w:spacing w:after="240" w:before="240" w:lineRule="auto"/>
        <w:rPr>
          <w:b w:val="1"/>
          <w:bCs w:val="1"/>
        </w:rPr>
      </w:pPr>
      <w:r w:rsidDel="00000000" w:rsidR="00000000" w:rsidRPr="00000000">
        <w:rPr>
          <w:b w:val="1"/>
          <w:bCs w:val="1"/>
          <w:i w:val="1"/>
          <w:iCs w:val="1"/>
          <w:rtl w:val="0"/>
        </w:rPr>
        <w:t xml:space="preserve">Solution:</w:t>
      </w:r>
      <w:r w:rsidDel="00000000" w:rsidR="00000000" w:rsidRPr="00000000">
        <w:rPr>
          <w:b w:val="1"/>
          <w:bCs w:val="1"/>
          <w:rtl w:val="0"/>
        </w:rPr>
        <w:t xml:space="preserve"> To reduce this loss, Marriott introduced the Group Pricing Optimizer (GPO). This is a machine learning system that helps the company predict demand and set better room prices (Hormby et al., 2010, pp.47–48).</w:t>
      </w:r>
    </w:p>
    <w:p w:rsidR="00000000" w:rsidDel="00000000" w:rsidP="00000000" w:rsidRDefault="00000000" w:rsidRPr="00000000" w14:paraId="0000004F">
      <w:pPr>
        <w:spacing w:after="240" w:before="240" w:lineRule="auto"/>
        <w:rPr>
          <w:b w:val="1"/>
          <w:bCs w:val="1"/>
        </w:rPr>
      </w:pPr>
      <w:r w:rsidDel="00000000" w:rsidR="00000000" w:rsidRPr="00000000">
        <w:rPr>
          <w:b w:val="1"/>
          <w:bCs w:val="1"/>
          <w:i w:val="1"/>
          <w:iCs w:val="1"/>
          <w:rtl w:val="0"/>
        </w:rPr>
        <w:t xml:space="preserve">After ML — Result:</w:t>
      </w:r>
      <w:r w:rsidDel="00000000" w:rsidR="00000000" w:rsidRPr="00000000">
        <w:rPr>
          <w:b w:val="1"/>
          <w:bCs w:val="1"/>
          <w:rtl w:val="0"/>
        </w:rPr>
        <w:t xml:space="preserve"> After the GPO was introduced in 2006, Marriott's profits increased by more than $120 million within two years. The system was later adopted across 97% of Marriott hotels worldwide, helping improve revenue and sales. Marriott also became the only hospitality company to win the CIO 100 Award for machine learning excellence (Hormby et al., 2010, pp.47–57).</w:t>
      </w:r>
    </w:p>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spacing w:after="80" w:before="80" w:lineRule="auto"/>
        <w:rPr>
          <w:b w:val="1"/>
          <w:bCs w:val="1"/>
        </w:rPr>
      </w:pPr>
      <w:r w:rsidDel="00000000" w:rsidR="00000000" w:rsidRPr="00000000">
        <w:rPr>
          <w:rtl w:val="0"/>
        </w:rPr>
      </w:r>
    </w:p>
    <w:p w:rsidR="00000000" w:rsidDel="00000000" w:rsidP="00000000" w:rsidRDefault="00000000" w:rsidRPr="00000000" w14:paraId="00000052">
      <w:pPr>
        <w:spacing w:after="80" w:before="80" w:lineRule="auto"/>
        <w:rPr>
          <w:b w:val="1"/>
          <w:bCs w:val="1"/>
        </w:rPr>
      </w:pPr>
      <w:r w:rsidDel="00000000" w:rsidR="00000000" w:rsidRPr="00000000">
        <w:rPr>
          <w:rtl w:val="0"/>
        </w:rPr>
      </w:r>
    </w:p>
    <w:p w:rsidR="00000000" w:rsidDel="00000000" w:rsidP="00000000" w:rsidRDefault="00000000" w:rsidRPr="00000000" w14:paraId="00000053">
      <w:pPr>
        <w:spacing w:after="80" w:before="80" w:lineRule="auto"/>
        <w:rPr>
          <w:b w:val="1"/>
          <w:bCs w:val="1"/>
        </w:rPr>
      </w:pPr>
      <w:r w:rsidDel="00000000" w:rsidR="00000000" w:rsidRPr="00000000">
        <w:rPr>
          <w:rtl w:val="0"/>
        </w:rPr>
      </w:r>
    </w:p>
    <w:p w:rsidR="00000000" w:rsidDel="00000000" w:rsidP="00000000" w:rsidRDefault="00000000" w:rsidRPr="00000000" w14:paraId="00000054">
      <w:pPr>
        <w:spacing w:after="80" w:before="80" w:lineRule="auto"/>
        <w:rPr>
          <w:b w:val="1"/>
          <w:bCs w:val="1"/>
        </w:rPr>
      </w:pPr>
      <w:r w:rsidDel="00000000" w:rsidR="00000000" w:rsidRPr="00000000">
        <w:rPr>
          <w:rtl w:val="0"/>
        </w:rPr>
      </w:r>
    </w:p>
    <w:p w:rsidR="00000000" w:rsidDel="00000000" w:rsidP="00000000" w:rsidRDefault="00000000" w:rsidRPr="00000000" w14:paraId="00000055">
      <w:pPr>
        <w:spacing w:after="80" w:before="80" w:lineRule="auto"/>
        <w:rPr>
          <w:b w:val="1"/>
          <w:bCs w:val="1"/>
        </w:rPr>
      </w:pPr>
      <w:r w:rsidDel="00000000" w:rsidR="00000000" w:rsidRPr="00000000">
        <w:rPr>
          <w:rtl w:val="0"/>
        </w:rPr>
      </w:r>
    </w:p>
    <w:p w:rsidR="00000000" w:rsidDel="00000000" w:rsidP="00000000" w:rsidRDefault="00000000" w:rsidRPr="00000000" w14:paraId="00000056">
      <w:pPr>
        <w:spacing w:after="80" w:before="80" w:lineRule="auto"/>
        <w:rPr>
          <w:b w:val="1"/>
          <w:bCs w:val="1"/>
          <w:color w:val="000000"/>
        </w:rPr>
      </w:pPr>
      <w:r w:rsidDel="00000000" w:rsidR="00000000" w:rsidRPr="00000000">
        <w:rPr>
          <w:b w:val="1"/>
          <w:bCs w:val="1"/>
          <w:color w:val="000000"/>
          <w:rtl w:val="0"/>
        </w:rPr>
        <w:t xml:space="preserve">Proposed Solution – Hotel Chain A </w:t>
      </w:r>
    </w:p>
    <w:p w:rsidR="00000000" w:rsidDel="00000000" w:rsidP="00000000" w:rsidRDefault="00000000" w:rsidRPr="00000000" w14:paraId="00000057">
      <w:pPr>
        <w:spacing w:after="80" w:before="80" w:lineRule="auto"/>
        <w:rPr>
          <w:color w:val="000000"/>
        </w:rPr>
      </w:pPr>
      <w:r w:rsidDel="00000000" w:rsidR="00000000" w:rsidRPr="00000000">
        <w:rPr>
          <w:b w:val="1"/>
          <w:bCs w:val="1"/>
          <w:color w:val="000000"/>
          <w:rtl w:val="0"/>
        </w:rPr>
        <w:t xml:space="preserve">Current Situation:</w:t>
      </w:r>
      <w:r w:rsidDel="00000000" w:rsidR="00000000" w:rsidRPr="00000000">
        <w:rPr>
          <w:rFonts w:ascii="Times New Roman" w:cs="Times New Roman" w:eastAsia="Times New Roman" w:hAnsi="Times New Roman"/>
          <w:rtl w:val="0"/>
        </w:rPr>
        <w:t xml:space="preserve"> </w:t>
      </w:r>
      <w:r w:rsidDel="00000000" w:rsidR="00000000" w:rsidRPr="00000000">
        <w:rPr>
          <w:color w:val="000000"/>
          <w:rtl w:val="0"/>
        </w:rPr>
        <w:t xml:space="preserve">Hotel Chain A currently performs retrospective analysis of booking data only.</w:t>
      </w:r>
    </w:p>
    <w:p w:rsidR="00000000" w:rsidDel="00000000" w:rsidP="00000000" w:rsidRDefault="00000000" w:rsidRPr="00000000" w14:paraId="00000058">
      <w:pPr>
        <w:spacing w:after="80" w:before="80" w:lineRule="auto"/>
        <w:rPr>
          <w:color w:val="000000"/>
        </w:rPr>
      </w:pPr>
      <w:r w:rsidDel="00000000" w:rsidR="00000000" w:rsidRPr="00000000">
        <w:rPr>
          <w:b w:val="1"/>
          <w:bCs w:val="1"/>
          <w:color w:val="000000"/>
          <w:rtl w:val="0"/>
        </w:rPr>
        <w:t xml:space="preserve">Proposed Solution:</w:t>
        <w:br w:type="textWrapping"/>
      </w:r>
      <w:r w:rsidDel="00000000" w:rsidR="00000000" w:rsidRPr="00000000">
        <w:rPr>
          <w:color w:val="000000"/>
          <w:rtl w:val="0"/>
        </w:rPr>
        <w:t xml:space="preserve">This project will develop a Random Forest machine learning model to predict booking cancellation probability, enabling the hotel to improve revenue management and reduce financial losses.</w:t>
      </w:r>
    </w:p>
    <w:p w:rsidR="00000000" w:rsidDel="00000000" w:rsidP="00000000" w:rsidRDefault="00000000" w:rsidRPr="00000000" w14:paraId="00000059">
      <w:pPr>
        <w:spacing w:after="80" w:before="80" w:lineRule="auto"/>
        <w:rPr>
          <w:b w:val="1"/>
          <w:bCs w:val="1"/>
          <w:color w:val="000000"/>
        </w:rPr>
      </w:pPr>
      <w:r w:rsidDel="00000000" w:rsidR="00000000" w:rsidRPr="00000000">
        <w:rPr>
          <w:b w:val="1"/>
          <w:bCs w:val="1"/>
          <w:color w:val="000000"/>
          <w:rtl w:val="0"/>
        </w:rPr>
        <w:t xml:space="preserve">ML Model</w:t>
      </w:r>
      <w:r w:rsidDel="00000000" w:rsidR="00000000" w:rsidRPr="00000000">
        <w:rPr>
          <w:color w:val="000000"/>
          <w:rtl w:val="0"/>
        </w:rPr>
        <w:t xml:space="preserve">: Random Forest model will be implemented to predict booking cancellation probability using booking data</w:t>
      </w:r>
      <w:r w:rsidDel="00000000" w:rsidR="00000000" w:rsidRPr="00000000">
        <w:rPr>
          <w:b w:val="1"/>
          <w:bCs w:val="1"/>
          <w:color w:val="000000"/>
          <w:rtl w:val="0"/>
        </w:rPr>
        <w:t xml:space="preserve">.</w:t>
      </w:r>
    </w:p>
    <w:p w:rsidR="00000000" w:rsidDel="00000000" w:rsidP="00000000" w:rsidRDefault="00000000" w:rsidRPr="00000000" w14:paraId="0000005A">
      <w:pPr>
        <w:spacing w:after="80" w:before="80" w:lineRule="auto"/>
        <w:rPr/>
      </w:pP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spacing w:after="80" w:before="80" w:lineRule="auto"/>
        <w:rPr>
          <w:b w:val="1"/>
          <w:bCs w:val="1"/>
        </w:rPr>
      </w:pPr>
      <w:r w:rsidDel="00000000" w:rsidR="00000000" w:rsidRPr="00000000">
        <w:rPr>
          <w:rtl w:val="0"/>
        </w:rPr>
      </w:r>
    </w:p>
    <w:p w:rsidR="00000000" w:rsidDel="00000000" w:rsidP="00000000" w:rsidRDefault="00000000" w:rsidRPr="00000000" w14:paraId="0000005D">
      <w:pPr>
        <w:spacing w:after="80" w:before="80" w:lineRule="auto"/>
        <w:rPr>
          <w:b w:val="1"/>
          <w:bCs w:val="1"/>
          <w:color w:val="000000"/>
        </w:rPr>
      </w:pPr>
      <w:r w:rsidDel="00000000" w:rsidR="00000000" w:rsidRPr="00000000">
        <w:rPr>
          <w:b w:val="1"/>
          <w:bCs w:val="1"/>
          <w:color w:val="000000"/>
          <w:rtl w:val="0"/>
        </w:rPr>
        <w:t xml:space="preserve">References</w:t>
      </w:r>
    </w:p>
    <w:p w:rsidR="00000000" w:rsidDel="00000000" w:rsidP="00000000" w:rsidRDefault="00000000" w:rsidRPr="00000000" w14:paraId="0000005E">
      <w:pPr>
        <w:spacing w:after="80" w:before="80" w:lineRule="auto"/>
        <w:rPr>
          <w:b w:val="1"/>
          <w:bCs w:val="1"/>
        </w:rPr>
      </w:pPr>
      <w:r w:rsidDel="00000000" w:rsidR="00000000" w:rsidRPr="00000000">
        <w:rPr>
          <w:b w:val="1"/>
          <w:bCs w:val="1"/>
          <w:rtl w:val="0"/>
        </w:rPr>
        <w:t xml:space="preserve">Cinnamon Hotels (~$100M Revenue)</w:t>
      </w:r>
    </w:p>
    <w:p w:rsidR="00000000" w:rsidDel="00000000" w:rsidP="00000000" w:rsidRDefault="00000000" w:rsidRPr="00000000" w14:paraId="0000005F">
      <w:pPr>
        <w:spacing w:after="80" w:before="80" w:lineRule="auto"/>
        <w:rPr>
          <w:b w:val="1"/>
          <w:bCs w:val="1"/>
        </w:rPr>
      </w:pPr>
      <w:r w:rsidDel="00000000" w:rsidR="00000000" w:rsidRPr="00000000">
        <w:rPr>
          <w:b w:val="1"/>
          <w:bCs w:val="1"/>
          <w:rtl w:val="0"/>
        </w:rPr>
        <w:t xml:space="preserve">John Keells Hotels PLC (2024). </w:t>
      </w:r>
      <w:r w:rsidDel="00000000" w:rsidR="00000000" w:rsidRPr="00000000">
        <w:rPr>
          <w:b w:val="1"/>
          <w:bCs w:val="1"/>
          <w:i w:val="1"/>
          <w:iCs w:val="1"/>
          <w:rtl w:val="0"/>
        </w:rPr>
        <w:t xml:space="preserve">Annual Report 2023/24</w:t>
      </w:r>
      <w:r w:rsidDel="00000000" w:rsidR="00000000" w:rsidRPr="00000000">
        <w:rPr>
          <w:b w:val="1"/>
          <w:bCs w:val="1"/>
          <w:rtl w:val="0"/>
        </w:rPr>
        <w:t xml:space="preserve">. p.100–101. Available at:</w:t>
      </w:r>
    </w:p>
    <w:p w:rsidR="00000000" w:rsidDel="00000000" w:rsidP="00000000" w:rsidRDefault="00000000" w:rsidRPr="00000000" w14:paraId="00000060">
      <w:pPr>
        <w:spacing w:after="80" w:before="80" w:lineRule="auto"/>
        <w:rPr>
          <w:b w:val="1"/>
          <w:bCs w:val="1"/>
          <w:color w:val="1155cc"/>
          <w:u w:val="single"/>
        </w:rPr>
      </w:pPr>
      <w:hyperlink r:id="rId7">
        <w:r w:rsidDel="00000000" w:rsidR="00000000" w:rsidRPr="00000000">
          <w:rPr>
            <w:b w:val="1"/>
            <w:bCs w:val="1"/>
            <w:color w:val="1155cc"/>
            <w:u w:val="single"/>
            <w:rtl w:val="0"/>
          </w:rPr>
          <w:t xml:space="preserve">https://d18slle4wlf9ku.cloudfront.net/www.cinnamonhotels.com-1302818674/cms/pressroom/john_keells_hotels_plc_annual_report_2023_24_cse.pdf</w:t>
        </w:r>
      </w:hyperlink>
      <w:r w:rsidDel="00000000" w:rsidR="00000000" w:rsidRPr="00000000">
        <w:rPr>
          <w:rtl w:val="0"/>
        </w:rPr>
      </w:r>
    </w:p>
    <w:p w:rsidR="00000000" w:rsidDel="00000000" w:rsidP="00000000" w:rsidRDefault="00000000" w:rsidRPr="00000000" w14:paraId="00000061">
      <w:pPr>
        <w:spacing w:after="80" w:before="80" w:lineRule="auto"/>
        <w:rPr>
          <w:b w:val="1"/>
          <w:bCs w:val="1"/>
        </w:rPr>
      </w:pPr>
      <w:r w:rsidDel="00000000" w:rsidR="00000000" w:rsidRPr="00000000">
        <w:rPr>
          <w:b w:val="1"/>
          <w:bCs w:val="1"/>
          <w:rtl w:val="0"/>
        </w:rPr>
        <w:t xml:space="preserve">[Accessed: March 2026].</w:t>
      </w:r>
    </w:p>
    <w:p w:rsidR="00000000" w:rsidDel="00000000" w:rsidP="00000000" w:rsidRDefault="00000000" w:rsidRPr="00000000" w14:paraId="00000062">
      <w:pPr>
        <w:spacing w:after="80" w:before="80" w:lineRule="auto"/>
        <w:rPr>
          <w:b w:val="1"/>
          <w:bCs w:val="1"/>
        </w:rPr>
      </w:pPr>
      <w:r w:rsidDel="00000000" w:rsidR="00000000" w:rsidRPr="00000000">
        <w:rPr>
          <w:b w:val="1"/>
          <w:bCs w:val="1"/>
          <w:rtl w:val="0"/>
        </w:rPr>
        <w:t xml:space="preserve">Cinnamon Hotels ($100M Revenue)</w:t>
      </w:r>
    </w:p>
    <w:p w:rsidR="00000000" w:rsidDel="00000000" w:rsidP="00000000" w:rsidRDefault="00000000" w:rsidRPr="00000000" w14:paraId="00000063">
      <w:pPr>
        <w:spacing w:after="80" w:before="80" w:lineRule="auto"/>
        <w:rPr>
          <w:b w:val="1"/>
          <w:bCs w:val="1"/>
        </w:rPr>
      </w:pPr>
      <w:r w:rsidDel="00000000" w:rsidR="00000000" w:rsidRPr="00000000">
        <w:rPr>
          <w:b w:val="1"/>
          <w:bCs w:val="1"/>
          <w:rtl w:val="0"/>
        </w:rPr>
        <w:t xml:space="preserve">PitchBook (2025). </w:t>
      </w:r>
      <w:r w:rsidDel="00000000" w:rsidR="00000000" w:rsidRPr="00000000">
        <w:rPr>
          <w:b w:val="1"/>
          <w:bCs w:val="1"/>
          <w:i w:val="1"/>
          <w:iCs w:val="1"/>
          <w:rtl w:val="0"/>
        </w:rPr>
        <w:t xml:space="preserve">John Keells Hotels PLC — Company Profile.</w:t>
      </w:r>
      <w:r w:rsidDel="00000000" w:rsidR="00000000" w:rsidRPr="00000000">
        <w:rPr>
          <w:b w:val="1"/>
          <w:bCs w:val="1"/>
          <w:rtl w:val="0"/>
        </w:rPr>
        <w:t xml:space="preserve"> [Online]. Available at:</w:t>
      </w:r>
      <w:hyperlink r:id="rId8">
        <w:r w:rsidDel="00000000" w:rsidR="00000000" w:rsidRPr="00000000">
          <w:rPr>
            <w:b w:val="1"/>
            <w:bCs w:val="1"/>
            <w:rtl w:val="0"/>
          </w:rPr>
          <w:t xml:space="preserve"> </w:t>
        </w:r>
      </w:hyperlink>
      <w:hyperlink r:id="rId9">
        <w:r w:rsidDel="00000000" w:rsidR="00000000" w:rsidRPr="00000000">
          <w:rPr>
            <w:b w:val="1"/>
            <w:bCs w:val="1"/>
            <w:color w:val="1155cc"/>
            <w:u w:val="single"/>
            <w:rtl w:val="0"/>
          </w:rPr>
          <w:t xml:space="preserve">https://pitchbook.com/profiles/company/165089-98</w:t>
        </w:r>
      </w:hyperlink>
      <w:r w:rsidDel="00000000" w:rsidR="00000000" w:rsidRPr="00000000">
        <w:rPr>
          <w:b w:val="1"/>
          <w:bCs w:val="1"/>
          <w:rtl w:val="0"/>
        </w:rPr>
        <w:t xml:space="preserve"> [Accessed: March 2026].</w:t>
      </w:r>
    </w:p>
    <w:p w:rsidR="00000000" w:rsidDel="00000000" w:rsidP="00000000" w:rsidRDefault="00000000" w:rsidRPr="00000000" w14:paraId="00000064">
      <w:pPr>
        <w:spacing w:after="80" w:before="80" w:lineRule="auto"/>
        <w:rPr>
          <w:b w:val="1"/>
          <w:bCs w:val="1"/>
        </w:rPr>
      </w:pPr>
      <w:r w:rsidDel="00000000" w:rsidR="00000000" w:rsidRPr="00000000">
        <w:rPr>
          <w:rtl w:val="0"/>
        </w:rPr>
      </w:r>
    </w:p>
    <w:p w:rsidR="00000000" w:rsidDel="00000000" w:rsidP="00000000" w:rsidRDefault="00000000" w:rsidRPr="00000000" w14:paraId="00000065">
      <w:pPr>
        <w:spacing w:after="80" w:before="80" w:lineRule="auto"/>
        <w:rPr>
          <w:b w:val="1"/>
          <w:bCs w:val="1"/>
        </w:rPr>
      </w:pPr>
      <w:r w:rsidDel="00000000" w:rsidR="00000000" w:rsidRPr="00000000">
        <w:rPr>
          <w:b w:val="1"/>
          <w:bCs w:val="1"/>
          <w:rtl w:val="0"/>
        </w:rPr>
        <w:t xml:space="preserve">Aitken Spence Hotels ($60M Revenue)</w:t>
      </w:r>
    </w:p>
    <w:p w:rsidR="00000000" w:rsidDel="00000000" w:rsidP="00000000" w:rsidRDefault="00000000" w:rsidRPr="00000000" w14:paraId="00000066">
      <w:pPr>
        <w:spacing w:after="80" w:before="80" w:lineRule="auto"/>
        <w:rPr>
          <w:b w:val="1"/>
          <w:bCs w:val="1"/>
          <w:sz w:val="28"/>
          <w:szCs w:val="28"/>
        </w:rPr>
      </w:pPr>
      <w:r w:rsidDel="00000000" w:rsidR="00000000" w:rsidRPr="00000000">
        <w:rPr>
          <w:b w:val="1"/>
          <w:bCs w:val="1"/>
          <w:rtl w:val="0"/>
        </w:rPr>
        <w:t xml:space="preserve">Aitken Spence Hotel Holdings PLC (2024). </w:t>
      </w:r>
      <w:r w:rsidDel="00000000" w:rsidR="00000000" w:rsidRPr="00000000">
        <w:rPr>
          <w:b w:val="1"/>
          <w:bCs w:val="1"/>
          <w:i w:val="1"/>
          <w:iCs w:val="1"/>
          <w:rtl w:val="0"/>
        </w:rPr>
        <w:t xml:space="preserve">Annual Report 2023/24.</w:t>
      </w:r>
      <w:r w:rsidDel="00000000" w:rsidR="00000000" w:rsidRPr="00000000">
        <w:rPr>
          <w:b w:val="1"/>
          <w:bCs w:val="1"/>
          <w:rtl w:val="0"/>
        </w:rPr>
        <w:t xml:space="preserve"> Page 274 — Indicative US Dollar Financial Statements. [Online]. Available at:</w:t>
      </w:r>
      <w:hyperlink r:id="rId10">
        <w:r w:rsidDel="00000000" w:rsidR="00000000" w:rsidRPr="00000000">
          <w:rPr>
            <w:b w:val="1"/>
            <w:bCs w:val="1"/>
            <w:rtl w:val="0"/>
          </w:rPr>
          <w:t xml:space="preserve"> </w:t>
        </w:r>
      </w:hyperlink>
      <w:hyperlink r:id="rId11">
        <w:r w:rsidDel="00000000" w:rsidR="00000000" w:rsidRPr="00000000">
          <w:rPr>
            <w:b w:val="1"/>
            <w:bCs w:val="1"/>
            <w:color w:val="1155cc"/>
            <w:u w:val="single"/>
            <w:rtl w:val="0"/>
          </w:rPr>
          <w:t xml:space="preserve">https://d3a2q5al71qg9.cloudfront.net/2024/07/Aitken-Spence-Hotel-Holdings-PLC-Annual-Report-for-the-year-ended-31st-March-2024.pdf</w:t>
        </w:r>
      </w:hyperlink>
      <w:r w:rsidDel="00000000" w:rsidR="00000000" w:rsidRPr="00000000">
        <w:rPr>
          <w:b w:val="1"/>
          <w:bCs w:val="1"/>
          <w:rtl w:val="0"/>
        </w:rPr>
        <w:t xml:space="preserve"> [Accessed: March 2026]</w:t>
      </w:r>
      <w:r w:rsidDel="00000000" w:rsidR="00000000" w:rsidRPr="00000000">
        <w:rPr>
          <w:b w:val="1"/>
          <w:bCs w:val="1"/>
          <w:sz w:val="28"/>
          <w:szCs w:val="28"/>
          <w:rtl w:val="0"/>
        </w:rPr>
        <w:t xml:space="preserve">.</w:t>
      </w:r>
    </w:p>
    <w:p w:rsidR="00000000" w:rsidDel="00000000" w:rsidP="00000000" w:rsidRDefault="00000000" w:rsidRPr="00000000" w14:paraId="00000067">
      <w:pPr>
        <w:spacing w:after="80" w:before="80" w:lineRule="auto"/>
        <w:rPr>
          <w:b w:val="1"/>
          <w:bCs w:val="1"/>
        </w:rPr>
      </w:pPr>
      <w:r w:rsidDel="00000000" w:rsidR="00000000" w:rsidRPr="00000000">
        <w:rPr>
          <w:rtl w:val="0"/>
        </w:rPr>
      </w:r>
    </w:p>
    <w:p w:rsidR="00000000" w:rsidDel="00000000" w:rsidP="00000000" w:rsidRDefault="00000000" w:rsidRPr="00000000" w14:paraId="00000068">
      <w:pPr>
        <w:spacing w:after="80" w:before="80" w:lineRule="auto"/>
        <w:rPr>
          <w:b w:val="1"/>
          <w:bCs w:val="1"/>
        </w:rPr>
      </w:pPr>
      <w:r w:rsidDel="00000000" w:rsidR="00000000" w:rsidRPr="00000000">
        <w:rPr>
          <w:b w:val="1"/>
          <w:bCs w:val="1"/>
          <w:rtl w:val="0"/>
        </w:rPr>
        <w:t xml:space="preserve">Marriott International ($25.1B Revenue)</w:t>
      </w:r>
    </w:p>
    <w:p w:rsidR="00000000" w:rsidDel="00000000" w:rsidP="00000000" w:rsidRDefault="00000000" w:rsidRPr="00000000" w14:paraId="00000069">
      <w:pPr>
        <w:spacing w:after="80" w:before="80" w:lineRule="auto"/>
        <w:rPr>
          <w:b w:val="1"/>
          <w:bCs w:val="1"/>
        </w:rPr>
      </w:pPr>
      <w:r w:rsidDel="00000000" w:rsidR="00000000" w:rsidRPr="00000000">
        <w:rPr>
          <w:b w:val="1"/>
          <w:bCs w:val="1"/>
          <w:rtl w:val="0"/>
        </w:rPr>
        <w:t xml:space="preserve">Marriott International (2025). </w:t>
      </w:r>
      <w:r w:rsidDel="00000000" w:rsidR="00000000" w:rsidRPr="00000000">
        <w:rPr>
          <w:b w:val="1"/>
          <w:bCs w:val="1"/>
          <w:i w:val="1"/>
          <w:iCs w:val="1"/>
          <w:rtl w:val="0"/>
        </w:rPr>
        <w:t xml:space="preserve">Fourth Quarter and Full Year 2024 Results — Official Press Release.</w:t>
      </w:r>
      <w:r w:rsidDel="00000000" w:rsidR="00000000" w:rsidRPr="00000000">
        <w:rPr>
          <w:b w:val="1"/>
          <w:bCs w:val="1"/>
          <w:rtl w:val="0"/>
        </w:rPr>
        <w:t xml:space="preserve"> February 11, 2025. [Online]. Available at:</w:t>
      </w:r>
      <w:hyperlink r:id="rId12">
        <w:r w:rsidDel="00000000" w:rsidR="00000000" w:rsidRPr="00000000">
          <w:rPr>
            <w:b w:val="1"/>
            <w:bCs w:val="1"/>
            <w:rtl w:val="0"/>
          </w:rPr>
          <w:t xml:space="preserve"> </w:t>
        </w:r>
      </w:hyperlink>
      <w:hyperlink r:id="rId13">
        <w:r w:rsidDel="00000000" w:rsidR="00000000" w:rsidRPr="00000000">
          <w:rPr>
            <w:b w:val="1"/>
            <w:bCs w:val="1"/>
            <w:color w:val="1155cc"/>
            <w:u w:val="single"/>
            <w:rtl w:val="0"/>
          </w:rPr>
          <w:t xml:space="preserve">https://www.sec.gov/Archives/edgar/data/1048286/000162828025004772/mar-2024q4xearningsrelease.htm</w:t>
        </w:r>
      </w:hyperlink>
      <w:r w:rsidDel="00000000" w:rsidR="00000000" w:rsidRPr="00000000">
        <w:rPr>
          <w:b w:val="1"/>
          <w:bCs w:val="1"/>
          <w:rtl w:val="0"/>
        </w:rPr>
        <w:t xml:space="preserve"> [Accessed: March 2026].</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eading=h.x4u969ftdn0o" w:id="0"/>
      <w:bookmarkEnd w:id="0"/>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Antonio, N., de Almeida, A. and Nunes, L. (2019). </w:t>
      </w:r>
      <w:r w:rsidDel="00000000" w:rsidR="00000000" w:rsidRPr="00000000">
        <w:rPr>
          <w:b w:val="1"/>
          <w:bCs w:val="1"/>
          <w:i w:val="1"/>
          <w:iCs w:val="1"/>
          <w:rtl w:val="0"/>
        </w:rPr>
        <w:t xml:space="preserve">Predicting Hotel Bookings Cancellation with a Machine Learning Classification Model</w:t>
      </w:r>
      <w:r w:rsidDel="00000000" w:rsidR="00000000" w:rsidRPr="00000000">
        <w:rPr>
          <w:b w:val="1"/>
          <w:bCs w:val="1"/>
          <w:rtl w:val="0"/>
        </w:rPr>
        <w:t xml:space="preserve">. 16th IEEE International Conference on Machine Learning and Applications (ICMLA), pp.1049–1054. Available at:</w:t>
      </w:r>
      <w:hyperlink r:id="rId14">
        <w:r w:rsidDel="00000000" w:rsidR="00000000" w:rsidRPr="00000000">
          <w:rPr>
            <w:b w:val="1"/>
            <w:bCs w:val="1"/>
            <w:rtl w:val="0"/>
          </w:rPr>
          <w:t xml:space="preserve"> </w:t>
        </w:r>
      </w:hyperlink>
      <w:hyperlink r:id="rId15">
        <w:r w:rsidDel="00000000" w:rsidR="00000000" w:rsidRPr="00000000">
          <w:rPr>
            <w:b w:val="1"/>
            <w:bCs w:val="1"/>
            <w:color w:val="1155cc"/>
            <w:u w:val="single"/>
            <w:rtl w:val="0"/>
          </w:rPr>
          <w:t xml:space="preserve">https://ieeexplore.ieee.org/document/8260781</w:t>
        </w:r>
      </w:hyperlink>
      <w:r w:rsidDel="00000000" w:rsidR="00000000" w:rsidRPr="00000000">
        <w:rPr>
          <w:b w:val="1"/>
          <w:bCs w:val="1"/>
          <w:rtl w:val="0"/>
        </w:rPr>
        <w:t xml:space="preserve"> [Accessed: March 2026].</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Hormby, S., Morrison, J., Dave, P., Meyers, M. and Tenca, T. (2010). </w:t>
      </w:r>
      <w:r w:rsidDel="00000000" w:rsidR="00000000" w:rsidRPr="00000000">
        <w:rPr>
          <w:b w:val="1"/>
          <w:bCs w:val="1"/>
          <w:i w:val="1"/>
          <w:iCs w:val="1"/>
          <w:rtl w:val="0"/>
        </w:rPr>
        <w:t xml:space="preserve">Marriott International Increases Revenue by Implementing a Group Pricing Optimizer</w:t>
      </w:r>
      <w:r w:rsidDel="00000000" w:rsidR="00000000" w:rsidRPr="00000000">
        <w:rPr>
          <w:b w:val="1"/>
          <w:bCs w:val="1"/>
          <w:rtl w:val="0"/>
        </w:rPr>
        <w:t xml:space="preserve">. Interfaces, 40(1), pp.47–57. Available at:</w:t>
      </w:r>
      <w:hyperlink r:id="rId16">
        <w:r w:rsidDel="00000000" w:rsidR="00000000" w:rsidRPr="00000000">
          <w:rPr>
            <w:b w:val="1"/>
            <w:bCs w:val="1"/>
            <w:rtl w:val="0"/>
          </w:rPr>
          <w:t xml:space="preserve"> </w:t>
        </w:r>
      </w:hyperlink>
      <w:hyperlink r:id="rId17">
        <w:r w:rsidDel="00000000" w:rsidR="00000000" w:rsidRPr="00000000">
          <w:rPr>
            <w:b w:val="1"/>
            <w:bCs w:val="1"/>
            <w:color w:val="1155cc"/>
            <w:u w:val="single"/>
            <w:rtl w:val="0"/>
          </w:rPr>
          <w:t xml:space="preserve">https://pubsonline.informs.org/doi/10.1287/inte.1090.0482</w:t>
        </w:r>
      </w:hyperlink>
      <w:r w:rsidDel="00000000" w:rsidR="00000000" w:rsidRPr="00000000">
        <w:rPr>
          <w:b w:val="1"/>
          <w:bCs w:val="1"/>
          <w:rtl w:val="0"/>
        </w:rPr>
        <w:t xml:space="preserve"> [Accessed: March 2026].</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Marriott International (2025). </w:t>
      </w:r>
      <w:r w:rsidDel="00000000" w:rsidR="00000000" w:rsidRPr="00000000">
        <w:rPr>
          <w:b w:val="1"/>
          <w:bCs w:val="1"/>
          <w:i w:val="1"/>
          <w:iCs w:val="1"/>
          <w:rtl w:val="0"/>
        </w:rPr>
        <w:t xml:space="preserve">Fourth Quarter and Full Year 2024 Results</w:t>
      </w:r>
      <w:r w:rsidDel="00000000" w:rsidR="00000000" w:rsidRPr="00000000">
        <w:rPr>
          <w:b w:val="1"/>
          <w:bCs w:val="1"/>
          <w:rtl w:val="0"/>
        </w:rPr>
        <w:t xml:space="preserve">. Available at:</w:t>
      </w:r>
      <w:hyperlink r:id="rId18">
        <w:r w:rsidDel="00000000" w:rsidR="00000000" w:rsidRPr="00000000">
          <w:rPr>
            <w:b w:val="1"/>
            <w:bCs w:val="1"/>
            <w:rtl w:val="0"/>
          </w:rPr>
          <w:t xml:space="preserve"> </w:t>
        </w:r>
      </w:hyperlink>
      <w:hyperlink r:id="rId19">
        <w:r w:rsidDel="00000000" w:rsidR="00000000" w:rsidRPr="00000000">
          <w:rPr>
            <w:b w:val="1"/>
            <w:bCs w:val="1"/>
            <w:color w:val="1155cc"/>
            <w:u w:val="single"/>
            <w:rtl w:val="0"/>
          </w:rPr>
          <w:t xml:space="preserve">https://www.sec.gov/Archives/edgar/data/1048286/000162828025004772/mar-2024q4xearningsrelease.htm</w:t>
        </w:r>
      </w:hyperlink>
      <w:r w:rsidDel="00000000" w:rsidR="00000000" w:rsidRPr="00000000">
        <w:rPr>
          <w:b w:val="1"/>
          <w:bCs w:val="1"/>
          <w:rtl w:val="0"/>
        </w:rPr>
        <w:t xml:space="preserve"> [Accessed: March 2026].</w:t>
      </w:r>
    </w:p>
    <w:p w:rsidR="00000000" w:rsidDel="00000000" w:rsidP="00000000" w:rsidRDefault="00000000" w:rsidRPr="00000000" w14:paraId="0000006E">
      <w:pPr>
        <w:spacing w:after="80" w:before="80" w:lineRule="auto"/>
        <w:rPr>
          <w:b w:val="1"/>
          <w:bCs w:val="1"/>
        </w:rPr>
      </w:pPr>
      <w:r w:rsidDel="00000000" w:rsidR="00000000" w:rsidRPr="00000000">
        <w:rPr>
          <w:rtl w:val="0"/>
        </w:rPr>
      </w:r>
    </w:p>
    <w:p w:rsidR="00000000" w:rsidDel="00000000" w:rsidP="00000000" w:rsidRDefault="00000000" w:rsidRPr="00000000" w14:paraId="0000006F">
      <w:pPr>
        <w:spacing w:after="80" w:before="80" w:lineRule="auto"/>
        <w:rPr>
          <w:b w:val="1"/>
          <w:bCs w:val="1"/>
        </w:rPr>
      </w:pPr>
      <w:r w:rsidDel="00000000" w:rsidR="00000000" w:rsidRPr="00000000">
        <w:rPr>
          <w:rtl w:val="0"/>
        </w:rPr>
      </w:r>
    </w:p>
    <w:p w:rsidR="00000000" w:rsidDel="00000000" w:rsidP="00000000" w:rsidRDefault="00000000" w:rsidRPr="00000000" w14:paraId="00000070">
      <w:pPr>
        <w:spacing w:after="80" w:before="80" w:lineRule="auto"/>
        <w:rPr>
          <w:b w:val="1"/>
          <w:bCs w:val="1"/>
        </w:rPr>
      </w:pPr>
      <w:r w:rsidDel="00000000" w:rsidR="00000000" w:rsidRPr="00000000">
        <w:rPr>
          <w:rtl w:val="0"/>
        </w:rPr>
      </w:r>
    </w:p>
    <w:p w:rsidR="00000000" w:rsidDel="00000000" w:rsidP="00000000" w:rsidRDefault="00000000" w:rsidRPr="00000000" w14:paraId="00000071">
      <w:pPr>
        <w:spacing w:after="80" w:before="80" w:lineRule="auto"/>
        <w:rPr>
          <w:b w:val="1"/>
          <w:bCs w:val="1"/>
        </w:rPr>
      </w:pPr>
      <w:r w:rsidDel="00000000" w:rsidR="00000000" w:rsidRPr="00000000">
        <w:rPr>
          <w:rtl w:val="0"/>
        </w:rPr>
      </w:r>
    </w:p>
    <w:p w:rsidR="00000000" w:rsidDel="00000000" w:rsidP="00000000" w:rsidRDefault="00000000" w:rsidRPr="00000000" w14:paraId="00000072">
      <w:pPr>
        <w:spacing w:after="80" w:before="80" w:lineRule="auto"/>
        <w:rPr>
          <w:b w:val="1"/>
          <w:bCs w:val="1"/>
        </w:rPr>
      </w:pPr>
      <w:r w:rsidDel="00000000" w:rsidR="00000000" w:rsidRPr="00000000">
        <w:rPr>
          <w:rtl w:val="0"/>
        </w:rPr>
      </w:r>
    </w:p>
    <w:p w:rsidR="00000000" w:rsidDel="00000000" w:rsidP="00000000" w:rsidRDefault="00000000" w:rsidRPr="00000000" w14:paraId="00000073">
      <w:pPr>
        <w:spacing w:after="80" w:before="80" w:lineRule="auto"/>
        <w:rPr>
          <w:b w:val="1"/>
          <w:bCs w:val="1"/>
        </w:rPr>
      </w:pPr>
      <w:r w:rsidDel="00000000" w:rsidR="00000000" w:rsidRPr="00000000">
        <w:rPr>
          <w:rtl w:val="0"/>
        </w:rPr>
      </w:r>
    </w:p>
    <w:p w:rsidR="00000000" w:rsidDel="00000000" w:rsidP="00000000" w:rsidRDefault="00000000" w:rsidRPr="00000000" w14:paraId="00000074">
      <w:pPr>
        <w:spacing w:after="80" w:before="80" w:lineRule="auto"/>
        <w:rPr>
          <w:b w:val="1"/>
          <w:bCs w:val="1"/>
        </w:rPr>
      </w:pPr>
      <w:r w:rsidDel="00000000" w:rsidR="00000000" w:rsidRPr="00000000">
        <w:rPr>
          <w:rtl w:val="0"/>
        </w:rPr>
      </w:r>
    </w:p>
    <w:p w:rsidR="00000000" w:rsidDel="00000000" w:rsidP="00000000" w:rsidRDefault="00000000" w:rsidRPr="00000000" w14:paraId="00000075">
      <w:pPr>
        <w:spacing w:after="80" w:before="80" w:lineRule="auto"/>
        <w:rPr>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9407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9407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9407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9407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9407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9407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9407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9407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9407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9407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9407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9407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9407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9407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9407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94070"/>
    <w:rPr>
      <w:i w:val="1"/>
      <w:iCs w:val="1"/>
      <w:color w:val="404040" w:themeColor="text1" w:themeTint="0000BF"/>
    </w:rPr>
  </w:style>
  <w:style w:type="paragraph" w:styleId="ListParagraph">
    <w:name w:val="List Paragraph"/>
    <w:basedOn w:val="Normal"/>
    <w:uiPriority w:val="34"/>
    <w:qFormat w:val="1"/>
    <w:rsid w:val="00194070"/>
    <w:pPr>
      <w:ind w:left="720"/>
      <w:contextualSpacing w:val="1"/>
    </w:pPr>
  </w:style>
  <w:style w:type="character" w:styleId="IntenseEmphasis">
    <w:name w:val="Intense Emphasis"/>
    <w:basedOn w:val="DefaultParagraphFont"/>
    <w:uiPriority w:val="21"/>
    <w:qFormat w:val="1"/>
    <w:rsid w:val="00194070"/>
    <w:rPr>
      <w:i w:val="1"/>
      <w:iCs w:val="1"/>
      <w:color w:val="0f4761" w:themeColor="accent1" w:themeShade="0000BF"/>
    </w:rPr>
  </w:style>
  <w:style w:type="paragraph" w:styleId="IntenseQuote">
    <w:name w:val="Intense Quote"/>
    <w:basedOn w:val="Normal"/>
    <w:next w:val="Normal"/>
    <w:link w:val="IntenseQuoteChar"/>
    <w:uiPriority w:val="30"/>
    <w:qFormat w:val="1"/>
    <w:rsid w:val="0019407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94070"/>
    <w:rPr>
      <w:i w:val="1"/>
      <w:iCs w:val="1"/>
      <w:color w:val="0f4761" w:themeColor="accent1" w:themeShade="0000BF"/>
    </w:rPr>
  </w:style>
  <w:style w:type="character" w:styleId="IntenseReference">
    <w:name w:val="Intense Reference"/>
    <w:basedOn w:val="DefaultParagraphFont"/>
    <w:uiPriority w:val="32"/>
    <w:qFormat w:val="1"/>
    <w:rsid w:val="00194070"/>
    <w:rPr>
      <w:b w:val="1"/>
      <w:bCs w:val="1"/>
      <w:smallCaps w:val="1"/>
      <w:color w:val="0f4761" w:themeColor="accent1" w:themeShade="0000BF"/>
      <w:spacing w:val="5"/>
    </w:rPr>
  </w:style>
  <w:style w:type="paragraph" w:styleId="NormalWeb">
    <w:name w:val="Normal (Web)"/>
    <w:basedOn w:val="Normal"/>
    <w:uiPriority w:val="99"/>
    <w:semiHidden w:val="1"/>
    <w:unhideWhenUsed w:val="1"/>
    <w:rsid w:val="00CF74A1"/>
    <w:rPr>
      <w:rFonts w:ascii="Times New Roman" w:cs="Times New Roman" w:hAnsi="Times New Roman"/>
    </w:rPr>
  </w:style>
  <w:style w:type="character" w:styleId="Hyperlink">
    <w:name w:val="Hyperlink"/>
    <w:basedOn w:val="DefaultParagraphFont"/>
    <w:uiPriority w:val="99"/>
    <w:unhideWhenUsed w:val="1"/>
    <w:rsid w:val="00D778E6"/>
    <w:rPr>
      <w:color w:val="467886" w:themeColor="hyperlink"/>
      <w:u w:val="single"/>
    </w:rPr>
  </w:style>
  <w:style w:type="character" w:styleId="UnresolvedMention">
    <w:name w:val="Unresolved Mention"/>
    <w:basedOn w:val="DefaultParagraphFont"/>
    <w:uiPriority w:val="99"/>
    <w:semiHidden w:val="1"/>
    <w:unhideWhenUsed w:val="1"/>
    <w:rsid w:val="00D778E6"/>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3a2q5al71qg9.cloudfront.net/2024/07/Aitken-Spence-Hotel-Holdings-PLC-Annual-Report-for-the-year-ended-31st-March-2024.pdf" TargetMode="External"/><Relationship Id="rId10" Type="http://schemas.openxmlformats.org/officeDocument/2006/relationships/hyperlink" Target="https://d3a2q5al71qg9.cloudfront.net/2024/07/Aitken-Spence-Hotel-Holdings-PLC-Annual-Report-for-the-year-ended-31st-March-2024.pdf" TargetMode="External"/><Relationship Id="rId13" Type="http://schemas.openxmlformats.org/officeDocument/2006/relationships/hyperlink" Target="https://www.sec.gov/Archives/edgar/data/1048286/000162828025004772/mar-2024q4xearningsrelease.htm" TargetMode="External"/><Relationship Id="rId12" Type="http://schemas.openxmlformats.org/officeDocument/2006/relationships/hyperlink" Target="https://www.sec.gov/Archives/edgar/data/1048286/000162828025004772/mar-2024q4xearningsrelease.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tchbook.com/profiles/company/165089-98" TargetMode="External"/><Relationship Id="rId15" Type="http://schemas.openxmlformats.org/officeDocument/2006/relationships/hyperlink" Target="https://ieeexplore.ieee.org/document/8260781" TargetMode="External"/><Relationship Id="rId14" Type="http://schemas.openxmlformats.org/officeDocument/2006/relationships/hyperlink" Target="https://ieeexplore.ieee.org/document/8260781" TargetMode="External"/><Relationship Id="rId17" Type="http://schemas.openxmlformats.org/officeDocument/2006/relationships/hyperlink" Target="https://pubsonline.informs.org/doi/10.1287/inte.1090.0482" TargetMode="External"/><Relationship Id="rId16" Type="http://schemas.openxmlformats.org/officeDocument/2006/relationships/hyperlink" Target="https://pubsonline.informs.org/doi/10.1287/inte.1090.0482" TargetMode="External"/><Relationship Id="rId5" Type="http://schemas.openxmlformats.org/officeDocument/2006/relationships/styles" Target="styles.xml"/><Relationship Id="rId19" Type="http://schemas.openxmlformats.org/officeDocument/2006/relationships/hyperlink" Target="https://www.sec.gov/Archives/edgar/data/1048286/000162828025004772/mar-2024q4xearningsrelease.htm" TargetMode="External"/><Relationship Id="rId6" Type="http://schemas.openxmlformats.org/officeDocument/2006/relationships/customXml" Target="../customXML/item1.xml"/><Relationship Id="rId18" Type="http://schemas.openxmlformats.org/officeDocument/2006/relationships/hyperlink" Target="https://www.sec.gov/Archives/edgar/data/1048286/000162828025004772/mar-2024q4xearningsrelease.htm" TargetMode="External"/><Relationship Id="rId7" Type="http://schemas.openxmlformats.org/officeDocument/2006/relationships/hyperlink" Target="https://d18slle4wlf9ku.cloudfront.net/www.cinnamonhotels.com-1302818674/cms/pressroom/john_keells_hotels_plc_annual_report_2023_24_cse.pdf" TargetMode="External"/><Relationship Id="rId8" Type="http://schemas.openxmlformats.org/officeDocument/2006/relationships/hyperlink" Target="https://pitchbook.com/profiles/company/165089-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8TITFYJ7vZa6B1jwT8zOG9AF8Q==">CgMxLjAyDmgueDR1OTY5ZnRkbjBvOAByITFPanhtc25FeXQ5Z0tLTmZUeHM2LTR5ZDg0RDhXWUdoZw==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2026-03-12T04:31:00Z</dcterms:created>
  <dc:creator>Randi Gamage</dc:creator>
</cp:coreProperties>
</file>