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 Descriptions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Display PopUp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PopUp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 se se quer adicionar realmente um recurso à tarefa.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Principal: </w:t>
      </w:r>
      <w:r w:rsidDel="00000000" w:rsidR="00000000" w:rsidRPr="00000000">
        <w:rPr>
          <w:rtl w:val="0"/>
        </w:rPr>
        <w:t xml:space="preserve">Utilizador, pessoa que usa a aplicação.</w:t>
      </w:r>
    </w:p>
    <w:p w:rsidR="00000000" w:rsidDel="00000000" w:rsidP="00000000" w:rsidRDefault="00000000" w:rsidRPr="00000000" w14:paraId="00000008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recurso que se está a tentar associar à tarefa tem de estar previamente    associado a outra tarefa com datas coincidentes.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O recurso é adicionado ou não dependendo da escolha do utilizador.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Show Resources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Recursos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Aparece no Diagrama PERT o nome dos recursos já adicionados à tarefa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Principal: </w:t>
      </w:r>
      <w:r w:rsidDel="00000000" w:rsidR="00000000" w:rsidRPr="00000000">
        <w:rPr>
          <w:rtl w:val="0"/>
        </w:rPr>
        <w:t xml:space="preserve">Utilizador, pessoa que usa a aplicação.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 tarefa tem de ter algum recurso associado.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