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1.png" ContentType="image/png"/>
  <Override PartName="/word/media/rId69.jpg" ContentType="image/jpeg"/>
  <Override PartName="/word/media/rId59.jpg" ContentType="image/jpeg"/>
  <Override PartName="/word/media/rId65.jpg" ContentType="image/jpeg"/>
  <Override PartName="/word/media/rId45.jpg" ContentType="image/jpeg"/>
  <Override PartName="/word/media/rId49.jpg" ContentType="image/jpeg"/>
  <Override PartName="/word/media/rId8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3"/>
        </w:numPr>
      </w:pPr>
      <w:r>
        <w:t xml:space="preserve">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p>
    <w:p>
      <w:pPr>
        <w:numPr>
          <w:ilvl w:val="0"/>
          <w:numId w:val="1004"/>
        </w:numPr>
      </w:pPr>
      <w:r>
        <w:t xml:space="preserve">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p>
    <w:p>
      <w:pPr>
        <w:numPr>
          <w:ilvl w:val="0"/>
          <w:numId w:val="1005"/>
        </w:numPr>
      </w:pPr>
      <w:r>
        <w:t xml:space="preserve">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p>
    <w:p>
      <w:pPr>
        <w:numPr>
          <w:ilvl w:val="0"/>
          <w:numId w:val="1006"/>
        </w:numPr>
      </w:pPr>
      <w:r>
        <w:t xml:space="preserve">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p>
    <w:p>
      <w:pPr>
        <w:numPr>
          <w:ilvl w:val="0"/>
          <w:numId w:val="1007"/>
        </w:numPr>
      </w:pPr>
      <w:r>
        <w:t xml:space="preserve">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2" w:name="section"/>
    <w:p>
      <w:pPr>
        <w:pStyle w:val="Heading1"/>
      </w:pPr>
      <w:r>
        <w:t xml:space="preserve">2. </w:t>
      </w:r>
    </w:p>
    <w:p>
      <w:pPr>
        <w:pStyle w:val="FirstParagraph"/>
      </w:pPr>
      <w:r>
        <w:rPr>
          <w:b/>
          <w:bCs/>
        </w:rPr>
        <w:t xml:space="preserve">Schedule of experimental tasks</w:t>
      </w:r>
    </w:p>
    <w:p>
      <w:pPr>
        <w:pStyle w:val="BodyText"/>
      </w:pPr>
      <w:r>
        <w:t xml:space="preserve">Because of the nature of microbiology (cultures require incubation and take time to grow), many of your experiments will take place across more than one laboratory session, as detailed in the following schedule . It is therefore essential that you keep careful track of all experimental tasks: e.g., carefully labelling your cultures and taking care to read all the relevant sections of the lab manual.</w:t>
      </w:r>
    </w:p>
    <w:p>
      <w:pPr>
        <w:pStyle w:val="BodyText"/>
      </w:pPr>
      <w:r>
        <w:t xml:space="preserve">Week</w:t>
      </w:r>
    </w:p>
    <w:p>
      <w:pPr>
        <w:pStyle w:val="BodyText"/>
      </w:pPr>
      <w:r>
        <w:t xml:space="preserve">Experiment</w:t>
      </w:r>
    </w:p>
    <w:p>
      <w:pPr>
        <w:pStyle w:val="BodyText"/>
      </w:pPr>
      <w:r>
        <w:t xml:space="preserve">Tasks</w:t>
      </w:r>
    </w:p>
    <w:p>
      <w:pPr>
        <w:pStyle w:val="BodyText"/>
      </w:pPr>
      <w:r>
        <w:t xml:space="preserve">2</w:t>
      </w:r>
    </w:p>
    <w:p>
      <w:pPr>
        <w:pStyle w:val="BodyText"/>
      </w:pPr>
      <w:r>
        <w:t xml:space="preserve">Bacterial genetics 1 (Caffeine mutagenesis)</w:t>
      </w:r>
    </w:p>
    <w:p>
      <w:pPr>
        <w:pStyle w:val="BodyText"/>
      </w:pPr>
      <w:r>
        <w:t xml:space="preserve">Protocol 1.1</w:t>
      </w:r>
    </w:p>
    <w:p>
      <w:pPr>
        <w:pStyle w:val="BodyText"/>
      </w:pPr>
      <w:r>
        <w:t xml:space="preserve">4</w:t>
      </w:r>
    </w:p>
    <w:p>
      <w:pPr>
        <w:pStyle w:val="BodyText"/>
      </w:pPr>
      <w:r>
        <w:t xml:space="preserve">Bacterial genetics 1 (cont.)</w:t>
      </w:r>
    </w:p>
    <w:p>
      <w:pPr>
        <w:pStyle w:val="BodyText"/>
      </w:pPr>
      <w:r>
        <w:t xml:space="preserve">Protocol 1.2</w:t>
      </w:r>
    </w:p>
    <w:p>
      <w:pPr>
        <w:pStyle w:val="BodyText"/>
      </w:pPr>
      <w:r>
        <w:t xml:space="preserve">Bacterial susceptibility to antibiotics</w:t>
      </w:r>
    </w:p>
    <w:p>
      <w:pPr>
        <w:pStyle w:val="BodyText"/>
      </w:pPr>
      <w:r>
        <w:t xml:space="preserve">Protocol 2.1</w:t>
      </w:r>
    </w:p>
    <w:p>
      <w:pPr>
        <w:pStyle w:val="BodyText"/>
      </w:pPr>
      <w:r>
        <w:t xml:space="preserve">Protocol 2.4</w:t>
      </w:r>
    </w:p>
    <w:p>
      <w:pPr>
        <w:pStyle w:val="BodyText"/>
      </w:pPr>
      <w:r>
        <w:t xml:space="preserve">6</w:t>
      </w:r>
    </w:p>
    <w:p>
      <w:pPr>
        <w:pStyle w:val="BodyText"/>
      </w:pPr>
      <w:r>
        <w:t xml:space="preserve">Bacterial susceptibility to antibiotics (cont.)</w:t>
      </w:r>
    </w:p>
    <w:p>
      <w:pPr>
        <w:pStyle w:val="BodyText"/>
      </w:pPr>
      <w:r>
        <w:t xml:space="preserve">Protocol 2.2</w:t>
      </w:r>
    </w:p>
    <w:p>
      <w:pPr>
        <w:pStyle w:val="BodyText"/>
      </w:pPr>
      <w:r>
        <w:t xml:space="preserve">Protocol 2.5</w:t>
      </w:r>
    </w:p>
    <w:p>
      <w:pPr>
        <w:pStyle w:val="BodyText"/>
      </w:pPr>
      <w:r>
        <w:t xml:space="preserve">Bacterial genetics 2 (interrupted mating)</w:t>
      </w:r>
    </w:p>
    <w:p>
      <w:pPr>
        <w:pStyle w:val="BodyText"/>
      </w:pPr>
      <w:r>
        <w:t xml:space="preserve">Protocol 3.1</w:t>
      </w:r>
    </w:p>
    <w:p>
      <w:pPr>
        <w:pStyle w:val="BodyText"/>
      </w:pPr>
      <w:r>
        <w:t xml:space="preserve">8</w:t>
      </w:r>
    </w:p>
    <w:p>
      <w:pPr>
        <w:pStyle w:val="BodyText"/>
      </w:pPr>
      <w:r>
        <w:t xml:space="preserve">Bacterial susceptibility to antibiotics (cont.)</w:t>
      </w:r>
    </w:p>
    <w:p>
      <w:pPr>
        <w:pStyle w:val="BodyText"/>
      </w:pPr>
      <w:r>
        <w:t xml:space="preserve">Protocol 2.3</w:t>
      </w:r>
    </w:p>
    <w:p>
      <w:pPr>
        <w:pStyle w:val="BodyText"/>
      </w:pPr>
      <w:r>
        <w:t xml:space="preserve">Bacterial genetics 2 (cont.)</w:t>
      </w:r>
    </w:p>
    <w:p>
      <w:pPr>
        <w:pStyle w:val="BodyText"/>
      </w:pPr>
      <w:r>
        <w:t xml:space="preserve">Protocol 3.2</w:t>
      </w:r>
    </w:p>
    <w:p>
      <w:pPr>
        <w:pStyle w:val="BodyText"/>
      </w:pPr>
      <w:r>
        <w:t xml:space="preserve">Bacterial genetics 3 (transposon mutagenesis)</w:t>
      </w:r>
    </w:p>
    <w:p>
      <w:pPr>
        <w:pStyle w:val="BodyText"/>
      </w:pPr>
      <w:r>
        <w:t xml:space="preserve">Protocol 4.1</w:t>
      </w:r>
    </w:p>
    <w:p>
      <w:pPr>
        <w:pStyle w:val="BodyText"/>
      </w:pPr>
      <w:r>
        <w:t xml:space="preserve">Protocol 4.2</w:t>
      </w:r>
    </w:p>
    <w:p>
      <w:pPr>
        <w:pStyle w:val="BodyText"/>
      </w:pPr>
      <w:r>
        <w:t xml:space="preserve">Microscopy (pre)</w:t>
      </w:r>
    </w:p>
    <w:p>
      <w:pPr>
        <w:pStyle w:val="BodyText"/>
      </w:pPr>
      <w:r>
        <w:t xml:space="preserve">Protocol 5.1</w:t>
      </w:r>
    </w:p>
    <w:p>
      <w:pPr>
        <w:pStyle w:val="BodyText"/>
      </w:pPr>
      <w:r>
        <w:t xml:space="preserve">10</w:t>
      </w:r>
    </w:p>
    <w:p>
      <w:pPr>
        <w:pStyle w:val="BodyText"/>
      </w:pPr>
      <w:r>
        <w:t xml:space="preserve">Microscopy</w:t>
      </w:r>
    </w:p>
    <w:p>
      <w:pPr>
        <w:pStyle w:val="BodyText"/>
      </w:pPr>
      <w:r>
        <w:t xml:space="preserve">Protocol 5.2</w:t>
      </w:r>
    </w:p>
    <w:bookmarkEnd w:id="32"/>
    <w:bookmarkStart w:id="36" w:name="formative-assessment"/>
    <w:p>
      <w:pPr>
        <w:pStyle w:val="Heading1"/>
      </w:pPr>
      <w:r>
        <w:t xml:space="preserve">3. Formative assessment</w:t>
      </w:r>
    </w:p>
    <w:bookmarkStart w:id="35" w:name="summative-assessment-laboratory-report"/>
    <w:p>
      <w:pPr>
        <w:pStyle w:val="Heading2"/>
      </w:pPr>
      <w:r>
        <w:t xml:space="preserve">3.1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November 26, at noon, and should be submitted via MyPlace.</w:t>
      </w:r>
    </w:p>
    <w:bookmarkStart w:id="33" w:name="summative-assessment-general-guidelines"/>
    <w:p>
      <w:pPr>
        <w:pStyle w:val="Heading3"/>
      </w:pPr>
      <w:r>
        <w:t xml:space="preserve">3.1.1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r>
        <w:t xml:space="preserve"> </w:t>
      </w: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FirstParagraph"/>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 Journal of Bacteriology nomenclature guidelines available at: https://jb.asm.org/content/nomenclature</w:t>
      </w:r>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33"/>
    <w:bookmarkStart w:id="34" w:name="contribution-to-overall-class-assessment"/>
    <w:p>
      <w:pPr>
        <w:pStyle w:val="Heading3"/>
      </w:pPr>
      <w:r>
        <w:t xml:space="preserve">3.1.2 Contribution to overall class assessment</w:t>
      </w:r>
    </w:p>
    <w:p>
      <w:pPr>
        <w:pStyle w:val="FirstParagraph"/>
      </w:pPr>
      <w:r>
        <w:t xml:space="preserve">The BM327 semester 1 microbiology assessment comprises 25% of the overall BM327 class assessment.</w:t>
      </w:r>
    </w:p>
    <w:bookmarkEnd w:id="34"/>
    <w:bookmarkEnd w:id="35"/>
    <w:bookmarkEnd w:id="36"/>
    <w:bookmarkStart w:id="40" w:name="section-1"/>
    <w:p>
      <w:pPr>
        <w:pStyle w:val="Heading1"/>
      </w:pPr>
      <w:r>
        <w:t xml:space="preserve">4.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40"/>
    <w:bookmarkStart w:id="41" w:name="good-laboratory-practice"/>
    <w:p>
      <w:pPr>
        <w:pStyle w:val="Heading1"/>
      </w:pPr>
      <w:r>
        <w:t xml:space="preserve">5. Good Laboratory Practice</w:t>
      </w:r>
    </w:p>
    <w:bookmarkEnd w:id="41"/>
    <w:bookmarkStart w:id="56" w:name="good-lab-practice"/>
    <w:p>
      <w:pPr>
        <w:pStyle w:val="Heading1"/>
      </w:pPr>
      <w:r>
        <w:t xml:space="preserve">6.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55" w:name="keeping-a-laboratory-notebook"/>
    <w:p>
      <w:pPr>
        <w:pStyle w:val="Heading2"/>
      </w:pPr>
      <w:r>
        <w:t xml:space="preserve">6.1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44" w:name="X34d6cb7f13d0e1987e4e8af45cc18c924b0c895"/>
    <w:p>
      <w:pPr>
        <w:pStyle w:val="Heading3"/>
      </w:pPr>
      <w:r>
        <w:t xml:space="preserve">6.1.1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44"/>
    <w:bookmarkStart w:id="53" w:name="good-labelling-technique"/>
    <w:p>
      <w:pPr>
        <w:pStyle w:val="Heading3"/>
      </w:pPr>
      <w:r>
        <w:t xml:space="preserve">6.1.2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48" w:name="fig-platelabelling"/>
      <w:r>
        <w:drawing>
          <wp:inline>
            <wp:extent cx="5334000" cy="2759137"/>
            <wp:effectExtent b="0" l="0" r="0" t="0"/>
            <wp:docPr descr="Label around the rim of the Petri plate - not across the centre" title="" id="46" name="Picture"/>
            <a:graphic>
              <a:graphicData uri="http://schemas.openxmlformats.org/drawingml/2006/picture">
                <pic:pic>
                  <pic:nvPicPr>
                    <pic:cNvPr descr="images/plate-labelling.jpg" id="47" name="Picture"/>
                    <pic:cNvPicPr>
                      <a:picLocks noChangeArrowheads="1" noChangeAspect="1"/>
                    </pic:cNvPicPr>
                  </pic:nvPicPr>
                  <pic:blipFill>
                    <a:blip r:embed="rId45"/>
                    <a:stretch>
                      <a:fillRect/>
                    </a:stretch>
                  </pic:blipFill>
                  <pic:spPr bwMode="auto">
                    <a:xfrm>
                      <a:off x="0" y="0"/>
                      <a:ext cx="5334000" cy="2759137"/>
                    </a:xfrm>
                    <a:prstGeom prst="rect">
                      <a:avLst/>
                    </a:prstGeom>
                    <a:noFill/>
                    <a:ln w="9525">
                      <a:noFill/>
                      <a:headEnd/>
                      <a:tailEnd/>
                    </a:ln>
                  </pic:spPr>
                </pic:pic>
              </a:graphicData>
            </a:graphic>
          </wp:inline>
        </w:drawing>
      </w:r>
      <w:bookmarkEnd w:id="48"/>
      <w:r>
        <w:t xml:space="preserve"> </w:t>
      </w:r>
      <w:bookmarkStart w:id="52" w:name="fig-platelid"/>
      <w:r>
        <w:drawing>
          <wp:inline>
            <wp:extent cx="5334000" cy="1657261"/>
            <wp:effectExtent b="0" l="0" r="0" t="0"/>
            <wp:docPr descr="Label the bottom of the Petri plate, not the lid" title="" id="50" name="Picture"/>
            <a:graphic>
              <a:graphicData uri="http://schemas.openxmlformats.org/drawingml/2006/picture">
                <pic:pic>
                  <pic:nvPicPr>
                    <pic:cNvPr descr="images/plate-lid.jpg" id="51" name="Picture"/>
                    <pic:cNvPicPr>
                      <a:picLocks noChangeArrowheads="1" noChangeAspect="1"/>
                    </pic:cNvPicPr>
                  </pic:nvPicPr>
                  <pic:blipFill>
                    <a:blip r:embed="rId49"/>
                    <a:stretch>
                      <a:fillRect/>
                    </a:stretch>
                  </pic:blipFill>
                  <pic:spPr bwMode="auto">
                    <a:xfrm>
                      <a:off x="0" y="0"/>
                      <a:ext cx="5334000" cy="1657261"/>
                    </a:xfrm>
                    <a:prstGeom prst="rect">
                      <a:avLst/>
                    </a:prstGeom>
                    <a:noFill/>
                    <a:ln w="9525">
                      <a:noFill/>
                      <a:headEnd/>
                      <a:tailEnd/>
                    </a:ln>
                  </pic:spPr>
                </pic:pic>
              </a:graphicData>
            </a:graphic>
          </wp:inline>
        </w:drawing>
      </w:r>
      <w:bookmarkEnd w:id="52"/>
    </w:p>
    <w:bookmarkEnd w:id="53"/>
    <w:bookmarkStart w:id="54" w:name="other-tips-for-good-lab-practice"/>
    <w:p>
      <w:pPr>
        <w:pStyle w:val="Heading3"/>
      </w:pPr>
      <w:r>
        <w:t xml:space="preserve">6.1.3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54"/>
    <w:bookmarkEnd w:id="55"/>
    <w:bookmarkEnd w:id="56"/>
    <w:bookmarkStart w:id="79" w:name="aseptic-technique"/>
    <w:p>
      <w:pPr>
        <w:pStyle w:val="Heading1"/>
      </w:pPr>
      <w:r>
        <w:t xml:space="preserve">7. Aseptic Technique</w:t>
      </w:r>
    </w:p>
    <w:bookmarkStart w:id="78" w:name="aseptic-technique-1"/>
    <w:p>
      <w:pPr>
        <w:pStyle w:val="Heading2"/>
      </w:pPr>
      <w:r>
        <w:t xml:space="preserve">7.1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62" w:name="fig-autoclavetape"/>
                <w:p>
                  <w:pPr>
                    <w:pStyle w:val="Compact"/>
                    <w:jc w:val="center"/>
                  </w:pPr>
                  <w:r>
                    <w:drawing>
                      <wp:inline>
                        <wp:extent cx="5334000" cy="3000375"/>
                        <wp:effectExtent b="0" l="0" r="0" t="0"/>
                        <wp:docPr descr="" title="" id="60" name="Picture"/>
                        <a:graphic>
                          <a:graphicData uri="http://schemas.openxmlformats.org/drawingml/2006/picture">
                            <pic:pic>
                              <pic:nvPicPr>
                                <pic:cNvPr descr="images/autoclave-tape.jpg" id="61"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The use of autoclave tape to show that the contents of a container have been sterilised (compared to unautoclaved tape, on the right). Image credit:</w:t>
                  </w:r>
                  <w:r>
                    <w:t xml:space="preserve"> </w:t>
                  </w:r>
                  <w:r>
                    <w:t xml:space="preserve">Wikipedia</w:t>
                  </w:r>
                </w:p>
                <w:bookmarkEnd w:id="6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68" w:name="fig-pipettips"/>
            <w:r>
              <w:drawing>
                <wp:inline>
                  <wp:extent cx="3340100" cy="3238500"/>
                  <wp:effectExtent b="0" l="0" r="0" t="0"/>
                  <wp:docPr descr="A box of pipet tips that are no longer sterile. Image credit: Starlab" title="" id="66" name="Picture"/>
                  <a:graphic>
                    <a:graphicData uri="http://schemas.openxmlformats.org/drawingml/2006/picture">
                      <pic:pic>
                        <pic:nvPicPr>
                          <pic:cNvPr descr="images/pipettips.jpg" id="67" name="Picture"/>
                          <pic:cNvPicPr>
                            <a:picLocks noChangeArrowheads="1" noChangeAspect="1"/>
                          </pic:cNvPicPr>
                        </pic:nvPicPr>
                        <pic:blipFill>
                          <a:blip r:embed="rId65"/>
                          <a:stretch>
                            <a:fillRect/>
                          </a:stretch>
                        </pic:blipFill>
                        <pic:spPr bwMode="auto">
                          <a:xfrm>
                            <a:off x="0" y="0"/>
                            <a:ext cx="3340100" cy="3238500"/>
                          </a:xfrm>
                          <a:prstGeom prst="rect">
                            <a:avLst/>
                          </a:prstGeom>
                          <a:noFill/>
                          <a:ln w="9525">
                            <a:noFill/>
                            <a:headEnd/>
                            <a:tailEnd/>
                          </a:ln>
                        </pic:spPr>
                      </pic:pic>
                    </a:graphicData>
                  </a:graphic>
                </wp:inline>
              </w:drawing>
            </w:r>
            <w:bookmarkEnd w:id="68"/>
            <w:r>
              <w:t xml:space="preserve"> </w:t>
            </w:r>
            <w:r>
              <w:t xml:space="preserve">You should therefore always: 1. Open tip box –&gt; 2. Take pipet tip –&gt; 3. Close tip box –&gt; 4. Use pipet tip</w:t>
            </w:r>
          </w:p>
          <w:p/>
        </w:tc>
      </w:tr>
    </w:tbl>
    <w:bookmarkStart w:id="76" w:name="working-with-a-bunsen-burner"/>
    <w:p>
      <w:pPr>
        <w:pStyle w:val="Heading3"/>
      </w:pPr>
      <w:r>
        <w:t xml:space="preserve">7.1.1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7.2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72" w:name="fig-bunsen"/>
          <w:p>
            <w:pPr>
              <w:pStyle w:val="Compact"/>
              <w:jc w:val="center"/>
            </w:pPr>
            <w:r>
              <w:drawing>
                <wp:inline>
                  <wp:extent cx="3238500" cy="4895850"/>
                  <wp:effectExtent b="0" l="0" r="0" t="0"/>
                  <wp:docPr descr="" title="" id="70" name="Picture"/>
                  <a:graphic>
                    <a:graphicData uri="http://schemas.openxmlformats.org/drawingml/2006/picture">
                      <pic:pic>
                        <pic:nvPicPr>
                          <pic:cNvPr descr="images/Bunsen.jpg" id="71" name="Picture"/>
                          <pic:cNvPicPr>
                            <a:picLocks noChangeArrowheads="1" noChangeAspect="1"/>
                          </pic:cNvPicPr>
                        </pic:nvPicPr>
                        <pic:blipFill>
                          <a:blip r:embed="rId6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A Bunsen burner set to a blue flame. Image credit:</w:t>
            </w:r>
            <w:r>
              <w:t xml:space="preserve"> </w:t>
            </w:r>
            <w:r>
              <w:t xml:space="preserve">Encyclopedia Britannica</w:t>
            </w:r>
          </w:p>
          <w:bookmarkEnd w:id="7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75" w:name="sec-sterileloop"/>
    <w:p>
      <w:pPr>
        <w:pStyle w:val="Heading4"/>
      </w:pPr>
      <w:r>
        <w:t xml:space="preserve">7.1.1.1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75"/>
    <w:bookmarkEnd w:id="76"/>
    <w:bookmarkStart w:id="77" w:name="X03d803cf731376395ef86c43e50327b41274108"/>
    <w:p>
      <w:pPr>
        <w:pStyle w:val="Heading3"/>
      </w:pPr>
      <w:r>
        <w:t xml:space="preserve">7.1.2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77"/>
    <w:bookmarkEnd w:id="78"/>
    <w:bookmarkEnd w:id="79"/>
    <w:bookmarkStart w:id="86" w:name="using-a-microscope"/>
    <w:p>
      <w:pPr>
        <w:pStyle w:val="Heading1"/>
      </w:pPr>
      <w:r>
        <w:t xml:space="preserve">8. Using a Microscope</w:t>
      </w:r>
    </w:p>
    <w:bookmarkStart w:id="85" w:name="correct-use-of-a-microscope"/>
    <w:p>
      <w:pPr>
        <w:pStyle w:val="Heading2"/>
      </w:pPr>
      <w:r>
        <w:t xml:space="preserve">8.1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important.png" id="8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84" w:name="use-of-oil-with-the-microscope"/>
    <w:p>
      <w:pPr>
        <w:pStyle w:val="Heading3"/>
      </w:pPr>
      <w:r>
        <w:t xml:space="preserve">8.1.1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84"/>
    <w:bookmarkEnd w:id="85"/>
    <w:bookmarkEnd w:id="86"/>
    <w:bookmarkStart w:id="93" w:name="sec-ennumeration"/>
    <w:p>
      <w:pPr>
        <w:pStyle w:val="Heading1"/>
      </w:pPr>
      <w:r>
        <w:t xml:space="preserve">9.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9.1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90" w:name="fig-serialdilplated"/>
          <w:p>
            <w:pPr>
              <w:pStyle w:val="Compact"/>
              <w:jc w:val="center"/>
            </w:pPr>
            <w:r>
              <w:drawing>
                <wp:inline>
                  <wp:extent cx="5334000" cy="3000375"/>
                  <wp:effectExtent b="0" l="0" r="0" t="0"/>
                  <wp:docPr descr="" title="" id="88" name="Picture"/>
                  <a:graphic>
                    <a:graphicData uri="http://schemas.openxmlformats.org/drawingml/2006/picture">
                      <pic:pic>
                        <pic:nvPicPr>
                          <pic:cNvPr descr="images/serialdilplated.jpg" id="89"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9.1: Examples of plating and counting colonies from a decimal serial dilution</w:t>
            </w:r>
          </w:p>
          <w:bookmarkEnd w:id="9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tip.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93"/>
    <w:bookmarkStart w:id="103" w:name="experiment-1-aims-and-overview"/>
    <w:p>
      <w:pPr>
        <w:pStyle w:val="Heading1"/>
      </w:pPr>
      <w:r>
        <w:t xml:space="preserve">10. Experiment 1 Aims and Overview</w:t>
      </w:r>
    </w:p>
    <w:bookmarkStart w:id="94" w:name="aims"/>
    <w:p>
      <w:pPr>
        <w:pStyle w:val="Heading2"/>
      </w:pPr>
      <w:r>
        <w:t xml:space="preserve">10.1 Aims</w:t>
      </w:r>
    </w:p>
    <w:p>
      <w:pPr>
        <w:pStyle w:val="Compact"/>
        <w:numPr>
          <w:ilvl w:val="0"/>
          <w:numId w:val="1023"/>
        </w:numPr>
      </w:pPr>
      <w:r>
        <w:t xml:space="preserve">To understand how exposure to mutagens can affect the ability of microorganisms to survive and produce antibiotics.</w:t>
      </w:r>
    </w:p>
    <w:bookmarkEnd w:id="94"/>
    <w:bookmarkStart w:id="95" w:name="learning-outcomes"/>
    <w:p>
      <w:pPr>
        <w:pStyle w:val="Heading2"/>
      </w:pPr>
      <w:r>
        <w:t xml:space="preserve">10.2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95"/>
    <w:bookmarkStart w:id="96" w:name="competencies"/>
    <w:p>
      <w:pPr>
        <w:pStyle w:val="Heading2"/>
      </w:pPr>
      <w:r>
        <w:t xml:space="preserve">10.3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96"/>
    <w:bookmarkStart w:id="97" w:name="importance"/>
    <w:p>
      <w:pPr>
        <w:pStyle w:val="Heading2"/>
      </w:pPr>
      <w:r>
        <w:t xml:space="preserve">10.4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97"/>
    <w:bookmarkStart w:id="102" w:name="overview-of-experiment-1"/>
    <w:p>
      <w:pPr>
        <w:pStyle w:val="Heading2"/>
      </w:pPr>
      <w:r>
        <w:t xml:space="preserve">10.5 Overview of Experiment 1</w:t>
      </w:r>
    </w:p>
    <w:p>
      <w:pPr>
        <w:pStyle w:val="FirstParagraph"/>
      </w:pPr>
      <w:r>
        <w:t xml:space="preserve">You will perform Protocol 1.1 in the Week 2 lab and collect your data the following session (Week 4). Perform the data analysis tasks (Task 1A and Task 1B) using your own data/the class data or the sample data available on MyPlace.</w:t>
      </w:r>
    </w:p>
    <w:p>
      <w:pPr>
        <w:pStyle w:val="BodyText"/>
      </w:pPr>
      <w:r>
        <w:t xml:space="preserve">Before attending the practical lab, you should ensure that you have read and understood:</w:t>
      </w:r>
    </w:p>
    <w:p>
      <w:pPr>
        <w:numPr>
          <w:ilvl w:val="0"/>
          <w:numId w:val="1026"/>
        </w:numPr>
      </w:pPr>
      <w:r>
        <w:t xml:space="preserve">The introductory sections covering</w:t>
      </w:r>
      <w:r>
        <w:t xml:space="preserve"> </w:t>
      </w:r>
      <w:hyperlink w:anchor="good-laboratory-practice">
        <w:r>
          <w:rPr>
            <w:rStyle w:val="Hyperlink"/>
          </w:rPr>
          <w:t xml:space="preserve">Good Lab Practice</w:t>
        </w:r>
      </w:hyperlink>
      <w:r>
        <w:t xml:space="preserve"> </w:t>
      </w:r>
      <w:r>
        <w:t xml:space="preserve">and</w:t>
      </w:r>
      <w:r>
        <w:t xml:space="preserve"> </w:t>
      </w:r>
      <w:hyperlink w:anchor="aseptic-technique">
        <w:r>
          <w:rPr>
            <w:rStyle w:val="Hyperlink"/>
          </w:rPr>
          <w:t xml:space="preserve">Aseptic Technique</w:t>
        </w:r>
      </w:hyperlink>
    </w:p>
    <w:p>
      <w:pPr>
        <w:numPr>
          <w:ilvl w:val="0"/>
          <w:numId w:val="1026"/>
        </w:numPr>
      </w:pPr>
      <w:r>
        <w:t xml:space="preserve">The introductory sections covering the</w:t>
      </w:r>
      <w:r>
        <w:t xml:space="preserve"> </w:t>
      </w:r>
      <w:hyperlink r:id="rId98">
        <w:r>
          <w:rPr>
            <w:rStyle w:val="Hyperlink"/>
          </w:rPr>
          <w:t xml:space="preserve">aim and rationale underpinning this experiment</w:t>
        </w:r>
      </w:hyperlink>
      <w:r>
        <w:t xml:space="preserve">, the theory on</w:t>
      </w:r>
      <w:r>
        <w:t xml:space="preserve"> </w:t>
      </w:r>
      <w:hyperlink r:id="rId99">
        <w:r>
          <w:rPr>
            <w:rStyle w:val="Hyperlink"/>
          </w:rPr>
          <w:t xml:space="preserve">Streptomyces and Antibiotic Production</w:t>
        </w:r>
      </w:hyperlink>
      <w:r>
        <w:t xml:space="preserve">, and</w:t>
      </w:r>
      <w:r>
        <w:t xml:space="preserve"> </w:t>
      </w:r>
      <w:hyperlink r:id="rId100">
        <w:r>
          <w:rPr>
            <w:rStyle w:val="Hyperlink"/>
          </w:rPr>
          <w:t xml:space="preserve">Bacterial Mutagenesis</w:t>
        </w:r>
      </w:hyperlink>
    </w:p>
    <w:p>
      <w:pPr>
        <w:numPr>
          <w:ilvl w:val="0"/>
          <w:numId w:val="1026"/>
        </w:numPr>
      </w:pPr>
      <w:r>
        <w:t xml:space="preserve">The</w:t>
      </w:r>
      <w:r>
        <w:t xml:space="preserve"> </w:t>
      </w:r>
      <w:hyperlink r:id="rId101">
        <w:r>
          <w:rPr>
            <w:rStyle w:val="Hyperlink"/>
          </w:rPr>
          <w:t xml:space="preserve">Protocols</w:t>
        </w:r>
      </w:hyperlink>
      <w:r>
        <w:t xml:space="preserve"> </w:t>
      </w:r>
      <w:r>
        <w:t xml:space="preserve">we will be following in the lab</w:t>
      </w:r>
    </w:p>
    <w:p>
      <w:pPr>
        <w:pStyle w:val="FirstParagraph"/>
      </w:pPr>
      <w:r>
        <w:t xml:space="preserve">You also must ensure that you have read and signed the safety forms, or you will not be admitted to the lab.</w:t>
      </w:r>
    </w:p>
    <w:bookmarkEnd w:id="102"/>
    <w:bookmarkEnd w:id="103"/>
    <w:bookmarkStart w:id="105" w:name="experiment-1---background"/>
    <w:p>
      <w:pPr>
        <w:pStyle w:val="Heading1"/>
      </w:pPr>
      <w:r>
        <w:t xml:space="preserve">11. Experiment 1 - Background</w:t>
      </w:r>
    </w:p>
    <w:bookmarkStart w:id="104" w:name="sec-intro1"/>
    <w:p>
      <w:pPr>
        <w:pStyle w:val="Heading2"/>
      </w:pPr>
      <w:r>
        <w:t xml:space="preserve">11.1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r>
        <w:rPr>
          <w:b/>
          <w:bCs/>
        </w:rPr>
        <w:t xml:space="preserve">?@sec-protocols1</w:t>
      </w:r>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15.1</w:t>
        </w:r>
      </w:hyperlink>
      <w:r>
        <w:t xml:space="preserve">). You will then analyse the phenotypes of mutants isolated at this dose (</w:t>
      </w:r>
      <w:hyperlink w:anchor="sec-1Bdata">
        <w:r>
          <w:rPr>
            <w:rStyle w:val="Hyperlink"/>
          </w:rPr>
          <w:t xml:space="preserve">Section 15.1.1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04"/>
    <w:bookmarkEnd w:id="105"/>
    <w:bookmarkStart w:id="108" w:name="streptomyces-and-antibiotic-production"/>
    <w:p>
      <w:pPr>
        <w:pStyle w:val="Heading1"/>
      </w:pPr>
      <w:r>
        <w:t xml:space="preserve">12. Streptomyces and Antibiotic Production</w:t>
      </w:r>
    </w:p>
    <w:bookmarkStart w:id="107" w:name="sec-intro2"/>
    <w:p>
      <w:pPr>
        <w:pStyle w:val="Heading2"/>
      </w:pPr>
      <w:r>
        <w:t xml:space="preserve">12.1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06"/>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07"/>
    <w:bookmarkEnd w:id="108"/>
    <w:bookmarkStart w:id="112" w:name="bacterial-mutagenesis"/>
    <w:p>
      <w:pPr>
        <w:pStyle w:val="Heading1"/>
      </w:pPr>
      <w:r>
        <w:t xml:space="preserve">13. Bacterial Mutagenesis</w:t>
      </w:r>
    </w:p>
    <w:bookmarkStart w:id="111" w:name="sec-intro3"/>
    <w:p>
      <w:pPr>
        <w:pStyle w:val="Heading2"/>
      </w:pPr>
      <w:r>
        <w:t xml:space="preserve">13.1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opt/quarto/share/formats/docx/important.png" id="110"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p/>
        </w:tc>
      </w:tr>
    </w:tbl>
    <w:bookmarkEnd w:id="111"/>
    <w:bookmarkEnd w:id="112"/>
    <w:bookmarkStart w:id="114" w:name="experiment-1-protocols"/>
    <w:p>
      <w:pPr>
        <w:pStyle w:val="Heading1"/>
      </w:pPr>
      <w:r>
        <w:t xml:space="preserve">14. Experiment 1 Protocols</w:t>
      </w:r>
    </w:p>
    <w:p>
      <w:pPr>
        <w:pStyle w:val="FirstParagraph"/>
      </w:pPr>
      <w:r>
        <w:t xml:space="preserve">You can view the protocols for experiment 1 below, or download it</w:t>
      </w:r>
      <w:r>
        <w:t xml:space="preserve"> </w:t>
      </w:r>
      <w:hyperlink r:id="rId113">
        <w:r>
          <w:rPr>
            <w:rStyle w:val="Hyperlink"/>
          </w:rPr>
          <w:t xml:space="preserve">here</w:t>
        </w:r>
      </w:hyperlink>
      <w:r>
        <w:t xml:space="preserve">.</w:t>
      </w:r>
    </w:p>
    <w:bookmarkEnd w:id="114"/>
    <w:bookmarkStart w:id="117" w:name="experiment-1---data-analysis"/>
    <w:p>
      <w:pPr>
        <w:pStyle w:val="Heading1"/>
      </w:pPr>
      <w:r>
        <w:t xml:space="preserve">15. Experiment 1 - Data Analysis</w:t>
      </w:r>
    </w:p>
    <w:p>
      <w:pPr>
        <w:pStyle w:val="FirstParagraph"/>
      </w:pPr>
      <w:r>
        <w:t xml:space="preserve">After completing all of the practical lab tasks for this experiment, you should analyse (</w:t>
      </w:r>
      <w:hyperlink w:anchor="sec-1Adata">
        <w:r>
          <w:rPr>
            <w:rStyle w:val="Hyperlink"/>
          </w:rPr>
          <w:t xml:space="preserve">Section 15.1</w:t>
        </w:r>
      </w:hyperlink>
      <w:r>
        <w:t xml:space="preserve"> </w:t>
      </w:r>
      <w:r>
        <w:t xml:space="preserve">and</w:t>
      </w:r>
      <w:r>
        <w:t xml:space="preserve"> </w:t>
      </w:r>
      <w:hyperlink w:anchor="sec-1Bdata">
        <w:r>
          <w:rPr>
            <w:rStyle w:val="Hyperlink"/>
          </w:rPr>
          <w:t xml:space="preserve">Section 15.1.1</w:t>
        </w:r>
      </w:hyperlink>
      <w:r>
        <w:t xml:space="preserve">):</w:t>
      </w:r>
    </w:p>
    <w:p>
      <w:pPr>
        <w:numPr>
          <w:ilvl w:val="0"/>
          <w:numId w:val="1028"/>
        </w:numPr>
      </w:pPr>
      <w:r>
        <w:t xml:space="preserve">The caffeine mutagenesis experiment (your data/class data on MyPlace)</w:t>
      </w:r>
    </w:p>
    <w:p>
      <w:pPr>
        <w:numPr>
          <w:ilvl w:val="0"/>
          <w:numId w:val="1028"/>
        </w:numPr>
      </w:pPr>
      <w:r>
        <w:t xml:space="preserve">The UV mutagenesis data (experiment performed for you and data posted on MyPlace)</w:t>
      </w:r>
    </w:p>
    <w:bookmarkStart w:id="116" w:name="sec-1Adata"/>
    <w:p>
      <w:pPr>
        <w:pStyle w:val="Heading2"/>
      </w:pPr>
      <w:r>
        <w:t xml:space="preserve">15.1 Task 1A</w:t>
      </w:r>
    </w:p>
    <w:p>
      <w:pPr>
        <w:pStyle w:val="Compact"/>
        <w:numPr>
          <w:ilvl w:val="0"/>
          <w:numId w:val="1029"/>
        </w:numPr>
      </w:pPr>
      <w:r>
        <w:t xml:space="preserve">You will be provided with a set of data from the UV mutagenesis experiment (available on MyPlace).</w:t>
      </w:r>
    </w:p>
    <w:p>
      <w:pPr>
        <w:pStyle w:val="FirstParagraph"/>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pPr>
        <w:pStyle w:val="Compact"/>
        <w:numPr>
          <w:ilvl w:val="0"/>
          <w:numId w:val="1030"/>
        </w:numPr>
      </w:pPr>
      <w:r>
        <w:t xml:space="preserve">You should make the following calculations:</w:t>
      </w:r>
    </w:p>
    <w:p>
      <w:pPr>
        <w:numPr>
          <w:ilvl w:val="0"/>
          <w:numId w:val="1031"/>
        </w:numPr>
      </w:pPr>
      <w:r>
        <w:t xml:space="preserve">Using the triplicate counts for each time point, work out the mean CFU survival following UV irradiation or caffeine treatment of the spores for each time point.</w:t>
      </w:r>
    </w:p>
    <w:p>
      <w:pPr>
        <w:numPr>
          <w:ilvl w:val="0"/>
          <w:numId w:val="1031"/>
        </w:numPr>
      </w:pPr>
      <w:r>
        <w:t xml:space="preserve">Using these data plot a UV dose versus survival graph of your data (x-axis = time; y-axis = CFU/ml).</w:t>
      </w:r>
    </w:p>
    <w:p>
      <w:pPr>
        <w:pStyle w:val="FirstParagraph"/>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15" w:name="sec-1Bdata"/>
    <w:p>
      <w:pPr>
        <w:pStyle w:val="Heading3"/>
      </w:pPr>
      <w:r>
        <w:t xml:space="preserve">15.1.1 Task 1B - Analyse mutant phenotypes</w:t>
      </w:r>
    </w:p>
    <w:p>
      <w:pPr>
        <w:numPr>
          <w:ilvl w:val="0"/>
          <w:numId w:val="1032"/>
        </w:numPr>
      </w:pPr>
      <w:r>
        <w:t xml:space="preserve">Compare the colonies obtained on the 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15.1</w:t>
              </w:r>
            </w:hyperlink>
            <w:r>
              <w:t xml:space="preserve">)? in terms of generating mutants with the desired phenotypes (</w:t>
            </w:r>
            <w:hyperlink w:anchor="sec-1Bdata">
              <w:r>
                <w:rPr>
                  <w:rStyle w:val="Hyperlink"/>
                </w:rPr>
                <w:t xml:space="preserve">Section 15.1.1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15"/>
    <w:bookmarkEnd w:id="116"/>
    <w:bookmarkEnd w:id="117"/>
    <w:bookmarkStart w:id="122" w:name="Xb2003848dcf41330ce02b375c63297d45513323"/>
    <w:p>
      <w:pPr>
        <w:pStyle w:val="Heading1"/>
      </w:pPr>
      <w:r>
        <w:t xml:space="preserve">16. Additional Resources/Suggested Further Reading for Experiment 1</w:t>
      </w:r>
    </w:p>
    <w:bookmarkStart w:id="118" w:name="streptomyces"/>
    <w:p>
      <w:pPr>
        <w:pStyle w:val="Heading2"/>
      </w:pPr>
      <w:r>
        <w:t xml:space="preserve">16.1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18"/>
    <w:bookmarkStart w:id="121" w:name="bacterial-mutagenesis-1"/>
    <w:p>
      <w:pPr>
        <w:pStyle w:val="Heading2"/>
      </w:pPr>
      <w:r>
        <w:t xml:space="preserve">16.2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19">
        <w:r>
          <w:rPr>
            <w:rStyle w:val="Hyperlink"/>
          </w:rPr>
          <w:t xml:space="preserve">Evelyn Witkin (Rutgers): The SOS Response in Bacteria</w:t>
        </w:r>
      </w:hyperlink>
      <w:r>
        <w:t xml:space="preserve"> </w:t>
      </w:r>
      <w:r>
        <w:t xml:space="preserve">(iBiology Science Stories)</w:t>
      </w:r>
    </w:p>
    <w:p>
      <w:pPr>
        <w:numPr>
          <w:ilvl w:val="0"/>
          <w:numId w:val="1035"/>
        </w:numPr>
      </w:pPr>
      <w:hyperlink r:id="rId120">
        <w:r>
          <w:rPr>
            <w:rStyle w:val="Hyperlink"/>
          </w:rPr>
          <w:t xml:space="preserve">Biology Simulations: Mutation</w:t>
        </w:r>
      </w:hyperlink>
      <w:r>
        <w:t xml:space="preserve"> </w:t>
      </w:r>
      <w:r>
        <w:t xml:space="preserve">(simulation of a bacterial mutagenesis lab)</w:t>
      </w:r>
    </w:p>
    <w:bookmarkEnd w:id="121"/>
    <w:bookmarkEnd w:id="122"/>
    <w:bookmarkStart w:id="123" w:name="experiment-2-aims-and-overview"/>
    <w:p>
      <w:pPr>
        <w:pStyle w:val="Heading1"/>
      </w:pPr>
      <w:r>
        <w:t xml:space="preserve">17. Experiment 2 Aims and Overview</w:t>
      </w:r>
    </w:p>
    <w:bookmarkEnd w:id="123"/>
    <w:bookmarkStart w:id="129" w:name="Xf0789b3bd973a29cd0da922cd8a3260ad0e3633"/>
    <w:p>
      <w:pPr>
        <w:pStyle w:val="Heading1"/>
      </w:pPr>
      <w:r>
        <w:t xml:space="preserve">18. Experiment 2: Determination of minimum inhibitory concentration (MIC), minimum bacteriocidal concentration (MBC) and bacterial susceptibility to antibiotics</w:t>
      </w:r>
    </w:p>
    <w:bookmarkStart w:id="124" w:name="aims-1"/>
    <w:p>
      <w:pPr>
        <w:pStyle w:val="Heading2"/>
      </w:pPr>
      <w:r>
        <w:t xml:space="preserve">18.1 Aims</w:t>
      </w:r>
    </w:p>
    <w:p>
      <w:pPr>
        <w:pStyle w:val="Compact"/>
        <w:numPr>
          <w:ilvl w:val="0"/>
          <w:numId w:val="1036"/>
        </w:numPr>
      </w:pPr>
      <w:r>
        <w:t xml:space="preserve">To understand how the susceptibility of bacteria to certain antibiotics is determined.</w:t>
      </w:r>
    </w:p>
    <w:bookmarkEnd w:id="124"/>
    <w:bookmarkStart w:id="125" w:name="learning-outcomes-1"/>
    <w:p>
      <w:pPr>
        <w:pStyle w:val="Heading2"/>
      </w:pPr>
      <w:r>
        <w:t xml:space="preserve">18.2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25"/>
    <w:bookmarkStart w:id="126" w:name="competencies-1"/>
    <w:p>
      <w:pPr>
        <w:pStyle w:val="Heading2"/>
      </w:pPr>
      <w:r>
        <w:t xml:space="preserve">18.3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26"/>
    <w:bookmarkStart w:id="127" w:name="importance-1"/>
    <w:p>
      <w:pPr>
        <w:pStyle w:val="Heading2"/>
      </w:pPr>
      <w:r>
        <w:t xml:space="preserve">18.4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27"/>
    <w:bookmarkStart w:id="128" w:name="overview-of-experiment-2"/>
    <w:p>
      <w:pPr>
        <w:pStyle w:val="Heading2"/>
      </w:pPr>
      <w:r>
        <w:t xml:space="preserve">18.5 Overview of Experiment 2</w:t>
      </w:r>
    </w:p>
    <w:p>
      <w:pPr>
        <w:pStyle w:val="FirstParagraph"/>
      </w:pPr>
      <w:r>
        <w:t xml:space="preserve">You will perform Protocols 2.1 and 2.4 in the Week 4 lab and collect your data in the following sessions (Weeks 6 &amp; 8). Perform the data analysis tasks (Tasks 2A-C) using your own data or the sample data available on MyPlace.</w:t>
      </w:r>
    </w:p>
    <w:bookmarkEnd w:id="128"/>
    <w:bookmarkEnd w:id="129"/>
    <w:bookmarkStart w:id="130" w:name="experiment-2---intro"/>
    <w:p>
      <w:pPr>
        <w:pStyle w:val="Heading1"/>
      </w:pPr>
      <w:r>
        <w:t xml:space="preserve">19. Experiment 2 - Intro</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21.1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21.2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21.3</w:t>
        </w:r>
      </w:hyperlink>
      <w:r>
        <w:t xml:space="preserve">).</w:t>
      </w:r>
    </w:p>
    <w:bookmarkEnd w:id="130"/>
    <w:bookmarkStart w:id="132" w:name="experiment-2-protocols"/>
    <w:p>
      <w:pPr>
        <w:pStyle w:val="Heading1"/>
      </w:pPr>
      <w:r>
        <w:t xml:space="preserve">20. Experiment 2 Protocols</w:t>
      </w:r>
    </w:p>
    <w:p>
      <w:pPr>
        <w:pStyle w:val="FirstParagraph"/>
      </w:pPr>
      <w:r>
        <w:t xml:space="preserve">You can view the protocols for experiment 2 below, or download it</w:t>
      </w:r>
      <w:r>
        <w:t xml:space="preserve"> </w:t>
      </w:r>
      <w:hyperlink r:id="rId131">
        <w:r>
          <w:rPr>
            <w:rStyle w:val="Hyperlink"/>
          </w:rPr>
          <w:t xml:space="preserve">here</w:t>
        </w:r>
      </w:hyperlink>
      <w:r>
        <w:t xml:space="preserve">.</w:t>
      </w:r>
    </w:p>
    <w:bookmarkEnd w:id="132"/>
    <w:bookmarkStart w:id="136" w:name="experiment-2---data-analysis"/>
    <w:p>
      <w:pPr>
        <w:pStyle w:val="Heading1"/>
      </w:pPr>
      <w:r>
        <w:t xml:space="preserve">21. Experiment 2 - Data Analysis</w:t>
      </w:r>
    </w:p>
    <w:p>
      <w:pPr>
        <w:pStyle w:val="FirstParagraph"/>
      </w:pPr>
      <w:r>
        <w:t xml:space="preserve">You have 2 sets of data to analyse for Experiment 2:</w:t>
      </w:r>
      <w:r>
        <w:t xml:space="preserve"> </w:t>
      </w:r>
      <w:r>
        <w:t xml:space="preserve">* Streptomyces bioassay data (available for you on MyPlace) * You will use these data in TASK 2A.</w:t>
      </w:r>
      <w:r>
        <w:t xml:space="preserve"> </w:t>
      </w:r>
      <w:r>
        <w:t xml:space="preserve">* Your own MIC and MBC data for Antibiotic X (Table 2.1 and Table 2.2) (back-up data available on MyPlace)</w:t>
      </w:r>
      <w:r>
        <w:t xml:space="preserve"> </w:t>
      </w:r>
      <w:r>
        <w:t xml:space="preserve">* MIC/MBC data for antibiotic X against mutant E. coli strains</w:t>
      </w:r>
    </w:p>
    <w:bookmarkStart w:id="133" w:name="sec-task2A"/>
    <w:p>
      <w:pPr>
        <w:pStyle w:val="Heading2"/>
      </w:pPr>
      <w:r>
        <w:t xml:space="preserve">21.1 TASK 2A. Analyse Streptomyces bioassay data</w:t>
      </w:r>
    </w:p>
    <w:p>
      <w:pPr>
        <w:pStyle w:val="Compact"/>
        <w:numPr>
          <w:ilvl w:val="0"/>
          <w:numId w:val="1039"/>
        </w:numPr>
      </w:pPr>
      <w:r>
        <w:t xml:space="preserve">You will be provided with a set of data (pictures of bioassays) posted on MyPlace.</w:t>
      </w:r>
    </w:p>
    <w:p>
      <w:pPr>
        <w:pStyle w:val="Compact"/>
        <w:numPr>
          <w:ilvl w:val="0"/>
          <w:numId w:val="1039"/>
        </w:numPr>
      </w:pPr>
      <w:r>
        <w:t xml:space="preserve">Note the zone of inhibition around the Streptomyces and carefully record your data (observations).</w:t>
      </w:r>
    </w:p>
    <w:p>
      <w:pPr>
        <w:pStyle w:val="Compact"/>
        <w:numPr>
          <w:ilvl w:val="0"/>
          <w:numId w:val="1039"/>
        </w:numPr>
      </w:pPr>
      <w:r>
        <w:t xml:space="preserve">What conclusions can you draw about the mutant strains?</w:t>
      </w:r>
    </w:p>
    <w:p>
      <w:pPr>
        <w:pStyle w:val="Compact"/>
        <w:numPr>
          <w:ilvl w:val="0"/>
          <w:numId w:val="1039"/>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33"/>
    <w:bookmarkStart w:id="134" w:name="sec-task2B"/>
    <w:p>
      <w:pPr>
        <w:pStyle w:val="Heading2"/>
      </w:pPr>
      <w:r>
        <w:t xml:space="preserve">21.2 TASK 2B. Determine the MIC and MBC for the purified antibiotic</w:t>
      </w:r>
    </w:p>
    <w:p>
      <w:pPr>
        <w:pStyle w:val="Compact"/>
        <w:numPr>
          <w:ilvl w:val="0"/>
          <w:numId w:val="1040"/>
        </w:numPr>
      </w:pPr>
      <w:r>
        <w:t xml:space="preserve">You should have a set of your own data, but there are backup data available on MyPlace in case you need them:</w:t>
      </w:r>
    </w:p>
    <w:p>
      <w:pPr>
        <w:pStyle w:val="Compact"/>
        <w:numPr>
          <w:ilvl w:val="0"/>
          <w:numId w:val="1041"/>
        </w:numPr>
      </w:pPr>
      <w:r>
        <w:t xml:space="preserve">Broth Tube Dilution Method</w:t>
      </w:r>
    </w:p>
    <w:p>
      <w:pPr>
        <w:pStyle w:val="Compact"/>
        <w:numPr>
          <w:ilvl w:val="0"/>
          <w:numId w:val="1041"/>
        </w:numPr>
      </w:pPr>
      <w:r>
        <w:t xml:space="preserve">Pictures of plates for the MBC determination</w:t>
      </w:r>
    </w:p>
    <w:p>
      <w:pPr>
        <w:pStyle w:val="Compact"/>
        <w:numPr>
          <w:ilvl w:val="0"/>
          <w:numId w:val="1041"/>
        </w:numPr>
      </w:pPr>
      <w:r>
        <w:t xml:space="preserve">Pictures of Kirby-Bauer disk diffusion plate to evaluate antibiotic efficiency.</w:t>
      </w:r>
    </w:p>
    <w:p>
      <w:pPr>
        <w:pStyle w:val="Compact"/>
        <w:numPr>
          <w:ilvl w:val="0"/>
          <w:numId w:val="1041"/>
        </w:numPr>
      </w:pPr>
      <w:r>
        <w:t xml:space="preserve">For the MIC data, determine the lowest concentration of antibiotic that inhibits growth (measured by turbidity in the culture tube). This corresponds to the MIC of the antibiotic X for this strain of E. coli. You will need to calculate the final concentration of</w:t>
      </w:r>
      <w:r>
        <w:t xml:space="preserve"> </w:t>
      </w:r>
      <w:r>
        <w:t xml:space="preserve">“X”</w:t>
      </w:r>
      <w:r>
        <w:t xml:space="preserve"> </w:t>
      </w:r>
      <w:r>
        <w:t xml:space="preserve">in each tube!</w:t>
      </w:r>
    </w:p>
    <w:p>
      <w:pPr>
        <w:pStyle w:val="Compact"/>
        <w:numPr>
          <w:ilvl w:val="0"/>
          <w:numId w:val="1041"/>
        </w:numPr>
      </w:pPr>
      <w:r>
        <w:t xml:space="preserve">For the MBC data, determine the lowest concentration of antibiotic that causes cell death (measured by plates where no growth is observable). This corresponds to the MBC of the antibiotic X for this strain of E. coli.</w:t>
      </w:r>
    </w:p>
    <w:p>
      <w:pPr>
        <w:pStyle w:val="Compact"/>
        <w:numPr>
          <w:ilvl w:val="0"/>
          <w:numId w:val="1041"/>
        </w:numPr>
      </w:pPr>
      <w:r>
        <w:t xml:space="preserve">For each Kirby-Bauer disk diffusion plate, measure the diameter of the zone of growth inhibition around each disk to the nearest whole mm.</w:t>
      </w:r>
    </w:p>
    <w:bookmarkEnd w:id="134"/>
    <w:bookmarkStart w:id="135" w:name="sec-task2C"/>
    <w:p>
      <w:pPr>
        <w:pStyle w:val="Heading2"/>
      </w:pPr>
      <w:r>
        <w:t xml:space="preserve">21.3 TASK 2C. Determine the MIC and MBC for the purified antibiotic against mutant</w:t>
      </w:r>
      <w:r>
        <w:t xml:space="preserve"> </w:t>
      </w:r>
      <w:r>
        <w:rPr>
          <w:i/>
          <w:iCs/>
        </w:rPr>
        <w:t xml:space="preserve">E. coli</w:t>
      </w:r>
      <w:r>
        <w:t xml:space="preserve"> </w:t>
      </w:r>
      <w:r>
        <w:t xml:space="preserve">strains</w:t>
      </w:r>
    </w:p>
    <w:p>
      <w:pPr>
        <w:pStyle w:val="Compact"/>
        <w:numPr>
          <w:ilvl w:val="0"/>
          <w:numId w:val="1042"/>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pStyle w:val="Compact"/>
        <w:numPr>
          <w:ilvl w:val="0"/>
          <w:numId w:val="1042"/>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3"/>
              </w:numPr>
            </w:pPr>
            <w:r>
              <w:t xml:space="preserve">We hypothesized that we could use UV mutagenesis to isolate mutants of</w:t>
            </w:r>
            <w:r>
              <w:t xml:space="preserve"> </w:t>
            </w:r>
            <w:r>
              <w:rPr>
                <w:i/>
                <w:iCs/>
              </w:rPr>
              <w:t xml:space="preserve">S. coelicolor</w:t>
            </w:r>
            <w:r>
              <w:t xml:space="preserve"> </w:t>
            </w:r>
            <w:r>
              <w:t xml:space="preserve">that produce more antibiotic, and transposon mutagenesis to isolate mutants of</w:t>
            </w:r>
            <w:r>
              <w:t xml:space="preserve"> </w:t>
            </w:r>
            <w:r>
              <w:rPr>
                <w:i/>
                <w:iCs/>
              </w:rPr>
              <w:t xml:space="preserve">E. coli</w:t>
            </w:r>
            <w:r>
              <w:t xml:space="preserve"> </w:t>
            </w:r>
            <w:r>
              <w:t xml:space="preserve">that are antibiotic-resistant. Do our data support these hypotheses? (Why/why not?)</w:t>
            </w:r>
          </w:p>
          <w:p>
            <w:pPr>
              <w:numPr>
                <w:ilvl w:val="0"/>
                <w:numId w:val="1043"/>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3"/>
              </w:numPr>
            </w:pPr>
            <w:r>
              <w:t xml:space="preserve">Are there other approaches we could have used (apart from transposon mutagenesis)? What are their advantages/disadvantages?</w:t>
            </w:r>
          </w:p>
          <w:p>
            <w:pPr>
              <w:numPr>
                <w:ilvl w:val="0"/>
                <w:numId w:val="1043"/>
              </w:numPr>
            </w:pPr>
            <w:r>
              <w:t xml:space="preserve">What conclusions can you draw based upon the experiments we performed?</w:t>
            </w:r>
          </w:p>
          <w:p/>
        </w:tc>
      </w:tr>
    </w:tbl>
    <w:p>
      <w:pPr>
        <w:pStyle w:val="FirstParagraph"/>
      </w:pPr>
      <w:r>
        <w:t xml:space="preserve">What further experiments might you do (and why?)</w:t>
      </w:r>
    </w:p>
    <w:bookmarkEnd w:id="135"/>
    <w:bookmarkEnd w:id="136"/>
    <w:bookmarkStart w:id="137" w:name="X56b444cfc7fe5578242590bcd0dc30283764e23"/>
    <w:p>
      <w:pPr>
        <w:pStyle w:val="Heading1"/>
      </w:pPr>
      <w:r>
        <w:t xml:space="preserve">22. Additional Resources/Further Reading for Experiment 2</w:t>
      </w:r>
    </w:p>
    <w:bookmarkEnd w:id="137"/>
    <w:bookmarkStart w:id="144" w:name="experiment-3-aims-and-overview"/>
    <w:p>
      <w:pPr>
        <w:pStyle w:val="Heading1"/>
      </w:pPr>
      <w:r>
        <w:t xml:space="preserve">23. Experiment 3 Aims and Overview</w:t>
      </w:r>
    </w:p>
    <w:bookmarkStart w:id="138" w:name="aims-2"/>
    <w:p>
      <w:pPr>
        <w:pStyle w:val="Heading2"/>
      </w:pPr>
      <w:r>
        <w:t xml:space="preserve">23.1 Aims</w:t>
      </w:r>
    </w:p>
    <w:p>
      <w:pPr>
        <w:pStyle w:val="Compact"/>
        <w:numPr>
          <w:ilvl w:val="0"/>
          <w:numId w:val="1044"/>
        </w:numPr>
      </w:pPr>
      <w:r>
        <w:t xml:space="preserve">To understand how genetic elements are transferred between bacteria.</w:t>
      </w:r>
    </w:p>
    <w:bookmarkEnd w:id="138"/>
    <w:bookmarkStart w:id="139" w:name="learning-outcomes-2"/>
    <w:p>
      <w:pPr>
        <w:pStyle w:val="Heading2"/>
      </w:pPr>
      <w:r>
        <w:t xml:space="preserve">23.2 Learning Outcomes</w:t>
      </w:r>
    </w:p>
    <w:p>
      <w:pPr>
        <w:pStyle w:val="FirstParagraph"/>
      </w:pPr>
      <w:r>
        <w:t xml:space="preserve">At the end of this laboratory session, you should understand:</w:t>
      </w:r>
    </w:p>
    <w:p>
      <w:pPr>
        <w:numPr>
          <w:ilvl w:val="0"/>
          <w:numId w:val="1045"/>
        </w:numPr>
      </w:pPr>
      <w:r>
        <w:t xml:space="preserve">That horizontal gene transfer (HGT) can occur between two strains of bacteria</w:t>
      </w:r>
    </w:p>
    <w:p>
      <w:pPr>
        <w:numPr>
          <w:ilvl w:val="0"/>
          <w:numId w:val="1045"/>
        </w:numPr>
      </w:pPr>
      <w:r>
        <w:t xml:space="preserve">That HGT can affect the phenotype of an organism</w:t>
      </w:r>
    </w:p>
    <w:p>
      <w:pPr>
        <w:numPr>
          <w:ilvl w:val="0"/>
          <w:numId w:val="1045"/>
        </w:numPr>
      </w:pPr>
      <w:r>
        <w:t xml:space="preserve">That plasmid transfer occurs in a specific order</w:t>
      </w:r>
    </w:p>
    <w:p>
      <w:pPr>
        <w:numPr>
          <w:ilvl w:val="0"/>
          <w:numId w:val="1045"/>
        </w:numPr>
      </w:pPr>
      <w:r>
        <w:t xml:space="preserve">How to analyse the results of a conjugative transfer experiment</w:t>
      </w:r>
    </w:p>
    <w:bookmarkEnd w:id="139"/>
    <w:bookmarkStart w:id="140" w:name="competencies-2"/>
    <w:p>
      <w:pPr>
        <w:pStyle w:val="Heading2"/>
      </w:pPr>
      <w:r>
        <w:t xml:space="preserve">23.3 Competencies</w:t>
      </w:r>
    </w:p>
    <w:p>
      <w:pPr>
        <w:numPr>
          <w:ilvl w:val="0"/>
          <w:numId w:val="1046"/>
        </w:numPr>
      </w:pPr>
      <w:r>
        <w:t xml:space="preserve">Good laboratory practice (aseptic technique, pipetting, labelling, spreading plates)</w:t>
      </w:r>
    </w:p>
    <w:p>
      <w:pPr>
        <w:numPr>
          <w:ilvl w:val="0"/>
          <w:numId w:val="1046"/>
        </w:numPr>
      </w:pPr>
      <w:r>
        <w:t xml:space="preserve">Performing data analysis (mapping loci on a bacterial chromosome)</w:t>
      </w:r>
    </w:p>
    <w:p>
      <w:pPr>
        <w:numPr>
          <w:ilvl w:val="0"/>
          <w:numId w:val="1046"/>
        </w:numPr>
      </w:pPr>
      <w:r>
        <w:t xml:space="preserve">Using online databases</w:t>
      </w:r>
    </w:p>
    <w:p>
      <w:pPr>
        <w:numPr>
          <w:ilvl w:val="0"/>
          <w:numId w:val="1046"/>
        </w:numPr>
      </w:pPr>
      <w:r>
        <w:t xml:space="preserve">Teamwork</w:t>
      </w:r>
    </w:p>
    <w:p>
      <w:pPr>
        <w:numPr>
          <w:ilvl w:val="0"/>
          <w:numId w:val="1046"/>
        </w:numPr>
      </w:pPr>
      <w:r>
        <w:t xml:space="preserve">Keeping detailed and accurate records</w:t>
      </w:r>
    </w:p>
    <w:bookmarkEnd w:id="140"/>
    <w:bookmarkStart w:id="141" w:name="importance-2"/>
    <w:p>
      <w:pPr>
        <w:pStyle w:val="Heading2"/>
      </w:pPr>
      <w:r>
        <w:t xml:space="preserve">23.4 Importance</w:t>
      </w:r>
    </w:p>
    <w:p>
      <w:pPr>
        <w:pStyle w:val="FirstParagraph"/>
      </w:pPr>
      <w:r>
        <w:t xml:space="preserve">This practical session aligns with lectures in BM330 Fundamental Microbiology and reinforces material relating to: horizontal gene transfer, bacterial genetics.</w:t>
      </w:r>
    </w:p>
    <w:bookmarkEnd w:id="141"/>
    <w:bookmarkStart w:id="142" w:name="Xb5a811bee550ee1b9d63f71d8bf78ff8f7d9a5d"/>
    <w:p>
      <w:pPr>
        <w:pStyle w:val="Heading2"/>
      </w:pPr>
      <w:r>
        <w:t xml:space="preserve">23.5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r>
        <w:rPr>
          <w:b/>
          <w:bCs/>
        </w:rPr>
        <w:t xml:space="preserve">?@sec-task3A</w:t>
      </w:r>
      <w:r>
        <w:t xml:space="preserve">), and then form a hypothesis about the location of the antibiotic-resistance mutation (</w:t>
      </w:r>
      <w:r>
        <w:rPr>
          <w:b/>
          <w:bCs/>
        </w:rPr>
        <w:t xml:space="preserve">?@sec-task3B</w:t>
      </w:r>
      <w:r>
        <w:t xml:space="preserve">).</w:t>
      </w:r>
    </w:p>
    <w:bookmarkEnd w:id="142"/>
    <w:bookmarkStart w:id="143" w:name="overview-of-experiment-3"/>
    <w:p>
      <w:pPr>
        <w:pStyle w:val="Heading2"/>
      </w:pPr>
      <w:r>
        <w:t xml:space="preserve">23.6 Overview of Experiment 3</w:t>
      </w:r>
    </w:p>
    <w:p>
      <w:pPr>
        <w:pStyle w:val="FirstParagraph"/>
      </w:pPr>
      <w:r>
        <w:t xml:space="preserve">You will perform Protocol 3.1 in the Week 6 lab and collect your data the following session (Week 8). Perform the data analysis tasks (Task 3A and Task 3B) using your own data/the class data or the sample data available on MyPlace.</w:t>
      </w:r>
    </w:p>
    <w:bookmarkEnd w:id="143"/>
    <w:bookmarkEnd w:id="144"/>
    <w:bookmarkStart w:id="145" w:name="experiment-3---intro"/>
    <w:p>
      <w:pPr>
        <w:pStyle w:val="Heading1"/>
      </w:pPr>
      <w:r>
        <w:t xml:space="preserve">24.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Tn5 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45"/>
    <w:bookmarkStart w:id="147" w:name="experiment-3-protocols"/>
    <w:p>
      <w:pPr>
        <w:pStyle w:val="Heading1"/>
      </w:pPr>
      <w:r>
        <w:t xml:space="preserve">25. Experiment 3 Protocols</w:t>
      </w:r>
    </w:p>
    <w:p>
      <w:pPr>
        <w:pStyle w:val="FirstParagraph"/>
      </w:pPr>
      <w:r>
        <w:t xml:space="preserve">You can view the protocols for experiment 3 below, or download it</w:t>
      </w:r>
      <w:r>
        <w:t xml:space="preserve"> </w:t>
      </w:r>
      <w:hyperlink r:id="rId146">
        <w:r>
          <w:rPr>
            <w:rStyle w:val="Hyperlink"/>
          </w:rPr>
          <w:t xml:space="preserve">here</w:t>
        </w:r>
      </w:hyperlink>
      <w:r>
        <w:t xml:space="preserve">.</w:t>
      </w:r>
    </w:p>
    <w:bookmarkEnd w:id="147"/>
    <w:bookmarkStart w:id="148" w:name="experiment-3---data-analysis"/>
    <w:p>
      <w:pPr>
        <w:pStyle w:val="Heading1"/>
      </w:pPr>
      <w:r>
        <w:t xml:space="preserve">26. Experiment 3 - Data Analysis</w:t>
      </w:r>
    </w:p>
    <w:p>
      <w:pPr>
        <w:pStyle w:val="Compact"/>
        <w:numPr>
          <w:ilvl w:val="0"/>
          <w:numId w:val="1047"/>
        </w:numPr>
      </w:pPr>
      <w:r>
        <w:t xml:space="preserve">Plate counts from the interrupted mating experiment you performed in week 6 (your data; the plates you counted in week 8)  You will use these data in TASK 3A and 3B</w:t>
      </w:r>
      <w:r>
        <w:t xml:space="preserve"> </w:t>
      </w:r>
      <w:r>
        <w:t xml:space="preserve"> Plate counts from a similar interrupted mating experiment that included the Tn mutant strains (available for you on MyPlace)  You will use these data in TASK 3A and 3B</w:t>
      </w:r>
    </w:p>
    <w:p>
      <w:pPr>
        <w:pStyle w:val="FirstParagraph"/>
      </w:pPr>
      <w:r>
        <w:t xml:space="preserve">TASK 3A. Data analysis (interrupted mating).</w:t>
      </w:r>
    </w:p>
    <w:p>
      <w:pPr>
        <w:pStyle w:val="Compact"/>
        <w:numPr>
          <w:ilvl w:val="0"/>
          <w:numId w:val="1048"/>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the table with the number of colonies that you have on each plate.</w:t>
      </w:r>
    </w:p>
    <w:p>
      <w:pPr>
        <w:pStyle w:val="FirstParagraph"/>
      </w:pPr>
      <w:r>
        <w:t xml:space="preserve">Table 3.1 Colonies counted on the interrupted mating plates. TNTC = Too Numerous To Count; TFTC = Too Few To Count.</w:t>
      </w:r>
    </w:p>
    <w:p>
      <w:pPr>
        <w:numPr>
          <w:ilvl w:val="0"/>
          <w:numId w:val="1049"/>
        </w:numPr>
      </w:pPr>
      <w:r>
        <w:t xml:space="preserve">Using the data from the table above, draw a map of the E. coli chromosome, taking into account that it is circular and 100 minutes long.</w:t>
      </w:r>
    </w:p>
    <w:p>
      <w:pPr>
        <w:numPr>
          <w:ilvl w:val="0"/>
          <w:numId w:val="1049"/>
        </w:numPr>
      </w:pPr>
      <w:r>
        <w:t xml:space="preserve">Map the location of each auxotrophic mutation as well as the tetracycline resistant mutation (Tn5).</w:t>
      </w:r>
    </w:p>
    <w:p>
      <w:pPr>
        <w:numPr>
          <w:ilvl w:val="0"/>
          <w:numId w:val="1049"/>
        </w:numPr>
      </w:pPr>
      <w:r>
        <w:t xml:space="preserve">Analyse the region of the chromosome you have identified using EcoCyc.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0"/>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0"/>
              </w:numPr>
            </w:pPr>
            <w:r>
              <w:t xml:space="preserve">Are there any other techniques you could use to identify the location of the Tn</w:t>
            </w:r>
            <w:r>
              <w:rPr>
                <w:i/>
                <w:iCs/>
              </w:rPr>
              <w:t xml:space="preserve">5</w:t>
            </w:r>
            <w:r>
              <w:t xml:space="preserve"> </w:t>
            </w:r>
            <w:r>
              <w:t xml:space="preserve">insertions?</w:t>
            </w:r>
          </w:p>
          <w:p>
            <w:pPr>
              <w:numPr>
                <w:ilvl w:val="0"/>
                <w:numId w:val="1050"/>
              </w:numPr>
            </w:pPr>
            <w:r>
              <w:t xml:space="preserve">What conclusions can you draw based upon the experiments performed in this lab?</w:t>
            </w:r>
          </w:p>
          <w:p>
            <w:pPr>
              <w:numPr>
                <w:ilvl w:val="0"/>
                <w:numId w:val="1050"/>
              </w:numPr>
            </w:pPr>
            <w:r>
              <w:t xml:space="preserve">What further experiments might you do (and why?)</w:t>
            </w:r>
          </w:p>
          <w:p>
            <w:pPr>
              <w:numPr>
                <w:ilvl w:val="0"/>
                <w:numId w:val="1050"/>
              </w:numPr>
            </w:pPr>
            <w:r>
              <w:t xml:space="preserve">How does your experiment relate to other observations of antibiotic resistance genes being transferred between bacteria by horizontal gene transfer?</w:t>
            </w:r>
          </w:p>
          <w:p/>
        </w:tc>
      </w:tr>
    </w:tbl>
    <w:bookmarkEnd w:id="148"/>
    <w:bookmarkStart w:id="149" w:name="X91f6e6dd546528cc7cba6ac658aa9c8366de79c"/>
    <w:p>
      <w:pPr>
        <w:pStyle w:val="Heading1"/>
      </w:pPr>
      <w:r>
        <w:t xml:space="preserve">27. Additional Resources/Further Reading for Experiment 3</w:t>
      </w:r>
    </w:p>
    <w:bookmarkEnd w:id="149"/>
    <w:bookmarkStart w:id="155" w:name="experiment-4-aims-and-overview"/>
    <w:p>
      <w:pPr>
        <w:pStyle w:val="Heading1"/>
      </w:pPr>
      <w:r>
        <w:t xml:space="preserve">28. Experiment 4 Aims and Overview</w:t>
      </w:r>
    </w:p>
    <w:bookmarkStart w:id="150" w:name="aims-3"/>
    <w:p>
      <w:pPr>
        <w:pStyle w:val="Heading2"/>
      </w:pPr>
      <w:r>
        <w:t xml:space="preserve">28.1 Aims</w:t>
      </w:r>
    </w:p>
    <w:p>
      <w:pPr>
        <w:pStyle w:val="Compact"/>
        <w:numPr>
          <w:ilvl w:val="0"/>
          <w:numId w:val="1051"/>
        </w:numPr>
      </w:pPr>
      <w:r>
        <w:t xml:space="preserve">To understand how mutagenesis can be used in the laboratory to understand the phenotype of a microorganism</w:t>
      </w:r>
    </w:p>
    <w:bookmarkEnd w:id="150"/>
    <w:bookmarkStart w:id="151" w:name="learning-outcomes-3"/>
    <w:p>
      <w:pPr>
        <w:pStyle w:val="Heading2"/>
      </w:pPr>
      <w:r>
        <w:t xml:space="preserve">28.2 Learning Outcomes</w:t>
      </w:r>
    </w:p>
    <w:p>
      <w:pPr>
        <w:pStyle w:val="FirstParagraph"/>
      </w:pPr>
      <w:r>
        <w:t xml:space="preserve">At the end of this laboratory session, you should understand:</w:t>
      </w:r>
    </w:p>
    <w:p>
      <w:pPr>
        <w:numPr>
          <w:ilvl w:val="0"/>
          <w:numId w:val="1052"/>
        </w:numPr>
      </w:pPr>
      <w:r>
        <w:t xml:space="preserve">How transposon mutagenesis can affect the phenotype of an organism.</w:t>
      </w:r>
    </w:p>
    <w:p>
      <w:pPr>
        <w:numPr>
          <w:ilvl w:val="0"/>
          <w:numId w:val="1052"/>
        </w:numPr>
      </w:pPr>
      <w:r>
        <w:t xml:space="preserve">How to identify the insertion site of a transposon.</w:t>
      </w:r>
    </w:p>
    <w:p>
      <w:pPr>
        <w:numPr>
          <w:ilvl w:val="0"/>
          <w:numId w:val="1052"/>
        </w:numPr>
      </w:pPr>
      <w:r>
        <w:t xml:space="preserve">How to predict the effects of a transposon insertion.</w:t>
      </w:r>
    </w:p>
    <w:p>
      <w:pPr>
        <w:numPr>
          <w:ilvl w:val="0"/>
          <w:numId w:val="1052"/>
        </w:numPr>
      </w:pPr>
      <w:r>
        <w:t xml:space="preserve">How to correlate physical mapping data (interrupted mating) and sequencing data (plasmid rescue)</w:t>
      </w:r>
    </w:p>
    <w:bookmarkEnd w:id="151"/>
    <w:bookmarkStart w:id="152" w:name="competencies-3"/>
    <w:p>
      <w:pPr>
        <w:pStyle w:val="Heading2"/>
      </w:pPr>
      <w:r>
        <w:t xml:space="preserve">28.3 Competencies</w:t>
      </w:r>
    </w:p>
    <w:p>
      <w:pPr>
        <w:numPr>
          <w:ilvl w:val="0"/>
          <w:numId w:val="1053"/>
        </w:numPr>
      </w:pPr>
      <w:r>
        <w:t xml:space="preserve">Performing basic lab calculations</w:t>
      </w:r>
    </w:p>
    <w:p>
      <w:pPr>
        <w:numPr>
          <w:ilvl w:val="0"/>
          <w:numId w:val="1053"/>
        </w:numPr>
      </w:pPr>
      <w:r>
        <w:t xml:space="preserve">Good laboratory practice (pipetting, labelling, handling DNA, gel electrophoresis)</w:t>
      </w:r>
    </w:p>
    <w:p>
      <w:pPr>
        <w:numPr>
          <w:ilvl w:val="0"/>
          <w:numId w:val="1053"/>
        </w:numPr>
      </w:pPr>
      <w:r>
        <w:t xml:space="preserve">Performing data analysis</w:t>
      </w:r>
    </w:p>
    <w:p>
      <w:pPr>
        <w:numPr>
          <w:ilvl w:val="0"/>
          <w:numId w:val="1053"/>
        </w:numPr>
      </w:pPr>
      <w:r>
        <w:t xml:space="preserve">Formulating hypotheses</w:t>
      </w:r>
    </w:p>
    <w:p>
      <w:pPr>
        <w:numPr>
          <w:ilvl w:val="0"/>
          <w:numId w:val="1053"/>
        </w:numPr>
      </w:pPr>
      <w:r>
        <w:t xml:space="preserve">Teamwork</w:t>
      </w:r>
    </w:p>
    <w:p>
      <w:pPr>
        <w:numPr>
          <w:ilvl w:val="0"/>
          <w:numId w:val="1053"/>
        </w:numPr>
      </w:pPr>
      <w:r>
        <w:t xml:space="preserve">Keeping detailed and accurate records</w:t>
      </w:r>
    </w:p>
    <w:bookmarkEnd w:id="152"/>
    <w:bookmarkStart w:id="153" w:name="importance-3"/>
    <w:p>
      <w:pPr>
        <w:pStyle w:val="Heading2"/>
      </w:pPr>
      <w:r>
        <w:t xml:space="preserve">28.4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53"/>
    <w:bookmarkStart w:id="154" w:name="overview-of-experiment-4"/>
    <w:p>
      <w:pPr>
        <w:pStyle w:val="Heading2"/>
      </w:pPr>
      <w:r>
        <w:t xml:space="preserve">28.5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54"/>
    <w:bookmarkEnd w:id="155"/>
    <w:bookmarkStart w:id="156" w:name="experiment-4---intro"/>
    <w:p>
      <w:pPr>
        <w:pStyle w:val="Heading1"/>
      </w:pPr>
      <w:r>
        <w:t xml:space="preserve">29. Experiment 4 - Intro</w:t>
      </w:r>
    </w:p>
    <w:p>
      <w:pPr>
        <w:pStyle w:val="FirstParagraph"/>
      </w:pPr>
      <w:r>
        <w:t xml:space="preserve">A fundamental difficulty in biology lies in our ability to link genotype and phenotype: shown in this experiment as we link the known phenotype (antibiotic resistance) with the unknown mutation causing the phenotype (location of the Tn5 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Tn5 inserted into the chromosome of the mutant strains. This technique uses restriction enzymes that randomly cut chromosomal DNA isolated from the mutant bacteria; this is then ligated into a vector, and E. coli DH5 cells are transformed with this ligation mixture. Transformed cells which carry the region of the chromosome carrying the Tn5 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56"/>
    <w:bookmarkStart w:id="158" w:name="experiment-4-protocols"/>
    <w:p>
      <w:pPr>
        <w:pStyle w:val="Heading1"/>
      </w:pPr>
      <w:r>
        <w:t xml:space="preserve">30. Experiment 4 Protocols</w:t>
      </w:r>
    </w:p>
    <w:p>
      <w:pPr>
        <w:pStyle w:val="FirstParagraph"/>
      </w:pPr>
      <w:r>
        <w:t xml:space="preserve">You can view the protocols for experiment 4 below, or download it</w:t>
      </w:r>
      <w:r>
        <w:t xml:space="preserve"> </w:t>
      </w:r>
      <w:hyperlink r:id="rId157">
        <w:r>
          <w:rPr>
            <w:rStyle w:val="Hyperlink"/>
          </w:rPr>
          <w:t xml:space="preserve">here</w:t>
        </w:r>
      </w:hyperlink>
      <w:r>
        <w:t xml:space="preserve">.</w:t>
      </w:r>
    </w:p>
    <w:bookmarkEnd w:id="158"/>
    <w:bookmarkStart w:id="159" w:name="experiment-4---data-analysis"/>
    <w:p>
      <w:pPr>
        <w:pStyle w:val="Heading1"/>
      </w:pPr>
      <w:r>
        <w:t xml:space="preserve">31. Experiment 4 - Data Analysis</w:t>
      </w:r>
    </w:p>
    <w:p>
      <w:pPr>
        <w:pStyle w:val="FirstParagraph"/>
      </w:pPr>
      <w:r>
        <w:t xml:space="preserve">You have 2 sets of data to analyse for Experiment 4:</w:t>
      </w:r>
      <w:r>
        <w:t xml:space="preserve"> </w:t>
      </w:r>
      <w:r>
        <w:t xml:space="preserve"> The images of the agarose gels you ran in the lab (available for you on MyPlace)  You will use these data in TASK 4A.</w:t>
      </w:r>
      <w:r>
        <w:t xml:space="preserve"> </w:t>
      </w:r>
      <w:r>
        <w:t xml:space="preserve"> Sequence data from these plasmids (available for you on MyPlace)  You will use these data in workshop 3.</w:t>
      </w:r>
    </w:p>
    <w:p>
      <w:pPr>
        <w:pStyle w:val="BodyText"/>
      </w:pPr>
      <w:r>
        <w:t xml:space="preserve">TASK 4A. Plasmid rescue.</w:t>
      </w:r>
      <w:r>
        <w:t xml:space="preserve"> </w:t>
      </w:r>
      <w:r>
        <w:t xml:space="preserve">1. The data from the lab (your agarose gel pictures) will be made available for you on MyPlace. Download the image of your gel, and label the lanes correctly.</w:t>
      </w:r>
      <w:r>
        <w:t xml:space="preserve"> </w:t>
      </w:r>
      <w:r>
        <w:t xml:space="preserve">2. Use the DNA ladder to estimate the size of the bands from your restriction digests (either by eye, or by using the DNA ladder to generate a standard curve of DNA size vs. distance migrated).</w:t>
      </w:r>
      <w:r>
        <w:t xml:space="preserve"> </w:t>
      </w:r>
      <w:r>
        <w:t xml:space="preserve">3. Draw a map of the plasmid, including all known restriction sites and any other pertinent information (such as the location of the Tn5), keeping in mind that the plasmid is circular.</w:t>
      </w:r>
    </w:p>
    <w:p>
      <w:pPr>
        <w:pStyle w:val="BodyText"/>
      </w:pPr>
      <w:r>
        <w:t xml:space="preserve">DISCUSSION QUESTIONS.</w:t>
      </w:r>
      <w:r>
        <w:t xml:space="preserve"> </w:t>
      </w:r>
      <w:r>
        <w:t xml:space="preserve">We used plasmid rescue followed by sequencing to identify the location of the Tn5 insertions in your mutant E. coli strains (these Tn insertions are presumably responsible for making the strains resistant to your novel antibiotic). How well did this technique do at mapping the location of the transposons?</w:t>
      </w:r>
    </w:p>
    <w:p>
      <w:pPr>
        <w:pStyle w:val="BodyText"/>
      </w:pPr>
      <w:r>
        <w:t xml:space="preserve">Are there any other techniques or methods you could use (instead of plasmid rescue and sequencing)?</w:t>
      </w:r>
    </w:p>
    <w:p>
      <w:pPr>
        <w:pStyle w:val="BodyText"/>
      </w:pPr>
      <w:r>
        <w:t xml:space="preserve">What conclusions can you draw based upon the experiments performed in this lab?</w:t>
      </w:r>
    </w:p>
    <w:p>
      <w:pPr>
        <w:pStyle w:val="BodyText"/>
      </w:pPr>
      <w:r>
        <w:t xml:space="preserve">What further experiments might you do (and why?)</w:t>
      </w:r>
    </w:p>
    <w:bookmarkEnd w:id="159"/>
    <w:bookmarkStart w:id="160" w:name="X87d1c92cdaa4bfc4a1397f03be225ead1a245a0"/>
    <w:p>
      <w:pPr>
        <w:pStyle w:val="Heading1"/>
      </w:pPr>
      <w:r>
        <w:t xml:space="preserve">32. Additional Resources/Further Reading for Experiment 4</w:t>
      </w:r>
    </w:p>
    <w:bookmarkEnd w:id="160"/>
    <w:bookmarkStart w:id="166" w:name="experiment-5-aims-and-overview"/>
    <w:p>
      <w:pPr>
        <w:pStyle w:val="Heading1"/>
      </w:pPr>
      <w:r>
        <w:t xml:space="preserve">33. Experiment 5 Aims and Overview</w:t>
      </w:r>
    </w:p>
    <w:bookmarkStart w:id="161" w:name="aims-4"/>
    <w:p>
      <w:pPr>
        <w:pStyle w:val="Heading2"/>
      </w:pPr>
      <w:r>
        <w:t xml:space="preserve">33.1 Aims</w:t>
      </w:r>
    </w:p>
    <w:p>
      <w:pPr>
        <w:pStyle w:val="Compact"/>
        <w:numPr>
          <w:ilvl w:val="0"/>
          <w:numId w:val="1054"/>
        </w:numPr>
      </w:pPr>
      <w:r>
        <w:t xml:space="preserve">To demonstrate the ability of some microorganisms to alter their cellular morphology in response to environmental stimuli.</w:t>
      </w:r>
    </w:p>
    <w:bookmarkEnd w:id="161"/>
    <w:bookmarkStart w:id="162" w:name="learning-outcomes-4"/>
    <w:p>
      <w:pPr>
        <w:pStyle w:val="Heading2"/>
      </w:pPr>
      <w:r>
        <w:t xml:space="preserve">33.2 Learning Outcomes</w:t>
      </w:r>
    </w:p>
    <w:p>
      <w:pPr>
        <w:pStyle w:val="FirstParagraph"/>
      </w:pPr>
      <w:r>
        <w:t xml:space="preserve">At the end of this laboratory session, you should understand:</w:t>
      </w:r>
    </w:p>
    <w:p>
      <w:pPr>
        <w:numPr>
          <w:ilvl w:val="0"/>
          <w:numId w:val="1055"/>
        </w:numPr>
      </w:pPr>
      <w:r>
        <w:t xml:space="preserve">How to visualise cells using a light microscope</w:t>
      </w:r>
    </w:p>
    <w:p>
      <w:pPr>
        <w:numPr>
          <w:ilvl w:val="0"/>
          <w:numId w:val="1055"/>
        </w:numPr>
      </w:pPr>
      <w:r>
        <w:t xml:space="preserve">How to use ImageJ to process and analyse microscopy data.</w:t>
      </w:r>
    </w:p>
    <w:p>
      <w:pPr>
        <w:numPr>
          <w:ilvl w:val="0"/>
          <w:numId w:val="1055"/>
        </w:numPr>
      </w:pPr>
      <w:r>
        <w:t xml:space="preserve">The process of E. coli filamentation.</w:t>
      </w:r>
    </w:p>
    <w:p>
      <w:pPr>
        <w:numPr>
          <w:ilvl w:val="0"/>
          <w:numId w:val="1055"/>
        </w:numPr>
      </w:pPr>
      <w:r>
        <w:t xml:space="preserve">The process of Candida filamentation.</w:t>
      </w:r>
    </w:p>
    <w:bookmarkEnd w:id="162"/>
    <w:bookmarkStart w:id="163" w:name="competencies-4"/>
    <w:p>
      <w:pPr>
        <w:pStyle w:val="Heading2"/>
      </w:pPr>
      <w:r>
        <w:t xml:space="preserve">33.3 Competencies</w:t>
      </w:r>
    </w:p>
    <w:p>
      <w:pPr>
        <w:numPr>
          <w:ilvl w:val="0"/>
          <w:numId w:val="1056"/>
        </w:numPr>
      </w:pPr>
      <w:r>
        <w:t xml:space="preserve">Good laboratory practice (microscopy)</w:t>
      </w:r>
    </w:p>
    <w:p>
      <w:pPr>
        <w:numPr>
          <w:ilvl w:val="0"/>
          <w:numId w:val="1056"/>
        </w:numPr>
      </w:pPr>
      <w:r>
        <w:t xml:space="preserve">Data analysis</w:t>
      </w:r>
    </w:p>
    <w:p>
      <w:pPr>
        <w:numPr>
          <w:ilvl w:val="0"/>
          <w:numId w:val="1056"/>
        </w:numPr>
      </w:pPr>
      <w:r>
        <w:t xml:space="preserve">Data presentation</w:t>
      </w:r>
    </w:p>
    <w:p>
      <w:pPr>
        <w:numPr>
          <w:ilvl w:val="0"/>
          <w:numId w:val="1056"/>
        </w:numPr>
      </w:pPr>
      <w:r>
        <w:t xml:space="preserve">Teamwork</w:t>
      </w:r>
    </w:p>
    <w:p>
      <w:pPr>
        <w:numPr>
          <w:ilvl w:val="0"/>
          <w:numId w:val="1056"/>
        </w:numPr>
      </w:pPr>
      <w:r>
        <w:t xml:space="preserve">Keeping detailed and accurate records</w:t>
      </w:r>
    </w:p>
    <w:bookmarkEnd w:id="163"/>
    <w:bookmarkStart w:id="164" w:name="importance-4"/>
    <w:p>
      <w:pPr>
        <w:pStyle w:val="Heading2"/>
      </w:pPr>
      <w:r>
        <w:t xml:space="preserve">33.4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 Streptomyces that produces a novel antibiotic that can kill Escherichia coli and other Gram-negative bacteria. In the previous labs, you isolated resistant E. coli 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(Candida albicans). You will set up cultures with varying concentrations of Antibiotic X and examine the phenotype of antibiotic-treated cells (Protocols 5.1 and 5.2). For comparison’s sake, we have provided you with micrographs of antibiotic X-treated E. coli cells (Task 5A). You will look at a time course of the response of wild-type E. coli to the antibiotic (Task 5B), and also, will analyse the phenotype of your mutant E. coli strain treated with the antibiotic (Task 5C).</w:t>
      </w:r>
    </w:p>
    <w:bookmarkEnd w:id="164"/>
    <w:bookmarkStart w:id="165" w:name="overview-of-experiment-5"/>
    <w:p>
      <w:pPr>
        <w:pStyle w:val="Heading2"/>
      </w:pPr>
      <w:r>
        <w:t xml:space="preserve">33.5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 E. coli (posted on MyPlace for you) – Tasks 5A-C).</w:t>
      </w:r>
    </w:p>
    <w:bookmarkEnd w:id="165"/>
    <w:bookmarkEnd w:id="166"/>
    <w:bookmarkStart w:id="167" w:name="experiment-5---intro"/>
    <w:p>
      <w:pPr>
        <w:pStyle w:val="Heading1"/>
      </w:pPr>
      <w:r>
        <w:t xml:space="preserve">34. Experiment 5 - Intro</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167"/>
    <w:bookmarkStart w:id="169" w:name="experiment-5-protocols"/>
    <w:p>
      <w:pPr>
        <w:pStyle w:val="Heading1"/>
      </w:pPr>
      <w:r>
        <w:t xml:space="preserve">35. Experiment 5 Protocols</w:t>
      </w:r>
    </w:p>
    <w:p>
      <w:pPr>
        <w:pStyle w:val="FirstParagraph"/>
      </w:pPr>
      <w:r>
        <w:t xml:space="preserve">You can view the protocols for experiment 5 below, or download it</w:t>
      </w:r>
      <w:r>
        <w:t xml:space="preserve"> </w:t>
      </w:r>
      <w:hyperlink r:id="rId168">
        <w:r>
          <w:rPr>
            <w:rStyle w:val="Hyperlink"/>
          </w:rPr>
          <w:t xml:space="preserve">here</w:t>
        </w:r>
      </w:hyperlink>
      <w:r>
        <w:t xml:space="preserve">.</w:t>
      </w:r>
    </w:p>
    <w:bookmarkEnd w:id="169"/>
    <w:bookmarkStart w:id="170" w:name="experiment-5-data-analysis"/>
    <w:p>
      <w:pPr>
        <w:pStyle w:val="Heading1"/>
      </w:pPr>
      <w:r>
        <w:t xml:space="preserve">36. Experiment 5 Data Analysis</w:t>
      </w:r>
    </w:p>
    <w:p>
      <w:pPr>
        <w:pStyle w:val="FirstParagraph"/>
      </w:pPr>
      <w:r>
        <w:t xml:space="preserve">In addition to the Candida experiment you performed in the lab, we have also grown E. coli cells (wild-type and antibiotic X-resistant) in the presence and absence of antibiotic X. You have 3 sets of data to analyse for Experiment 5:</w:t>
      </w:r>
      <w:r>
        <w:t xml:space="preserve"> </w:t>
      </w:r>
      <w:r>
        <w:t xml:space="preserve"> antibiotic X-treated wild-type E. coli cells (TASK 5A)</w:t>
      </w:r>
      <w:r>
        <w:t xml:space="preserve"> </w:t>
      </w:r>
      <w:r>
        <w:t xml:space="preserve"> a time course showing wild-type E. coli cells after antibiotic X treatment (TASK 5B)</w:t>
      </w:r>
      <w:r>
        <w:t xml:space="preserve"> </w:t>
      </w:r>
      <w:r>
        <w:t xml:space="preserve">mutant (antibiotic-resistant) E. coli cells treated with antibiotic X (TASK 5C)</w:t>
      </w:r>
    </w:p>
    <w:p>
      <w:pPr>
        <w:pStyle w:val="BodyText"/>
      </w:pPr>
      <w:r>
        <w:t xml:space="preserve">TASK 5A-C. Microscopy of antibiotic-treated cells.</w:t>
      </w:r>
    </w:p>
    <w:p>
      <w:pPr>
        <w:pStyle w:val="Compact"/>
        <w:numPr>
          <w:ilvl w:val="0"/>
          <w:numId w:val="1057"/>
        </w:numPr>
      </w:pPr>
      <w:r>
        <w:t xml:space="preserve">You have been provided with a set of data for each task (available on MyPlace).</w:t>
      </w:r>
    </w:p>
    <w:p>
      <w:pPr>
        <w:pStyle w:val="Compact"/>
        <w:numPr>
          <w:ilvl w:val="0"/>
          <w:numId w:val="1057"/>
        </w:numPr>
      </w:pPr>
      <w:r>
        <w:t xml:space="preserve">You should also download the program ImageJ (instructions available on MyPlace).</w:t>
      </w:r>
    </w:p>
    <w:p>
      <w:pPr>
        <w:pStyle w:val="Compact"/>
        <w:numPr>
          <w:ilvl w:val="0"/>
          <w:numId w:val="1057"/>
        </w:numPr>
      </w:pPr>
      <w:r>
        <w:t xml:space="preserve">Open each image in ImageJ.</w:t>
      </w:r>
    </w:p>
    <w:p>
      <w:pPr>
        <w:pStyle w:val="Compact"/>
        <w:numPr>
          <w:ilvl w:val="0"/>
          <w:numId w:val="1057"/>
        </w:numPr>
      </w:pPr>
      <w:r>
        <w:t xml:space="preserve">You may wish to rotate or zoom to adjust the image.</w:t>
      </w:r>
    </w:p>
    <w:p>
      <w:pPr>
        <w:pStyle w:val="Compact"/>
        <w:numPr>
          <w:ilvl w:val="0"/>
          <w:numId w:val="1057"/>
        </w:numPr>
      </w:pPr>
      <w:r>
        <w:t xml:space="preserve">Set a scale bar.</w:t>
      </w:r>
    </w:p>
    <w:p>
      <w:pPr>
        <w:pStyle w:val="Compact"/>
        <w:numPr>
          <w:ilvl w:val="0"/>
          <w:numId w:val="1057"/>
        </w:numPr>
      </w:pPr>
      <w:r>
        <w:t xml:space="preserve">Measure cell lengths in m.</w:t>
      </w:r>
    </w:p>
    <w:p>
      <w:pPr>
        <w:pStyle w:val="Compact"/>
        <w:numPr>
          <w:ilvl w:val="0"/>
          <w:numId w:val="1057"/>
        </w:numPr>
      </w:pPr>
      <w:r>
        <w:t xml:space="preserve">Determine the best way to present your data. Are any statistical tests needed? How will you format and present any images?</w:t>
      </w:r>
    </w:p>
    <w:p>
      <w:pPr>
        <w:pStyle w:val="Compact"/>
        <w:numPr>
          <w:ilvl w:val="0"/>
          <w:numId w:val="1057"/>
        </w:numPr>
      </w:pPr>
      <w:r>
        <w:t xml:space="preserve">How do these data compare with the data that you acquired in the lab?</w:t>
      </w:r>
    </w:p>
    <w:p>
      <w:pPr>
        <w:pStyle w:val="FirstParagraph"/>
      </w:pPr>
      <w:r>
        <w:t xml:space="preserve">DISCUSSION QUESTIONS.</w:t>
      </w:r>
      <w:r>
        <w:t xml:space="preserve"> </w:t>
      </w:r>
      <w:r>
        <w:t xml:space="preserve">We used microscopy to determine the effect of the unknown antibiotic</w:t>
      </w:r>
      <w:r>
        <w:t xml:space="preserve"> </w:t>
      </w:r>
      <w:r>
        <w:t xml:space="preserve">“X”</w:t>
      </w:r>
      <w:r>
        <w:t xml:space="preserve"> </w:t>
      </w:r>
      <w:r>
        <w:t xml:space="preserve">on Candida albicans and on Escherichia coli strains (both wild-type E. coli and an X-resistant strain). What conclusion(s) can you draw based on the results of this experiment?</w:t>
      </w:r>
    </w:p>
    <w:p>
      <w:pPr>
        <w:pStyle w:val="BodyText"/>
      </w:pPr>
      <w:r>
        <w:t xml:space="preserve">Are there any other techniques you could have used to determine the effect of antibiotic</w:t>
      </w:r>
      <w:r>
        <w:t xml:space="preserve"> </w:t>
      </w:r>
      <w:r>
        <w:t xml:space="preserve">“X”</w:t>
      </w:r>
      <w:r>
        <w:t xml:space="preserve"> </w:t>
      </w:r>
      <w:r>
        <w:t xml:space="preserve">on E. coli? on C. albicans?</w:t>
      </w:r>
    </w:p>
    <w:p>
      <w:pPr>
        <w:pStyle w:val="BodyText"/>
      </w:pPr>
      <w:r>
        <w:t xml:space="preserve">What conclusions can you draw based upon all of the experiments that you have performed (Labs 1-5)?</w:t>
      </w:r>
    </w:p>
    <w:p>
      <w:pPr>
        <w:pStyle w:val="BodyText"/>
      </w:pPr>
      <w:r>
        <w:t xml:space="preserve">What further experiments might you do (and why?)</w:t>
      </w:r>
    </w:p>
    <w:bookmarkEnd w:id="170"/>
    <w:bookmarkStart w:id="171" w:name="X731eb4f2bf49ce4e251e33bc8cd794f988f515f"/>
    <w:p>
      <w:pPr>
        <w:pStyle w:val="Heading1"/>
      </w:pPr>
      <w:r>
        <w:t xml:space="preserve">37. Additional Resources/Further Reading for Experiment 5</w:t>
      </w:r>
    </w:p>
    <w:bookmarkEnd w:id="1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6">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69" Target="media/rId69.jpg" /><Relationship Type="http://schemas.openxmlformats.org/officeDocument/2006/relationships/image" Id="rId59" Target="media/rId59.jpg" /><Relationship Type="http://schemas.openxmlformats.org/officeDocument/2006/relationships/image" Id="rId65" Target="media/rId65.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87" Target="media/rId87.jpg" /><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3" Target="./assets/Experiment1protocols.pdf" TargetMode="External" /><Relationship Type="http://schemas.openxmlformats.org/officeDocument/2006/relationships/hyperlink" Id="rId131" Target="./assets/Experiment2protocols.pdf" TargetMode="External" /><Relationship Type="http://schemas.openxmlformats.org/officeDocument/2006/relationships/hyperlink" Id="rId146" Target="./assets/Experiment3protocols.pdf" TargetMode="External" /><Relationship Type="http://schemas.openxmlformats.org/officeDocument/2006/relationships/hyperlink" Id="rId157" Target="./assets/Experiment4protocols.pdf" TargetMode="External" /><Relationship Type="http://schemas.openxmlformats.org/officeDocument/2006/relationships/hyperlink" Id="rId168" Target="./assets/Experiment5protocols.pdf" TargetMode="External" /><Relationship Type="http://schemas.openxmlformats.org/officeDocument/2006/relationships/hyperlink" Id="rId25" Target="https://github.com/mafeeney/BM327microS1/issues/new" TargetMode="External" /><Relationship Type="http://schemas.openxmlformats.org/officeDocument/2006/relationships/hyperlink" Id="rId120" Target="https://www.biologysimulations.com/mutation" TargetMode="External" /><Relationship Type="http://schemas.openxmlformats.org/officeDocument/2006/relationships/hyperlink" Id="rId119"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3" Target="./assets/Experiment1protocols.pdf" TargetMode="External" /><Relationship Type="http://schemas.openxmlformats.org/officeDocument/2006/relationships/hyperlink" Id="rId131" Target="./assets/Experiment2protocols.pdf" TargetMode="External" /><Relationship Type="http://schemas.openxmlformats.org/officeDocument/2006/relationships/hyperlink" Id="rId146" Target="./assets/Experiment3protocols.pdf" TargetMode="External" /><Relationship Type="http://schemas.openxmlformats.org/officeDocument/2006/relationships/hyperlink" Id="rId157" Target="./assets/Experiment4protocols.pdf" TargetMode="External" /><Relationship Type="http://schemas.openxmlformats.org/officeDocument/2006/relationships/hyperlink" Id="rId168" Target="./assets/Experiment5protocols.pdf" TargetMode="External" /><Relationship Type="http://schemas.openxmlformats.org/officeDocument/2006/relationships/hyperlink" Id="rId25" Target="https://github.com/mafeeney/BM327microS1/issues/new" TargetMode="External" /><Relationship Type="http://schemas.openxmlformats.org/officeDocument/2006/relationships/hyperlink" Id="rId120" Target="https://www.biologysimulations.com/mutation" TargetMode="External" /><Relationship Type="http://schemas.openxmlformats.org/officeDocument/2006/relationships/hyperlink" Id="rId119"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2025-09-17T13:09:32Z</dcterms:created>
  <dcterms:modified xsi:type="dcterms:W3CDTF">2025-09-17T13:09:32Z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