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21.png" ContentType="image/png"/>
  <Override PartName="/word/media/rId79.jpg" ContentType="image/jpe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p>
      <w:pPr>
        <w:pStyle w:val="FirstParagraph"/>
      </w:pPr>
      <w:r>
        <w:t xml:space="preserve">Before attending each of the practical labs, you should ensure that you have read and understood:</w:t>
      </w:r>
    </w:p>
    <w:p>
      <w:pPr>
        <w:numPr>
          <w:ilvl w:val="0"/>
          <w:numId w:val="1009"/>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9"/>
        </w:numPr>
      </w:pPr>
      <w:r>
        <w:t xml:space="preserve">The introductory sections covering the theory underpinning each experiment</w:t>
      </w:r>
    </w:p>
    <w:p>
      <w:pPr>
        <w:numPr>
          <w:ilvl w:val="0"/>
          <w:numId w:val="1009"/>
        </w:numPr>
      </w:pPr>
      <w:r>
        <w:t xml:space="preserve">The protocols we will be using in that lab (you do not need to print these out - we will provide you with a handout)</w:t>
      </w:r>
    </w:p>
    <w:p>
      <w:pPr>
        <w:numPr>
          <w:ilvl w:val="0"/>
          <w:numId w:val="1009"/>
        </w:numPr>
      </w:pPr>
      <w:r>
        <w:t xml:space="preserve">You also must ensure that you have read and signed the safety forms, or you will not be admitted to the lab.</w:t>
      </w:r>
    </w:p>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10"/>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10"/>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1"/>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2"/>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2"/>
        </w:numPr>
      </w:pPr>
      <w:r>
        <w:t xml:space="preserve">Include the date for each entry.</w:t>
      </w:r>
    </w:p>
    <w:p>
      <w:pPr>
        <w:numPr>
          <w:ilvl w:val="0"/>
          <w:numId w:val="1012"/>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2"/>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2"/>
        </w:numPr>
      </w:pPr>
      <w:r>
        <w:t xml:space="preserve">Any mistakes should be crossed out and explained (not erased).</w:t>
      </w:r>
    </w:p>
    <w:p>
      <w:pPr>
        <w:numPr>
          <w:ilvl w:val="0"/>
          <w:numId w:val="1012"/>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3"/>
              </w:numPr>
            </w:pPr>
            <w:r>
              <w:t xml:space="preserve">You can join Benchling by creating an account at http://benchling.com/signup</w:t>
            </w:r>
          </w:p>
          <w:p>
            <w:pPr>
              <w:numPr>
                <w:ilvl w:val="0"/>
                <w:numId w:val="1013"/>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4"/>
        </w:numPr>
      </w:pPr>
      <w:r>
        <w:t xml:space="preserve">Include your initials and the date of the experiment (if directed by your instructors, also include your bench number).</w:t>
      </w:r>
    </w:p>
    <w:p>
      <w:pPr>
        <w:numPr>
          <w:ilvl w:val="0"/>
          <w:numId w:val="1014"/>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4"/>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58" w:name="fig-platelabelling"/>
      <w:r>
        <w:drawing>
          <wp:inline>
            <wp:extent cx="5334000" cy="2759137"/>
            <wp:effectExtent b="0" l="0" r="0" t="0"/>
            <wp:docPr descr="Label around the rim of the Petri plate - not across the centre"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bookmarkEnd w:id="58"/>
      <w:r>
        <w:t xml:space="preserve"> </w:t>
      </w:r>
      <w:bookmarkStart w:id="62" w:name="fig-platelid"/>
      <w:r>
        <w:drawing>
          <wp:inline>
            <wp:extent cx="5334000" cy="1657261"/>
            <wp:effectExtent b="0" l="0" r="0" t="0"/>
            <wp:docPr descr="Label the bottom of the Petri plate, not the lid"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bookmarkEnd w:id="62"/>
    </w:p>
    <w:bookmarkEnd w:id="63"/>
    <w:bookmarkStart w:id="64" w:name="other-tips-for-good-lab-practice"/>
    <w:p>
      <w:pPr>
        <w:pStyle w:val="Heading3"/>
      </w:pPr>
      <w:r>
        <w:t xml:space="preserve">7.1.3 Other tips for good lab practice</w:t>
      </w:r>
    </w:p>
    <w:p>
      <w:pPr>
        <w:numPr>
          <w:ilvl w:val="0"/>
          <w:numId w:val="1015"/>
        </w:numPr>
      </w:pPr>
      <w:r>
        <w:t xml:space="preserve">Read through each protocol thoroughly before beginning an experiment. Label all tubes and prepare any reagents needed before you begin. Stay organised and keep your space clean.</w:t>
      </w:r>
    </w:p>
    <w:p>
      <w:pPr>
        <w:numPr>
          <w:ilvl w:val="0"/>
          <w:numId w:val="1015"/>
        </w:numPr>
      </w:pPr>
      <w:r>
        <w:t xml:space="preserve">Turn off your Bunsen burner (or set it to a visible orange flame) if you are not working aseptically.</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p>
      <w:pPr>
        <w:numPr>
          <w:ilvl w:val="0"/>
          <w:numId w:val="1015"/>
        </w:numPr>
      </w:pPr>
      <w:r>
        <w:t xml:space="preserve">Pipet as accurately as possible:</w:t>
      </w:r>
    </w:p>
    <w:p>
      <w:pPr>
        <w:pStyle w:val="Compact"/>
        <w:numPr>
          <w:ilvl w:val="1"/>
          <w:numId w:val="1016"/>
        </w:numPr>
      </w:pPr>
      <w:r>
        <w:t xml:space="preserve">Use the correct pipet for the volume you intend to pipet and make sure it is set correctly (if uncertain, ask a demonstrator or member of staff)</w:t>
      </w:r>
    </w:p>
    <w:p>
      <w:pPr>
        <w:pStyle w:val="Compact"/>
        <w:numPr>
          <w:ilvl w:val="1"/>
          <w:numId w:val="1016"/>
        </w:numPr>
      </w:pPr>
      <w:r>
        <w:t xml:space="preserve">Pipet down to the first stop when drawing up liquid into the pipet; pipet down to the second stop when expelling liquid.</w:t>
      </w:r>
    </w:p>
    <w:p>
      <w:pPr>
        <w:pStyle w:val="Compact"/>
        <w:numPr>
          <w:ilvl w:val="1"/>
          <w:numId w:val="1016"/>
        </w:numPr>
      </w:pPr>
      <w:r>
        <w:t xml:space="preserve">Avoid bubbles when pipetting.</w:t>
      </w:r>
    </w:p>
    <w:p>
      <w:pPr>
        <w:pStyle w:val="Compact"/>
        <w:numPr>
          <w:ilvl w:val="1"/>
          <w:numId w:val="1016"/>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78" w:name="fig-pipettips"/>
            <w:r>
              <w:drawing>
                <wp:inline>
                  <wp:extent cx="3340100" cy="3238500"/>
                  <wp:effectExtent b="0" l="0" r="0" t="0"/>
                  <wp:docPr descr="A box of pipet tips that are no longer sterile. Image credit: Starlab"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bookmarkEnd w:id="78"/>
            <w:r>
              <w:t xml:space="preserve"> </w:t>
            </w: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7"/>
        </w:numPr>
      </w:pPr>
      <w:r>
        <w:t xml:space="preserve">Turn off your Bunsen burner (or set it to a visible orange flame) if you are not actively using it.</w:t>
      </w:r>
    </w:p>
    <w:p>
      <w:pPr>
        <w:numPr>
          <w:ilvl w:val="0"/>
          <w:numId w:val="1017"/>
        </w:numPr>
      </w:pPr>
      <w:r>
        <w:t xml:space="preserve">Never walk away from your bench and leave a lit Bunsen burner unattended.</w:t>
      </w:r>
    </w:p>
    <w:p>
      <w:pPr>
        <w:numPr>
          <w:ilvl w:val="0"/>
          <w:numId w:val="1017"/>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8"/>
        </w:numPr>
      </w:pPr>
      <w:r>
        <w:t xml:space="preserve">Place the loop in the flame of the Bunsen burner at an angle, so that the length of the loop lies along the surface between the inner and outer cones in the flame (the hottest part of the flame).</w:t>
      </w:r>
    </w:p>
    <w:p>
      <w:pPr>
        <w:numPr>
          <w:ilvl w:val="0"/>
          <w:numId w:val="1018"/>
        </w:numPr>
      </w:pPr>
      <w:r>
        <w:t xml:space="preserve">Hold the loop in the flame until the entirety of the loop turns cherry-red. It is not necessary to hold the loop there any longer than that: you are not trying to melt the metal!</w:t>
      </w:r>
    </w:p>
    <w:p>
      <w:pPr>
        <w:numPr>
          <w:ilvl w:val="0"/>
          <w:numId w:val="1018"/>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9"/>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9"/>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9"/>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20"/>
        </w:numPr>
      </w:pPr>
      <w:r>
        <w:t xml:space="preserve">Raise the stage using the coarse focusing knob so that the slide is about 5 mm away from the objective.</w:t>
      </w:r>
    </w:p>
    <w:p>
      <w:pPr>
        <w:numPr>
          <w:ilvl w:val="0"/>
          <w:numId w:val="1020"/>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20"/>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1"/>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1"/>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2"/>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2"/>
        </w:numPr>
      </w:pPr>
      <w:r>
        <w:t xml:space="preserve">Never use oil with any objective other than the 100x. Once you have added oil to your sample, never return to using a smaller magnification objective!</w:t>
      </w:r>
    </w:p>
    <w:p>
      <w:pPr>
        <w:numPr>
          <w:ilvl w:val="0"/>
          <w:numId w:val="1022"/>
        </w:numPr>
      </w:pPr>
      <w:r>
        <w:t xml:space="preserve">Only a very small amount of oil is needed, only add a tiny drop. Don’t flood the slide!</w:t>
      </w:r>
    </w:p>
    <w:p>
      <w:pPr>
        <w:numPr>
          <w:ilvl w:val="0"/>
          <w:numId w:val="1022"/>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2"/>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2"/>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3"/>
              </w:numPr>
            </w:pPr>
            <w:r>
              <w:t xml:space="preserve">Make sure you label your plates with the dilution factor - you will need this for the calculations!</w:t>
            </w:r>
          </w:p>
          <w:p>
            <w:pPr>
              <w:numPr>
                <w:ilvl w:val="0"/>
                <w:numId w:val="1023"/>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3"/>
              </w:numPr>
            </w:pPr>
            <w:r>
              <w:t xml:space="preserve">Make sure you use the correct number of significant figures in your answer - you can’t be more precise than your initial measurement (number of colonies counted).</w:t>
            </w:r>
          </w:p>
          <w:p>
            <w:pPr>
              <w:numPr>
                <w:ilvl w:val="0"/>
                <w:numId w:val="1023"/>
              </w:numPr>
            </w:pPr>
            <w:r>
              <w:t xml:space="preserve">Make sure you express your answer in scientific notation (e.g., 1.73 * 10</w:t>
            </w:r>
            <w:r>
              <w:t xml:space="preserve">7</w:t>
            </w:r>
            <w:r>
              <w:t xml:space="preserve"> </w:t>
            </w:r>
            <w:r>
              <w:t xml:space="preserve">cfu/mL, not 17300000) and include units.</w:t>
            </w:r>
          </w:p>
          <w:p>
            <w:pPr>
              <w:numPr>
                <w:ilvl w:val="0"/>
                <w:numId w:val="1023"/>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4"/>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5"/>
        </w:numPr>
      </w:pPr>
      <w:r>
        <w:t xml:space="preserve">How mutagenesis can affect the phenotype of an organism.</w:t>
      </w:r>
    </w:p>
    <w:p>
      <w:pPr>
        <w:numPr>
          <w:ilvl w:val="0"/>
          <w:numId w:val="1025"/>
        </w:numPr>
      </w:pPr>
      <w:r>
        <w:t xml:space="preserve">That caffeine is a potent mutagen.</w:t>
      </w:r>
    </w:p>
    <w:p>
      <w:pPr>
        <w:numPr>
          <w:ilvl w:val="0"/>
          <w:numId w:val="1025"/>
        </w:numPr>
      </w:pPr>
      <w:r>
        <w:t xml:space="preserve">That mutagens act in a dose-dependent manner.</w:t>
      </w:r>
    </w:p>
    <w:p>
      <w:pPr>
        <w:numPr>
          <w:ilvl w:val="0"/>
          <w:numId w:val="1025"/>
        </w:numPr>
      </w:pPr>
      <w:r>
        <w:t xml:space="preserve">How to analyse a mutagenesis data set.</w:t>
      </w:r>
    </w:p>
    <w:bookmarkEnd w:id="105"/>
    <w:bookmarkStart w:id="106" w:name="competencies"/>
    <w:p>
      <w:pPr>
        <w:pStyle w:val="Heading2"/>
      </w:pPr>
      <w:r>
        <w:t xml:space="preserve">11.3 Competencies</w:t>
      </w:r>
    </w:p>
    <w:p>
      <w:pPr>
        <w:numPr>
          <w:ilvl w:val="0"/>
          <w:numId w:val="1026"/>
        </w:numPr>
      </w:pPr>
      <w:r>
        <w:t xml:space="preserve">Good laboratory practice (labelling, pipetting, aseptic technique)</w:t>
      </w:r>
    </w:p>
    <w:p>
      <w:pPr>
        <w:numPr>
          <w:ilvl w:val="0"/>
          <w:numId w:val="1026"/>
        </w:numPr>
      </w:pPr>
      <w:r>
        <w:t xml:space="preserve">Performing basic lab calculations, e.g. serial dilutions</w:t>
      </w:r>
    </w:p>
    <w:p>
      <w:pPr>
        <w:numPr>
          <w:ilvl w:val="0"/>
          <w:numId w:val="1026"/>
        </w:numPr>
      </w:pPr>
      <w:r>
        <w:t xml:space="preserve">Performing data analysis</w:t>
      </w:r>
    </w:p>
    <w:p>
      <w:pPr>
        <w:numPr>
          <w:ilvl w:val="0"/>
          <w:numId w:val="1026"/>
        </w:numPr>
      </w:pPr>
      <w:r>
        <w:t xml:space="preserve">Interpreting phenotypic and genotypic data</w:t>
      </w:r>
    </w:p>
    <w:p>
      <w:pPr>
        <w:numPr>
          <w:ilvl w:val="0"/>
          <w:numId w:val="1026"/>
        </w:numPr>
      </w:pPr>
      <w:r>
        <w:t xml:space="preserve">Teamwork</w:t>
      </w:r>
    </w:p>
    <w:p>
      <w:pPr>
        <w:numPr>
          <w:ilvl w:val="0"/>
          <w:numId w:val="1026"/>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5" w:name="sec-data1"/>
    <w:p>
      <w:pPr>
        <w:pStyle w:val="Heading1"/>
      </w:pPr>
      <w:r>
        <w:t xml:space="preserve">18.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18.1</w:t>
        </w:r>
      </w:hyperlink>
      <w:r>
        <w:t xml:space="preserve"> </w:t>
      </w:r>
      <w:r>
        <w:t xml:space="preserve">and</w:t>
      </w:r>
      <w:r>
        <w:t xml:space="preserve"> </w:t>
      </w:r>
      <w:hyperlink w:anchor="sec-1Bdata">
        <w:r>
          <w:rPr>
            <w:rStyle w:val="Hyperlink"/>
          </w:rPr>
          <w:t xml:space="preserve">Section 18.1.1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24" w:name="sec-1Adata"/>
    <w:p>
      <w:pPr>
        <w:pStyle w:val="Heading2"/>
      </w:pPr>
      <w:r>
        <w:t xml:space="preserve">18.1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3" w:name="sec-1Bdata"/>
    <w:p>
      <w:pPr>
        <w:pStyle w:val="Heading3"/>
      </w:pPr>
      <w:r>
        <w:t xml:space="preserve">18.1.1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23"/>
    <w:bookmarkEnd w:id="124"/>
    <w:bookmarkEnd w:id="125"/>
    <w:bookmarkStart w:id="130" w:name="Xb2003848dcf41330ce02b375c63297d45513323"/>
    <w:p>
      <w:pPr>
        <w:pStyle w:val="Heading1"/>
      </w:pPr>
      <w:r>
        <w:t xml:space="preserve">19. Additional Resources/Suggested Further Reading for Experiment 1</w:t>
      </w:r>
    </w:p>
    <w:bookmarkStart w:id="126" w:name="streptomyces"/>
    <w:p>
      <w:pPr>
        <w:pStyle w:val="Heading2"/>
      </w:pPr>
      <w:r>
        <w:t xml:space="preserve">19.1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6"/>
    <w:bookmarkStart w:id="129" w:name="bacterial-mutagenesis-1"/>
    <w:p>
      <w:pPr>
        <w:pStyle w:val="Heading2"/>
      </w:pPr>
      <w:r>
        <w:t xml:space="preserve">19.2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7">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8">
        <w:r>
          <w:rPr>
            <w:rStyle w:val="Hyperlink"/>
          </w:rPr>
          <w:t xml:space="preserve">Biology Simulations: Mutation</w:t>
        </w:r>
      </w:hyperlink>
      <w:r>
        <w:t xml:space="preserve"> </w:t>
      </w:r>
      <w:r>
        <w:t xml:space="preserve">(simulation of a bacterial mutagenesis lab)</w:t>
      </w:r>
    </w:p>
    <w:bookmarkEnd w:id="129"/>
    <w:bookmarkEnd w:id="130"/>
    <w:bookmarkStart w:id="131" w:name="experiment-2-aims-and-overview"/>
    <w:p>
      <w:pPr>
        <w:pStyle w:val="Heading1"/>
      </w:pPr>
      <w:r>
        <w:t xml:space="preserve">20. Experiment 2 Aims and Overview</w:t>
      </w:r>
    </w:p>
    <w:bookmarkEnd w:id="131"/>
    <w:bookmarkStart w:id="137"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2" w:name="aims-1"/>
    <w:p>
      <w:pPr>
        <w:pStyle w:val="Heading2"/>
      </w:pPr>
      <w:r>
        <w:t xml:space="preserve">21.1 Aims</w:t>
      </w:r>
    </w:p>
    <w:p>
      <w:pPr>
        <w:pStyle w:val="Compact"/>
        <w:numPr>
          <w:ilvl w:val="0"/>
          <w:numId w:val="1036"/>
        </w:numPr>
      </w:pPr>
      <w:r>
        <w:t xml:space="preserve">To understand how the susceptibility of bacteria to certain antibiotics is determined.</w:t>
      </w:r>
    </w:p>
    <w:bookmarkEnd w:id="132"/>
    <w:bookmarkStart w:id="133"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33"/>
    <w:bookmarkStart w:id="134" w:name="competencies-1"/>
    <w:p>
      <w:pPr>
        <w:pStyle w:val="Heading2"/>
      </w:pPr>
      <w:r>
        <w:t xml:space="preserve">21.3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34"/>
    <w:bookmarkStart w:id="135"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5"/>
    <w:bookmarkStart w:id="136"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25</w:t>
        </w:r>
      </w:hyperlink>
      <w:r>
        <w:t xml:space="preserve">) using your own data or the sample data available on MyPlace.</w:t>
      </w:r>
    </w:p>
    <w:bookmarkEnd w:id="136"/>
    <w:bookmarkEnd w:id="137"/>
    <w:bookmarkStart w:id="139" w:name="experiment-2---background"/>
    <w:p>
      <w:pPr>
        <w:pStyle w:val="Heading1"/>
      </w:pPr>
      <w:r>
        <w:t xml:space="preserve">22. Experiment 2 - Background</w:t>
      </w:r>
    </w:p>
    <w:bookmarkStart w:id="138"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25.1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25.2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25.3</w:t>
        </w:r>
      </w:hyperlink>
      <w:r>
        <w:t xml:space="preserve">).</w:t>
      </w:r>
    </w:p>
    <w:bookmarkEnd w:id="138"/>
    <w:bookmarkEnd w:id="139"/>
    <w:bookmarkStart w:id="141" w:name="experiment-2-protocols"/>
    <w:p>
      <w:pPr>
        <w:pStyle w:val="Heading1"/>
      </w:pPr>
      <w:r>
        <w:t xml:space="preserve">23. Experiment 2 Protocols</w:t>
      </w:r>
    </w:p>
    <w:p>
      <w:pPr>
        <w:pStyle w:val="FirstParagraph"/>
      </w:pPr>
      <w:r>
        <w:t xml:space="preserve">You can view the protocols for experiment 2 below, or download it</w:t>
      </w:r>
      <w:r>
        <w:t xml:space="preserve"> </w:t>
      </w:r>
      <w:hyperlink r:id="rId140">
        <w:r>
          <w:rPr>
            <w:rStyle w:val="Hyperlink"/>
          </w:rPr>
          <w:t xml:space="preserve">here</w:t>
        </w:r>
      </w:hyperlink>
      <w:r>
        <w:t xml:space="preserve">.</w:t>
      </w:r>
    </w:p>
    <w:bookmarkEnd w:id="141"/>
    <w:bookmarkStart w:id="142" w:name="experiment-2---data-analysis"/>
    <w:p>
      <w:pPr>
        <w:pStyle w:val="Heading1"/>
      </w:pPr>
      <w:r>
        <w:t xml:space="preserve">24. Experiment 2 - Data Analysis</w:t>
      </w:r>
    </w:p>
    <w:bookmarkEnd w:id="142"/>
    <w:bookmarkStart w:id="146" w:name="sec-data2"/>
    <w:p>
      <w:pPr>
        <w:pStyle w:val="Heading1"/>
      </w:pPr>
      <w:r>
        <w:t xml:space="preserve">25.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25.1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25.2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43" w:name="sec-task2A"/>
    <w:p>
      <w:pPr>
        <w:pStyle w:val="Heading2"/>
      </w:pPr>
      <w:r>
        <w:t xml:space="preserve">25.1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43"/>
    <w:bookmarkStart w:id="144" w:name="sec-task2B"/>
    <w:p>
      <w:pPr>
        <w:pStyle w:val="Heading2"/>
      </w:pPr>
      <w:r>
        <w:t xml:space="preserve">25.2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44"/>
    <w:bookmarkStart w:id="145" w:name="sec-task2C"/>
    <w:p>
      <w:pPr>
        <w:pStyle w:val="Heading2"/>
      </w:pPr>
      <w:r>
        <w:t xml:space="preserve">25.3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45"/>
    <w:bookmarkEnd w:id="146"/>
    <w:bookmarkStart w:id="152" w:name="X56b444cfc7fe5578242590bcd0dc30283764e23"/>
    <w:p>
      <w:pPr>
        <w:pStyle w:val="Heading1"/>
      </w:pPr>
      <w:r>
        <w:t xml:space="preserve">26. Additional Resources/Further Reading for Experiment 2</w:t>
      </w:r>
    </w:p>
    <w:p>
      <w:pPr>
        <w:numPr>
          <w:ilvl w:val="0"/>
          <w:numId w:val="1045"/>
        </w:numPr>
      </w:pPr>
      <w:hyperlink r:id="rId147">
        <w:r>
          <w:rPr>
            <w:rStyle w:val="Hyperlink"/>
          </w:rPr>
          <w:t xml:space="preserve">Mueller-Hinton Medium (Small Things Considered blog post)</w:t>
        </w:r>
      </w:hyperlink>
    </w:p>
    <w:p>
      <w:pPr>
        <w:numPr>
          <w:ilvl w:val="0"/>
          <w:numId w:val="1045"/>
        </w:numPr>
      </w:pPr>
      <w:hyperlink r:id="rId148">
        <w:r>
          <w:rPr>
            <w:rStyle w:val="Hyperlink"/>
          </w:rPr>
          <w:t xml:space="preserve">Video demonstration - determining MIC and MBC for hydrogen peroxide</w:t>
        </w:r>
      </w:hyperlink>
    </w:p>
    <w:p>
      <w:pPr>
        <w:numPr>
          <w:ilvl w:val="0"/>
          <w:numId w:val="1045"/>
        </w:numPr>
      </w:pPr>
      <w:hyperlink r:id="rId149">
        <w:r>
          <w:rPr>
            <w:rStyle w:val="Hyperlink"/>
          </w:rPr>
          <w:t xml:space="preserve">Video demonstration - Kirby Bauer disk diffusion method</w:t>
        </w:r>
      </w:hyperlink>
    </w:p>
    <w:p>
      <w:pPr>
        <w:numPr>
          <w:ilvl w:val="0"/>
          <w:numId w:val="1045"/>
        </w:numPr>
      </w:pPr>
      <w:hyperlink r:id="rId150">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1">
        <w:r>
          <w:rPr>
            <w:rStyle w:val="Hyperlink"/>
          </w:rPr>
          <w:t xml:space="preserve">The dearth of antibiotic development - Editors in Conversation (American Society for Microbiology)</w:t>
        </w:r>
      </w:hyperlink>
    </w:p>
    <w:bookmarkEnd w:id="152"/>
    <w:bookmarkStart w:id="159" w:name="experiment-3-aims-and-overview"/>
    <w:p>
      <w:pPr>
        <w:pStyle w:val="Heading1"/>
      </w:pPr>
      <w:r>
        <w:t xml:space="preserve">27. Experiment 3 Aims and Overview</w:t>
      </w:r>
    </w:p>
    <w:bookmarkStart w:id="153" w:name="aims-2"/>
    <w:p>
      <w:pPr>
        <w:pStyle w:val="Heading2"/>
      </w:pPr>
      <w:r>
        <w:t xml:space="preserve">27.1 Aims</w:t>
      </w:r>
    </w:p>
    <w:p>
      <w:pPr>
        <w:pStyle w:val="Compact"/>
        <w:numPr>
          <w:ilvl w:val="0"/>
          <w:numId w:val="1046"/>
        </w:numPr>
      </w:pPr>
      <w:r>
        <w:t xml:space="preserve">To understand how genetic elements are transferred between bacteria.</w:t>
      </w:r>
    </w:p>
    <w:bookmarkEnd w:id="153"/>
    <w:bookmarkStart w:id="154" w:name="learning-outcomes-2"/>
    <w:p>
      <w:pPr>
        <w:pStyle w:val="Heading2"/>
      </w:pPr>
      <w:r>
        <w:t xml:space="preserve">27.2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54"/>
    <w:bookmarkStart w:id="155" w:name="competencies-2"/>
    <w:p>
      <w:pPr>
        <w:pStyle w:val="Heading2"/>
      </w:pPr>
      <w:r>
        <w:t xml:space="preserve">27.3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55"/>
    <w:bookmarkStart w:id="156" w:name="importance-2"/>
    <w:p>
      <w:pPr>
        <w:pStyle w:val="Heading2"/>
      </w:pPr>
      <w:r>
        <w:t xml:space="preserve">27.4 Importance</w:t>
      </w:r>
    </w:p>
    <w:p>
      <w:pPr>
        <w:pStyle w:val="FirstParagraph"/>
      </w:pPr>
      <w:r>
        <w:t xml:space="preserve">This practical session aligns with lectures in BM330 Fundamental Microbiology and reinforces material relating to: horizontal gene transfer, bacterial genetics.</w:t>
      </w:r>
    </w:p>
    <w:bookmarkEnd w:id="156"/>
    <w:bookmarkStart w:id="157" w:name="Xb5a811bee550ee1b9d63f71d8bf78ff8f7d9a5d"/>
    <w:p>
      <w:pPr>
        <w:pStyle w:val="Heading2"/>
      </w:pPr>
      <w:r>
        <w:t xml:space="preserve">27.5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31.1</w:t>
        </w:r>
      </w:hyperlink>
      <w:r>
        <w:t xml:space="preserve">), and then form a hypothesis about the location of the antibiotic-resistance mutation (</w:t>
      </w:r>
      <w:hyperlink w:anchor="sec-task3B">
        <w:r>
          <w:rPr>
            <w:rStyle w:val="Hyperlink"/>
          </w:rPr>
          <w:t xml:space="preserve">Section 31.2</w:t>
        </w:r>
      </w:hyperlink>
      <w:r>
        <w:t xml:space="preserve">).</w:t>
      </w:r>
    </w:p>
    <w:bookmarkEnd w:id="157"/>
    <w:bookmarkStart w:id="158" w:name="overview-of-experiment-3"/>
    <w:p>
      <w:pPr>
        <w:pStyle w:val="Heading2"/>
      </w:pPr>
      <w:r>
        <w:t xml:space="preserve">27.6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31</w:t>
        </w:r>
      </w:hyperlink>
      <w:r>
        <w:t xml:space="preserve">) using your own data/the class data or the sample data available on MyPlace.</w:t>
      </w:r>
    </w:p>
    <w:bookmarkEnd w:id="158"/>
    <w:bookmarkEnd w:id="159"/>
    <w:bookmarkStart w:id="160" w:name="experiment-3---intro"/>
    <w:p>
      <w:pPr>
        <w:pStyle w:val="Heading1"/>
      </w:pPr>
      <w:r>
        <w:t xml:space="preserve">28.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60"/>
    <w:bookmarkStart w:id="162" w:name="experiment-3-protocols"/>
    <w:p>
      <w:pPr>
        <w:pStyle w:val="Heading1"/>
      </w:pPr>
      <w:r>
        <w:t xml:space="preserve">29. Experiment 3 Protocols</w:t>
      </w:r>
    </w:p>
    <w:p>
      <w:pPr>
        <w:pStyle w:val="FirstParagraph"/>
      </w:pPr>
      <w:r>
        <w:t xml:space="preserve">You can view the protocols for experiment 3 below, or download it</w:t>
      </w:r>
      <w:r>
        <w:t xml:space="preserve"> </w:t>
      </w:r>
      <w:hyperlink r:id="rId161">
        <w:r>
          <w:rPr>
            <w:rStyle w:val="Hyperlink"/>
          </w:rPr>
          <w:t xml:space="preserve">here</w:t>
        </w:r>
      </w:hyperlink>
      <w:r>
        <w:t xml:space="preserve">.</w:t>
      </w:r>
    </w:p>
    <w:bookmarkEnd w:id="162"/>
    <w:bookmarkStart w:id="163" w:name="experiment-3---data-analysis"/>
    <w:p>
      <w:pPr>
        <w:pStyle w:val="Heading1"/>
      </w:pPr>
      <w:r>
        <w:t xml:space="preserve">30. Experiment 3 - Data Analysis</w:t>
      </w:r>
    </w:p>
    <w:bookmarkEnd w:id="163"/>
    <w:bookmarkStart w:id="167" w:name="sec-data3"/>
    <w:p>
      <w:pPr>
        <w:pStyle w:val="Heading1"/>
      </w:pPr>
      <w:r>
        <w:t xml:space="preserve">31. Experiment 3 - Data Analysis</w:t>
      </w:r>
    </w:p>
    <w:p>
      <w:pPr>
        <w:pStyle w:val="FirstParagraph"/>
      </w:pPr>
      <w:r>
        <w:t xml:space="preserve">Data you will use for this</w:t>
      </w:r>
      <w:r>
        <w:t xml:space="preserve"> </w:t>
      </w:r>
      <w:hyperlink w:anchor="sec-task3A">
        <w:r>
          <w:rPr>
            <w:rStyle w:val="Hyperlink"/>
          </w:rPr>
          <w:t xml:space="preserve">Section 31.1</w:t>
        </w:r>
      </w:hyperlink>
      <w:r>
        <w:t xml:space="preserve"> </w:t>
      </w:r>
      <w:r>
        <w:t xml:space="preserve">and</w:t>
      </w:r>
      <w:r>
        <w:t xml:space="preserve"> </w:t>
      </w:r>
      <w:hyperlink w:anchor="sec-task3B">
        <w:r>
          <w:rPr>
            <w:rStyle w:val="Hyperlink"/>
          </w:rPr>
          <w:t xml:space="preserve">Section 31.2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64" w:name="sec-task3A"/>
    <w:p>
      <w:pPr>
        <w:pStyle w:val="Heading2"/>
      </w:pPr>
      <w:r>
        <w:t xml:space="preserve">31.1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64"/>
    <w:bookmarkStart w:id="166" w:name="sec-task3B"/>
    <w:p>
      <w:pPr>
        <w:pStyle w:val="Heading2"/>
      </w:pPr>
      <w:r>
        <w:t xml:space="preserve">31.2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31.1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65">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66"/>
    <w:bookmarkEnd w:id="167"/>
    <w:bookmarkStart w:id="170" w:name="X91f6e6dd546528cc7cba6ac658aa9c8366de79c"/>
    <w:p>
      <w:pPr>
        <w:pStyle w:val="Heading1"/>
      </w:pPr>
      <w:r>
        <w:t xml:space="preserve">32. Additional Resources/Further Reading for Experiment 3</w:t>
      </w:r>
    </w:p>
    <w:p>
      <w:pPr>
        <w:numPr>
          <w:ilvl w:val="0"/>
          <w:numId w:val="1053"/>
        </w:numPr>
      </w:pPr>
      <w:hyperlink r:id="rId168">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69">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70"/>
    <w:bookmarkStart w:id="176" w:name="experiment-4-aims-and-overview"/>
    <w:p>
      <w:pPr>
        <w:pStyle w:val="Heading1"/>
      </w:pPr>
      <w:r>
        <w:t xml:space="preserve">33. Experiment 4 Aims and Overview</w:t>
      </w:r>
    </w:p>
    <w:bookmarkStart w:id="171" w:name="aims-3"/>
    <w:p>
      <w:pPr>
        <w:pStyle w:val="Heading2"/>
      </w:pPr>
      <w:r>
        <w:t xml:space="preserve">33.1 Aims</w:t>
      </w:r>
    </w:p>
    <w:p>
      <w:pPr>
        <w:pStyle w:val="Compact"/>
        <w:numPr>
          <w:ilvl w:val="0"/>
          <w:numId w:val="1054"/>
        </w:numPr>
      </w:pPr>
      <w:r>
        <w:t xml:space="preserve">To understand how mutagenesis can be used in the laboratory to understand the phenotype of a microorganism</w:t>
      </w:r>
    </w:p>
    <w:bookmarkEnd w:id="171"/>
    <w:bookmarkStart w:id="172" w:name="learning-outcomes-3"/>
    <w:p>
      <w:pPr>
        <w:pStyle w:val="Heading2"/>
      </w:pPr>
      <w:r>
        <w:t xml:space="preserve">33.2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72"/>
    <w:bookmarkStart w:id="173" w:name="competencies-3"/>
    <w:p>
      <w:pPr>
        <w:pStyle w:val="Heading2"/>
      </w:pPr>
      <w:r>
        <w:t xml:space="preserve">33.3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73"/>
    <w:bookmarkStart w:id="174" w:name="importance-3"/>
    <w:p>
      <w:pPr>
        <w:pStyle w:val="Heading2"/>
      </w:pPr>
      <w:r>
        <w:t xml:space="preserve">33.4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74"/>
    <w:bookmarkStart w:id="175" w:name="overview-of-experiment-4"/>
    <w:p>
      <w:pPr>
        <w:pStyle w:val="Heading2"/>
      </w:pPr>
      <w:r>
        <w:t xml:space="preserve">33.5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75"/>
    <w:bookmarkEnd w:id="176"/>
    <w:bookmarkStart w:id="178" w:name="experiment-4---background"/>
    <w:p>
      <w:pPr>
        <w:pStyle w:val="Heading1"/>
      </w:pPr>
      <w:r>
        <w:t xml:space="preserve">34. Experiment 4 - Background</w:t>
      </w:r>
    </w:p>
    <w:bookmarkStart w:id="177" w:name="sec-bkgd4"/>
    <w:p>
      <w:pPr>
        <w:pStyle w:val="Heading2"/>
      </w:pPr>
      <w:r>
        <w:t xml:space="preserve">34.1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77"/>
    <w:bookmarkEnd w:id="178"/>
    <w:bookmarkStart w:id="180" w:name="experiment-4-protocols"/>
    <w:p>
      <w:pPr>
        <w:pStyle w:val="Heading1"/>
      </w:pPr>
      <w:r>
        <w:t xml:space="preserve">35. Experiment 4 Protocols</w:t>
      </w:r>
    </w:p>
    <w:p>
      <w:pPr>
        <w:pStyle w:val="FirstParagraph"/>
      </w:pPr>
      <w:r>
        <w:t xml:space="preserve">You can view the protocols for experiment 4 below, or download it</w:t>
      </w:r>
      <w:r>
        <w:t xml:space="preserve"> </w:t>
      </w:r>
      <w:hyperlink r:id="rId179">
        <w:r>
          <w:rPr>
            <w:rStyle w:val="Hyperlink"/>
          </w:rPr>
          <w:t xml:space="preserve">here</w:t>
        </w:r>
      </w:hyperlink>
      <w:r>
        <w:t xml:space="preserve">.</w:t>
      </w:r>
    </w:p>
    <w:bookmarkEnd w:id="180"/>
    <w:bookmarkStart w:id="181" w:name="experiment-4---data-analysis"/>
    <w:p>
      <w:pPr>
        <w:pStyle w:val="Heading1"/>
      </w:pPr>
      <w:r>
        <w:t xml:space="preserve">36. Experiment 4 - Data Analysis</w:t>
      </w:r>
    </w:p>
    <w:bookmarkEnd w:id="181"/>
    <w:bookmarkStart w:id="183" w:name="sec-data4"/>
    <w:p>
      <w:pPr>
        <w:pStyle w:val="Heading1"/>
      </w:pPr>
      <w:r>
        <w:t xml:space="preserve">37.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37.1</w:t>
        </w:r>
      </w:hyperlink>
      <w:r>
        <w:t xml:space="preserve">.</w:t>
      </w:r>
    </w:p>
    <w:p>
      <w:pPr>
        <w:numPr>
          <w:ilvl w:val="0"/>
          <w:numId w:val="1057"/>
        </w:numPr>
      </w:pPr>
      <w:r>
        <w:t xml:space="preserve">Sequence data from these plasmids (available for you on MyPlace) - You will use these data in workshop 3.</w:t>
      </w:r>
    </w:p>
    <w:bookmarkStart w:id="182" w:name="sec-task4A"/>
    <w:p>
      <w:pPr>
        <w:pStyle w:val="Heading2"/>
      </w:pPr>
      <w:r>
        <w:t xml:space="preserve">37.1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4 Discussion Questions</w:t>
            </w:r>
          </w:p>
        </w:tc>
      </w:tr>
      <w:tr>
        <w:trPr>
          <w:cantSplit/>
        </w:trPr>
        <w:tc>
          <w:tcPr>
            <w:tcMar>
              <w:top w:w="108" w:type="dxa"/>
              <w:bottom w:w="108" w:type="dxa"/>
            </w:tcMar>
          </w:tcPr>
          <w:p>
            <w:pPr>
              <w:numPr>
                <w:ilvl w:val="0"/>
                <w:numId w:val="1059"/>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59"/>
              </w:numPr>
            </w:pPr>
            <w:r>
              <w:t xml:space="preserve">Are there any other techniques or methods you could use to identify the Tn location (instead of plasmid rescue and sequencing)?</w:t>
            </w:r>
          </w:p>
          <w:p>
            <w:pPr>
              <w:numPr>
                <w:ilvl w:val="0"/>
                <w:numId w:val="1059"/>
              </w:numPr>
            </w:pPr>
            <w:r>
              <w:t xml:space="preserve">What conclusions can you draw based upon the experiments performed in this lab?</w:t>
            </w:r>
          </w:p>
          <w:p>
            <w:pPr>
              <w:numPr>
                <w:ilvl w:val="0"/>
                <w:numId w:val="1059"/>
              </w:numPr>
            </w:pPr>
            <w:r>
              <w:t xml:space="preserve">What further experiments might you do (and why?)</w:t>
            </w:r>
          </w:p>
          <w:p/>
        </w:tc>
      </w:tr>
    </w:tbl>
    <w:bookmarkEnd w:id="182"/>
    <w:bookmarkEnd w:id="183"/>
    <w:bookmarkStart w:id="184" w:name="X87d1c92cdaa4bfc4a1397f03be225ead1a245a0"/>
    <w:p>
      <w:pPr>
        <w:pStyle w:val="Heading1"/>
      </w:pPr>
      <w:r>
        <w:t xml:space="preserve">38. Additional Resources/Further Reading for Experiment 4</w:t>
      </w:r>
    </w:p>
    <w:bookmarkEnd w:id="184"/>
    <w:bookmarkStart w:id="190" w:name="experiment-5-aims-and-overview"/>
    <w:p>
      <w:pPr>
        <w:pStyle w:val="Heading1"/>
      </w:pPr>
      <w:r>
        <w:t xml:space="preserve">39. Experiment 5 Aims and Overview</w:t>
      </w:r>
    </w:p>
    <w:bookmarkStart w:id="185" w:name="aims-4"/>
    <w:p>
      <w:pPr>
        <w:pStyle w:val="Heading2"/>
      </w:pPr>
      <w:r>
        <w:t xml:space="preserve">39.1 Aims</w:t>
      </w:r>
    </w:p>
    <w:p>
      <w:pPr>
        <w:pStyle w:val="Compact"/>
        <w:numPr>
          <w:ilvl w:val="0"/>
          <w:numId w:val="1060"/>
        </w:numPr>
      </w:pPr>
      <w:r>
        <w:t xml:space="preserve">To demonstrate the ability of some microorganisms to alter their cellular morphology in response to environmental stimuli.</w:t>
      </w:r>
    </w:p>
    <w:bookmarkEnd w:id="185"/>
    <w:bookmarkStart w:id="186" w:name="learning-outcomes-4"/>
    <w:p>
      <w:pPr>
        <w:pStyle w:val="Heading2"/>
      </w:pPr>
      <w:r>
        <w:t xml:space="preserve">39.2 Learning Outcomes</w:t>
      </w:r>
    </w:p>
    <w:p>
      <w:pPr>
        <w:pStyle w:val="FirstParagraph"/>
      </w:pPr>
      <w:r>
        <w:t xml:space="preserve">At the end of this laboratory session, you should understand:</w:t>
      </w:r>
    </w:p>
    <w:p>
      <w:pPr>
        <w:numPr>
          <w:ilvl w:val="0"/>
          <w:numId w:val="1061"/>
        </w:numPr>
      </w:pPr>
      <w:r>
        <w:t xml:space="preserve">How to visualise cells using a light microscope</w:t>
      </w:r>
    </w:p>
    <w:p>
      <w:pPr>
        <w:numPr>
          <w:ilvl w:val="0"/>
          <w:numId w:val="1061"/>
        </w:numPr>
      </w:pPr>
      <w:r>
        <w:t xml:space="preserve">How to use ImageJ to process and analyse microscopy data.</w:t>
      </w:r>
    </w:p>
    <w:p>
      <w:pPr>
        <w:numPr>
          <w:ilvl w:val="0"/>
          <w:numId w:val="1061"/>
        </w:numPr>
      </w:pPr>
      <w:r>
        <w:t xml:space="preserve">The process of</w:t>
      </w:r>
      <w:r>
        <w:t xml:space="preserve"> </w:t>
      </w:r>
      <w:r>
        <w:rPr>
          <w:i/>
          <w:iCs/>
        </w:rPr>
        <w:t xml:space="preserve">E. coli</w:t>
      </w:r>
      <w:r>
        <w:t xml:space="preserve"> </w:t>
      </w:r>
      <w:r>
        <w:t xml:space="preserve">filamentation.</w:t>
      </w:r>
    </w:p>
    <w:p>
      <w:pPr>
        <w:numPr>
          <w:ilvl w:val="0"/>
          <w:numId w:val="1061"/>
        </w:numPr>
      </w:pPr>
      <w:r>
        <w:t xml:space="preserve">The process of</w:t>
      </w:r>
      <w:r>
        <w:t xml:space="preserve"> </w:t>
      </w:r>
      <w:r>
        <w:rPr>
          <w:i/>
          <w:iCs/>
        </w:rPr>
        <w:t xml:space="preserve">Candida</w:t>
      </w:r>
      <w:r>
        <w:t xml:space="preserve"> </w:t>
      </w:r>
      <w:r>
        <w:t xml:space="preserve">filamentation.</w:t>
      </w:r>
    </w:p>
    <w:bookmarkEnd w:id="186"/>
    <w:bookmarkStart w:id="187" w:name="competencies-4"/>
    <w:p>
      <w:pPr>
        <w:pStyle w:val="Heading2"/>
      </w:pPr>
      <w:r>
        <w:t xml:space="preserve">39.3 Competencies</w:t>
      </w:r>
    </w:p>
    <w:p>
      <w:pPr>
        <w:numPr>
          <w:ilvl w:val="0"/>
          <w:numId w:val="1062"/>
        </w:numPr>
      </w:pPr>
      <w:r>
        <w:t xml:space="preserve">Good laboratory practice (microscopy)</w:t>
      </w:r>
    </w:p>
    <w:p>
      <w:pPr>
        <w:numPr>
          <w:ilvl w:val="0"/>
          <w:numId w:val="1062"/>
        </w:numPr>
      </w:pPr>
      <w:r>
        <w:t xml:space="preserve">Data analysis</w:t>
      </w:r>
    </w:p>
    <w:p>
      <w:pPr>
        <w:numPr>
          <w:ilvl w:val="0"/>
          <w:numId w:val="1062"/>
        </w:numPr>
      </w:pPr>
      <w:r>
        <w:t xml:space="preserve">Data presentation</w:t>
      </w:r>
    </w:p>
    <w:p>
      <w:pPr>
        <w:numPr>
          <w:ilvl w:val="0"/>
          <w:numId w:val="1062"/>
        </w:numPr>
      </w:pPr>
      <w:r>
        <w:t xml:space="preserve">Teamwork</w:t>
      </w:r>
    </w:p>
    <w:p>
      <w:pPr>
        <w:numPr>
          <w:ilvl w:val="0"/>
          <w:numId w:val="1062"/>
        </w:numPr>
      </w:pPr>
      <w:r>
        <w:t xml:space="preserve">Keeping detailed and accurate records</w:t>
      </w:r>
    </w:p>
    <w:bookmarkEnd w:id="187"/>
    <w:bookmarkStart w:id="188" w:name="importance-4"/>
    <w:p>
      <w:pPr>
        <w:pStyle w:val="Heading2"/>
      </w:pPr>
      <w:r>
        <w:t xml:space="preserve">39.4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43</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88"/>
    <w:bookmarkStart w:id="189" w:name="overview-of-experiment-5"/>
    <w:p>
      <w:pPr>
        <w:pStyle w:val="Heading2"/>
      </w:pPr>
      <w:r>
        <w:t xml:space="preserve">39.5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189"/>
    <w:bookmarkEnd w:id="190"/>
    <w:bookmarkStart w:id="191" w:name="experiment-5---background"/>
    <w:p>
      <w:pPr>
        <w:pStyle w:val="Heading1"/>
      </w:pPr>
      <w:r>
        <w:t xml:space="preserve">40.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91"/>
    <w:bookmarkStart w:id="193" w:name="experiment-5-protocols"/>
    <w:p>
      <w:pPr>
        <w:pStyle w:val="Heading1"/>
      </w:pPr>
      <w:r>
        <w:t xml:space="preserve">41. Experiment 5 Protocols</w:t>
      </w:r>
    </w:p>
    <w:p>
      <w:pPr>
        <w:pStyle w:val="FirstParagraph"/>
      </w:pPr>
      <w:r>
        <w:t xml:space="preserve">You can view the protocols for experiment 5 below, or download it</w:t>
      </w:r>
      <w:r>
        <w:t xml:space="preserve"> </w:t>
      </w:r>
      <w:hyperlink r:id="rId192">
        <w:r>
          <w:rPr>
            <w:rStyle w:val="Hyperlink"/>
          </w:rPr>
          <w:t xml:space="preserve">here</w:t>
        </w:r>
      </w:hyperlink>
      <w:r>
        <w:t xml:space="preserve">.</w:t>
      </w:r>
    </w:p>
    <w:bookmarkEnd w:id="193"/>
    <w:bookmarkStart w:id="194" w:name="experiment-5-data-analysis"/>
    <w:p>
      <w:pPr>
        <w:pStyle w:val="Heading1"/>
      </w:pPr>
      <w:r>
        <w:t xml:space="preserve">42. Experiment 5 Data Analysis</w:t>
      </w:r>
    </w:p>
    <w:bookmarkEnd w:id="194"/>
    <w:bookmarkStart w:id="195" w:name="sec-data5"/>
    <w:p>
      <w:pPr>
        <w:pStyle w:val="Heading1"/>
      </w:pPr>
      <w:r>
        <w:t xml:space="preserve">43.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3"/>
        </w:numPr>
      </w:pPr>
      <w:r>
        <w:t xml:space="preserve">You have been provided with a set of data for each task (available on MyPlace).</w:t>
      </w:r>
    </w:p>
    <w:p>
      <w:pPr>
        <w:pStyle w:val="Compact"/>
        <w:numPr>
          <w:ilvl w:val="0"/>
          <w:numId w:val="1063"/>
        </w:numPr>
      </w:pPr>
      <w:r>
        <w:t xml:space="preserve">You should also download the program ImageJ (instructions available on MyPlace).</w:t>
      </w:r>
    </w:p>
    <w:p>
      <w:pPr>
        <w:pStyle w:val="Compact"/>
        <w:numPr>
          <w:ilvl w:val="0"/>
          <w:numId w:val="1063"/>
        </w:numPr>
      </w:pPr>
      <w:r>
        <w:t xml:space="preserve">Open each image in ImageJ.</w:t>
      </w:r>
    </w:p>
    <w:p>
      <w:pPr>
        <w:pStyle w:val="Compact"/>
        <w:numPr>
          <w:ilvl w:val="0"/>
          <w:numId w:val="1063"/>
        </w:numPr>
      </w:pPr>
      <w:r>
        <w:t xml:space="preserve">You may wish to rotate or zoom to adjust the image.</w:t>
      </w:r>
    </w:p>
    <w:p>
      <w:pPr>
        <w:pStyle w:val="Compact"/>
        <w:numPr>
          <w:ilvl w:val="0"/>
          <w:numId w:val="1063"/>
        </w:numPr>
      </w:pPr>
      <w:r>
        <w:t xml:space="preserve">Set a scale bar.</w:t>
      </w:r>
    </w:p>
    <w:p>
      <w:pPr>
        <w:pStyle w:val="Compact"/>
        <w:numPr>
          <w:ilvl w:val="0"/>
          <w:numId w:val="1063"/>
        </w:numPr>
      </w:pPr>
      <w:r>
        <w:t xml:space="preserve">Measure cell lengths in μm.</w:t>
      </w:r>
    </w:p>
    <w:p>
      <w:pPr>
        <w:pStyle w:val="Compact"/>
        <w:numPr>
          <w:ilvl w:val="0"/>
          <w:numId w:val="1063"/>
        </w:numPr>
      </w:pPr>
      <w:r>
        <w:t xml:space="preserve">Determine the best way to present your data. Are any statistical tests needed? How will you format and present any images?</w:t>
      </w:r>
    </w:p>
    <w:p>
      <w:pPr>
        <w:pStyle w:val="Compact"/>
        <w:numPr>
          <w:ilvl w:val="0"/>
          <w:numId w:val="1063"/>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4"/>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4"/>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4"/>
              </w:numPr>
            </w:pPr>
            <w:r>
              <w:t xml:space="preserve">What conclusions can you draw based upon all of the experiments that you have performed (labs and workshops)?</w:t>
            </w:r>
          </w:p>
          <w:p>
            <w:pPr>
              <w:numPr>
                <w:ilvl w:val="0"/>
                <w:numId w:val="1064"/>
              </w:numPr>
            </w:pPr>
            <w:r>
              <w:t xml:space="preserve">What further experiments might you do (and why?)</w:t>
            </w:r>
          </w:p>
          <w:p/>
        </w:tc>
      </w:tr>
    </w:tbl>
    <w:bookmarkEnd w:id="195"/>
    <w:bookmarkStart w:id="196" w:name="X731eb4f2bf49ce4e251e33bc8cd794f988f515f"/>
    <w:p>
      <w:pPr>
        <w:pStyle w:val="Heading1"/>
      </w:pPr>
      <w:r>
        <w:t xml:space="preserve">44. Additional Resources/Further Reading for Experiment 5</w:t>
      </w:r>
    </w:p>
    <w:bookmarkEnd w:id="1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0" Target="./assets/Experiment2protocols.pdf" TargetMode="External" /><Relationship Type="http://schemas.openxmlformats.org/officeDocument/2006/relationships/hyperlink" Id="rId161" Target="./assets/Experiment3protocols.pdf" TargetMode="External" /><Relationship Type="http://schemas.openxmlformats.org/officeDocument/2006/relationships/hyperlink" Id="rId179" Target="./assets/Experiment4protocols.pdf" TargetMode="External" /><Relationship Type="http://schemas.openxmlformats.org/officeDocument/2006/relationships/hyperlink" Id="rId192" Target="./assets/Experiment5protocols.pdf" TargetMode="External" /><Relationship Type="http://schemas.openxmlformats.org/officeDocument/2006/relationships/hyperlink" Id="rId165"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47" Target="https://schaechter.asmblog.org/schaechter/2020/06/mueller-hinton-medium.html" TargetMode="External" /><Relationship Type="http://schemas.openxmlformats.org/officeDocument/2006/relationships/hyperlink" Id="rId128" Target="https://www.biologysimulations.com/mutation" TargetMode="External" /><Relationship Type="http://schemas.openxmlformats.org/officeDocument/2006/relationships/hyperlink" Id="rId168" Target="https://www.youtube.com/watch?v=5jV0KdnHiJM" TargetMode="External" /><Relationship Type="http://schemas.openxmlformats.org/officeDocument/2006/relationships/hyperlink" Id="rId149" Target="https://www.youtube.com/watch?v=BXr_kcki4Ag" TargetMode="External" /><Relationship Type="http://schemas.openxmlformats.org/officeDocument/2006/relationships/hyperlink" Id="rId169" Target="https://www.youtube.com/watch?v=TU44tR0hJ8A" TargetMode="External" /><Relationship Type="http://schemas.openxmlformats.org/officeDocument/2006/relationships/hyperlink" Id="rId151" Target="https://www.youtube.com/watch?v=XlRd1YSx8e8" TargetMode="External" /><Relationship Type="http://schemas.openxmlformats.org/officeDocument/2006/relationships/hyperlink" Id="rId148" Target="https://www.youtube.com/watch?v=jCShFlXPcmg" TargetMode="External" /><Relationship Type="http://schemas.openxmlformats.org/officeDocument/2006/relationships/hyperlink" Id="rId150" Target="https://www.youtube.com/watch?v=plVk4NVIUh8" TargetMode="External" /><Relationship Type="http://schemas.openxmlformats.org/officeDocument/2006/relationships/hyperlink" Id="rId127"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0" Target="./assets/Experiment2protocols.pdf" TargetMode="External" /><Relationship Type="http://schemas.openxmlformats.org/officeDocument/2006/relationships/hyperlink" Id="rId161" Target="./assets/Experiment3protocols.pdf" TargetMode="External" /><Relationship Type="http://schemas.openxmlformats.org/officeDocument/2006/relationships/hyperlink" Id="rId179" Target="./assets/Experiment4protocols.pdf" TargetMode="External" /><Relationship Type="http://schemas.openxmlformats.org/officeDocument/2006/relationships/hyperlink" Id="rId192" Target="./assets/Experiment5protocols.pdf" TargetMode="External" /><Relationship Type="http://schemas.openxmlformats.org/officeDocument/2006/relationships/hyperlink" Id="rId165"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47" Target="https://schaechter.asmblog.org/schaechter/2020/06/mueller-hinton-medium.html" TargetMode="External" /><Relationship Type="http://schemas.openxmlformats.org/officeDocument/2006/relationships/hyperlink" Id="rId128" Target="https://www.biologysimulations.com/mutation" TargetMode="External" /><Relationship Type="http://schemas.openxmlformats.org/officeDocument/2006/relationships/hyperlink" Id="rId168" Target="https://www.youtube.com/watch?v=5jV0KdnHiJM" TargetMode="External" /><Relationship Type="http://schemas.openxmlformats.org/officeDocument/2006/relationships/hyperlink" Id="rId149" Target="https://www.youtube.com/watch?v=BXr_kcki4Ag" TargetMode="External" /><Relationship Type="http://schemas.openxmlformats.org/officeDocument/2006/relationships/hyperlink" Id="rId169" Target="https://www.youtube.com/watch?v=TU44tR0hJ8A" TargetMode="External" /><Relationship Type="http://schemas.openxmlformats.org/officeDocument/2006/relationships/hyperlink" Id="rId151" Target="https://www.youtube.com/watch?v=XlRd1YSx8e8" TargetMode="External" /><Relationship Type="http://schemas.openxmlformats.org/officeDocument/2006/relationships/hyperlink" Id="rId148" Target="https://www.youtube.com/watch?v=jCShFlXPcmg" TargetMode="External" /><Relationship Type="http://schemas.openxmlformats.org/officeDocument/2006/relationships/hyperlink" Id="rId150" Target="https://www.youtube.com/watch?v=plVk4NVIUh8" TargetMode="External" /><Relationship Type="http://schemas.openxmlformats.org/officeDocument/2006/relationships/hyperlink" Id="rId127"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2025-09-18T15:00:29Z</dcterms:created>
  <dcterms:modified xsi:type="dcterms:W3CDTF">2025-09-18T15:00:29Z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