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14476" w14:textId="1F88D380" w:rsidR="00E72E86" w:rsidRPr="00E72E86" w:rsidRDefault="00E72E86" w:rsidP="00E72E86">
      <w:pPr>
        <w:pStyle w:val="Default"/>
        <w:rPr>
          <w:b/>
          <w:bCs/>
        </w:rPr>
      </w:pPr>
      <w:r>
        <w:rPr>
          <w:b/>
        </w:rPr>
        <w:t xml:space="preserve">Experiment 2: </w:t>
      </w:r>
      <w:r w:rsidRPr="00E72E86">
        <w:rPr>
          <w:b/>
          <w:bCs/>
        </w:rPr>
        <w:t>Determination of minimum inhibitory concentration (MIC), minimum</w:t>
      </w:r>
      <w:r>
        <w:rPr>
          <w:b/>
          <w:bCs/>
        </w:rPr>
        <w:t xml:space="preserve"> </w:t>
      </w:r>
      <w:r w:rsidRPr="00E72E86">
        <w:rPr>
          <w:b/>
          <w:bCs/>
        </w:rPr>
        <w:t>bacteriocidal concentration (MBC) and bacterial susceptibility to</w:t>
      </w:r>
    </w:p>
    <w:p w14:paraId="5F6E0AA5" w14:textId="470C6491" w:rsidR="00E72E86" w:rsidRDefault="00E72E86" w:rsidP="00E72E86">
      <w:pPr>
        <w:pStyle w:val="Default"/>
        <w:rPr>
          <w:b/>
          <w:bCs/>
        </w:rPr>
      </w:pPr>
      <w:r w:rsidRPr="00E72E86">
        <w:rPr>
          <w:b/>
          <w:bCs/>
        </w:rPr>
        <w:t>antibiotics</w:t>
      </w:r>
    </w:p>
    <w:p w14:paraId="16A30BDA" w14:textId="77777777" w:rsidR="00E72E86" w:rsidRDefault="00E72E86" w:rsidP="00E72E86">
      <w:pPr>
        <w:pStyle w:val="Default"/>
        <w:rPr>
          <w:b/>
          <w:bCs/>
        </w:rPr>
      </w:pPr>
    </w:p>
    <w:p w14:paraId="1A008FEA" w14:textId="7711B18D" w:rsidR="00E72E86" w:rsidRPr="00D7780E" w:rsidRDefault="00E72E86" w:rsidP="00E72E86">
      <w:pPr>
        <w:pStyle w:val="Default"/>
      </w:pPr>
      <w:r w:rsidRPr="00D7780E">
        <w:rPr>
          <w:b/>
          <w:bCs/>
        </w:rPr>
        <w:t xml:space="preserve">Task A: Minimal Inhibitory Concentration (MIC) (Broth Tube Dilution Method) </w:t>
      </w:r>
    </w:p>
    <w:p w14:paraId="229DD5AF" w14:textId="77777777" w:rsidR="00E72E86" w:rsidRPr="00D7780E" w:rsidRDefault="00E72E86" w:rsidP="00E72E86">
      <w:pPr>
        <w:pStyle w:val="Default"/>
        <w:rPr>
          <w:b/>
          <w:bCs/>
        </w:rPr>
      </w:pPr>
    </w:p>
    <w:p w14:paraId="1C1B4D9A" w14:textId="77777777" w:rsidR="00E72E86" w:rsidRPr="00D7780E" w:rsidRDefault="00E72E86" w:rsidP="00E72E86">
      <w:pPr>
        <w:pStyle w:val="Default"/>
        <w:rPr>
          <w:b/>
          <w:bCs/>
        </w:rPr>
      </w:pPr>
      <w:r w:rsidRPr="00D7780E">
        <w:rPr>
          <w:b/>
          <w:bCs/>
        </w:rPr>
        <w:t>Protocol 2.1 (Week 4)</w:t>
      </w:r>
    </w:p>
    <w:p w14:paraId="5E7CDB2B" w14:textId="77777777" w:rsidR="00E72E86" w:rsidRPr="00D7780E" w:rsidRDefault="00E72E86" w:rsidP="00E72E86">
      <w:pPr>
        <w:pStyle w:val="Default"/>
      </w:pPr>
      <w:r w:rsidRPr="00D7780E">
        <w:rPr>
          <w:b/>
          <w:bCs/>
        </w:rPr>
        <w:t xml:space="preserve"> </w:t>
      </w:r>
    </w:p>
    <w:p w14:paraId="76F0F2BC" w14:textId="43287ED1" w:rsidR="00E72E86" w:rsidRPr="00D7780E" w:rsidRDefault="00E72E86" w:rsidP="00E72E86">
      <w:pPr>
        <w:pStyle w:val="Default"/>
        <w:spacing w:after="240"/>
      </w:pPr>
      <w:r w:rsidRPr="00D7780E">
        <w:t xml:space="preserve">1. Number sterile universal tubes 1 to 9. </w:t>
      </w:r>
    </w:p>
    <w:p w14:paraId="149D08A4" w14:textId="77777777" w:rsidR="00E72E86" w:rsidRPr="00D7780E" w:rsidRDefault="00E72E86" w:rsidP="00E72E86">
      <w:pPr>
        <w:pStyle w:val="Default"/>
        <w:spacing w:after="240"/>
      </w:pPr>
      <w:proofErr w:type="gramStart"/>
      <w:r w:rsidRPr="00D7780E">
        <w:t>All of</w:t>
      </w:r>
      <w:proofErr w:type="gramEnd"/>
      <w:r w:rsidRPr="00D7780E">
        <w:t xml:space="preserve"> the following steps are carried out using aseptic technique</w:t>
      </w:r>
      <w:r>
        <w:t>.</w:t>
      </w:r>
      <w:r w:rsidRPr="00D7780E">
        <w:t xml:space="preserve"> </w:t>
      </w:r>
    </w:p>
    <w:p w14:paraId="6761363F" w14:textId="77777777" w:rsidR="00E72E86" w:rsidRPr="00D7780E" w:rsidRDefault="00E72E86" w:rsidP="00E72E86">
      <w:pPr>
        <w:pStyle w:val="Default"/>
        <w:spacing w:after="240"/>
      </w:pPr>
      <w:r w:rsidRPr="00D7780E">
        <w:t xml:space="preserve">2. Add 2 mL of antibiotic X solution (100 μg/mL) to the first tube </w:t>
      </w:r>
    </w:p>
    <w:p w14:paraId="176AF158" w14:textId="77777777" w:rsidR="00E72E86" w:rsidRPr="00D7780E" w:rsidRDefault="00E72E86" w:rsidP="00E72E86">
      <w:pPr>
        <w:pStyle w:val="Default"/>
        <w:spacing w:after="240"/>
      </w:pPr>
      <w:r w:rsidRPr="00D7780E">
        <w:t xml:space="preserve">3. Add </w:t>
      </w:r>
      <w:r>
        <w:t>1</w:t>
      </w:r>
      <w:r w:rsidRPr="00D7780E">
        <w:t xml:space="preserve"> mL of sterile broth to all other tubes </w:t>
      </w:r>
    </w:p>
    <w:p w14:paraId="7CB98A5E" w14:textId="77777777" w:rsidR="00E72E86" w:rsidRPr="00D7780E" w:rsidRDefault="00E72E86" w:rsidP="00E72E86">
      <w:pPr>
        <w:pStyle w:val="Default"/>
        <w:spacing w:after="240"/>
      </w:pPr>
      <w:r w:rsidRPr="00D7780E">
        <w:t xml:space="preserve">4. Transfer 1 mL from the first tube to the second tube </w:t>
      </w:r>
    </w:p>
    <w:p w14:paraId="74FE2A56" w14:textId="77777777" w:rsidR="00E72E86" w:rsidRPr="00D7780E" w:rsidRDefault="00E72E86" w:rsidP="00E72E86">
      <w:pPr>
        <w:pStyle w:val="Default"/>
        <w:spacing w:after="240"/>
      </w:pPr>
      <w:r w:rsidRPr="00D7780E">
        <w:t xml:space="preserve">5. Using a new pipette tip, mix the contents of this tube and transfer 1 mL to the third tube </w:t>
      </w:r>
    </w:p>
    <w:p w14:paraId="55AB1E8D" w14:textId="77777777" w:rsidR="00E72E86" w:rsidRPr="00D7780E" w:rsidRDefault="00E72E86" w:rsidP="00E72E86">
      <w:pPr>
        <w:pStyle w:val="Default"/>
        <w:spacing w:after="240"/>
      </w:pPr>
      <w:r w:rsidRPr="00D7780E">
        <w:t xml:space="preserve">6. Continue dilutions in this manner to tube number 8, being certain to change pipettes between tubes to prevent carryover of antibiotic on the external surface of the pipette </w:t>
      </w:r>
    </w:p>
    <w:p w14:paraId="20BFE410" w14:textId="77777777" w:rsidR="00E72E86" w:rsidRPr="00D7780E" w:rsidRDefault="00E72E86" w:rsidP="00E72E86">
      <w:pPr>
        <w:pStyle w:val="Default"/>
        <w:spacing w:after="240"/>
      </w:pPr>
      <w:r w:rsidRPr="00D7780E">
        <w:t xml:space="preserve">7. Remove 1 mL from tube 8 and discard it. The ninth tube, which serves as a control, receives no </w:t>
      </w:r>
      <w:r>
        <w:t>antibiotic</w:t>
      </w:r>
      <w:r w:rsidRPr="00D7780E">
        <w:t xml:space="preserve"> </w:t>
      </w:r>
    </w:p>
    <w:p w14:paraId="7C9CEF4F" w14:textId="77777777" w:rsidR="00E72E86" w:rsidRPr="00D7780E" w:rsidRDefault="00E72E86" w:rsidP="00E72E86">
      <w:pPr>
        <w:pStyle w:val="Default"/>
        <w:spacing w:after="240"/>
      </w:pPr>
      <w:r w:rsidRPr="00D7780E">
        <w:t xml:space="preserve">8. Dilute the </w:t>
      </w:r>
      <w:r w:rsidRPr="00D7780E">
        <w:rPr>
          <w:i/>
          <w:iCs/>
        </w:rPr>
        <w:t xml:space="preserve">E. coli </w:t>
      </w:r>
      <w:r w:rsidRPr="00D7780E">
        <w:t xml:space="preserve">and </w:t>
      </w:r>
      <w:r w:rsidRPr="00D7780E">
        <w:rPr>
          <w:i/>
          <w:iCs/>
        </w:rPr>
        <w:t xml:space="preserve">Staphylococcus aureus </w:t>
      </w:r>
      <w:r w:rsidRPr="00D7780E">
        <w:t>culture</w:t>
      </w:r>
      <w:r>
        <w:t>s</w:t>
      </w:r>
      <w:r w:rsidRPr="00D7780E">
        <w:t xml:space="preserve"> (OD ~0.5) by aseptically pipetting </w:t>
      </w:r>
      <w:r>
        <w:t xml:space="preserve">125 </w:t>
      </w:r>
      <w:r w:rsidRPr="00B364C5">
        <w:rPr>
          <w:rFonts w:ascii="Symbol" w:hAnsi="Symbol"/>
        </w:rPr>
        <w:t></w:t>
      </w:r>
      <w:r>
        <w:t>L</w:t>
      </w:r>
      <w:r w:rsidRPr="00D7780E">
        <w:t xml:space="preserve"> </w:t>
      </w:r>
      <w:r>
        <w:t xml:space="preserve">of each </w:t>
      </w:r>
      <w:r w:rsidRPr="00D7780E">
        <w:t xml:space="preserve">into </w:t>
      </w:r>
      <w:r>
        <w:t>1</w:t>
      </w:r>
      <w:r w:rsidRPr="00D7780E">
        <w:t xml:space="preserve">0 mL of Mueller-Hinton broth </w:t>
      </w:r>
      <w:r>
        <w:t>(separately).</w:t>
      </w:r>
    </w:p>
    <w:p w14:paraId="2B959E10" w14:textId="77777777" w:rsidR="00E72E86" w:rsidRPr="00D7780E" w:rsidRDefault="00E72E86" w:rsidP="00E72E86">
      <w:pPr>
        <w:pStyle w:val="Default"/>
        <w:spacing w:after="240"/>
      </w:pPr>
      <w:r w:rsidRPr="00D7780E">
        <w:t xml:space="preserve">9. Add 1 mL of the diluted culture suspension to each of the tubes. The final concentration of </w:t>
      </w:r>
      <w:r>
        <w:t>antibiotic</w:t>
      </w:r>
      <w:r w:rsidRPr="00D7780E">
        <w:t xml:space="preserve"> is now one-half of the original concentration in each tube </w:t>
      </w:r>
    </w:p>
    <w:p w14:paraId="25DDA91A" w14:textId="77777777" w:rsidR="00E72E86" w:rsidRPr="00D7780E" w:rsidRDefault="00E72E86" w:rsidP="00E72E86">
      <w:pPr>
        <w:spacing w:after="240" w:line="240" w:lineRule="auto"/>
        <w:rPr>
          <w:rFonts w:ascii="Arial" w:hAnsi="Arial" w:cs="Arial"/>
          <w:sz w:val="24"/>
          <w:szCs w:val="24"/>
        </w:rPr>
      </w:pPr>
      <w:r w:rsidRPr="00D7780E">
        <w:rPr>
          <w:rFonts w:ascii="Arial" w:hAnsi="Arial" w:cs="Arial"/>
          <w:sz w:val="24"/>
          <w:szCs w:val="24"/>
        </w:rPr>
        <w:t>10. Incubate all tubes at 35 ˚C overnight</w:t>
      </w:r>
    </w:p>
    <w:p w14:paraId="43AD0364" w14:textId="77777777" w:rsidR="00E72E86" w:rsidRPr="00D7780E" w:rsidRDefault="00E72E86" w:rsidP="00E72E86">
      <w:pPr>
        <w:spacing w:after="240" w:line="240" w:lineRule="auto"/>
        <w:rPr>
          <w:rFonts w:ascii="Arial" w:eastAsia="Times New Roman" w:hAnsi="Arial" w:cs="Arial"/>
          <w:b/>
          <w:bCs/>
          <w:color w:val="000000"/>
          <w:sz w:val="24"/>
          <w:szCs w:val="24"/>
          <w:lang w:eastAsia="el-GR"/>
        </w:rPr>
      </w:pPr>
    </w:p>
    <w:p w14:paraId="5F67EEF7" w14:textId="77777777" w:rsidR="00E72E86" w:rsidRPr="00D7780E" w:rsidRDefault="00E72E86" w:rsidP="00E72E86">
      <w:pPr>
        <w:spacing w:after="0" w:line="300" w:lineRule="atLeast"/>
        <w:jc w:val="both"/>
        <w:rPr>
          <w:rFonts w:ascii="Arial" w:hAnsi="Arial" w:cs="Arial"/>
          <w:b/>
          <w:sz w:val="24"/>
          <w:szCs w:val="24"/>
        </w:rPr>
      </w:pPr>
      <w:r w:rsidRPr="00D7780E">
        <w:rPr>
          <w:rFonts w:ascii="Arial" w:hAnsi="Arial" w:cs="Arial"/>
          <w:b/>
          <w:i/>
          <w:sz w:val="24"/>
          <w:szCs w:val="24"/>
        </w:rPr>
        <w:t xml:space="preserve">Protocol 2.2 - In the next laboratory session </w:t>
      </w:r>
      <w:r w:rsidRPr="00D7780E">
        <w:rPr>
          <w:rFonts w:ascii="Arial" w:hAnsi="Arial" w:cs="Arial"/>
          <w:b/>
          <w:sz w:val="24"/>
          <w:szCs w:val="24"/>
        </w:rPr>
        <w:t>(Week 6)</w:t>
      </w:r>
    </w:p>
    <w:p w14:paraId="31475931" w14:textId="77777777" w:rsidR="00E72E86" w:rsidRPr="00D7780E" w:rsidRDefault="00E72E86" w:rsidP="00E72E86">
      <w:pPr>
        <w:rPr>
          <w:rFonts w:ascii="Arial" w:hAnsi="Arial" w:cs="Arial"/>
          <w:b/>
          <w:sz w:val="24"/>
          <w:szCs w:val="24"/>
        </w:rPr>
      </w:pPr>
    </w:p>
    <w:p w14:paraId="19357004" w14:textId="77777777" w:rsidR="00E72E86" w:rsidRPr="00D7780E" w:rsidRDefault="00E72E86" w:rsidP="00E72E86">
      <w:pPr>
        <w:pStyle w:val="Default"/>
        <w:spacing w:after="240"/>
      </w:pPr>
      <w:r w:rsidRPr="00D7780E">
        <w:rPr>
          <w:bCs/>
        </w:rPr>
        <w:t>11. E</w:t>
      </w:r>
      <w:r w:rsidRPr="00D7780E">
        <w:t>xamine tubes for visible signs of bacterial growth. Record your observations in Table 2.1. The highest dilution without growth is the minimal inhibitory concentration (MIC). (See the section for Lab 3 Data Analysis.)</w:t>
      </w:r>
    </w:p>
    <w:p w14:paraId="3216FA4F" w14:textId="77777777" w:rsidR="00E72E86" w:rsidRDefault="00E72E86" w:rsidP="00E72E86">
      <w:pPr>
        <w:spacing w:after="240"/>
        <w:rPr>
          <w:rFonts w:ascii="Arial" w:hAnsi="Arial" w:cs="Arial"/>
          <w:sz w:val="24"/>
          <w:szCs w:val="24"/>
        </w:rPr>
      </w:pPr>
      <w:r w:rsidRPr="00D7780E">
        <w:rPr>
          <w:rFonts w:ascii="Arial" w:hAnsi="Arial" w:cs="Arial"/>
          <w:sz w:val="24"/>
          <w:szCs w:val="24"/>
        </w:rPr>
        <w:t xml:space="preserve">12. Plate </w:t>
      </w:r>
      <w:r>
        <w:rPr>
          <w:rFonts w:ascii="Arial" w:hAnsi="Arial" w:cs="Arial"/>
          <w:sz w:val="24"/>
          <w:szCs w:val="24"/>
        </w:rPr>
        <w:t xml:space="preserve">500 </w:t>
      </w:r>
      <w:r w:rsidRPr="00E7402E">
        <w:rPr>
          <w:rFonts w:ascii="Symbol" w:hAnsi="Symbol" w:cs="Arial"/>
          <w:sz w:val="24"/>
          <w:szCs w:val="24"/>
        </w:rPr>
        <w:t></w:t>
      </w:r>
      <w:r>
        <w:rPr>
          <w:rFonts w:ascii="Arial" w:hAnsi="Arial" w:cs="Arial"/>
          <w:sz w:val="24"/>
          <w:szCs w:val="24"/>
        </w:rPr>
        <w:t xml:space="preserve">L of the </w:t>
      </w:r>
      <w:r w:rsidRPr="00D7780E">
        <w:rPr>
          <w:rFonts w:ascii="Arial" w:hAnsi="Arial" w:cs="Arial"/>
          <w:sz w:val="24"/>
          <w:szCs w:val="24"/>
        </w:rPr>
        <w:t xml:space="preserve">cultures that showed no or very little growth on Mueller-Hinton plates and incubate as above. </w:t>
      </w:r>
    </w:p>
    <w:p w14:paraId="368D6CA9" w14:textId="77777777" w:rsidR="00E72E86" w:rsidRDefault="00E72E86" w:rsidP="00E72E86">
      <w:pPr>
        <w:spacing w:after="240"/>
        <w:rPr>
          <w:rFonts w:ascii="Arial" w:hAnsi="Arial" w:cs="Arial"/>
          <w:sz w:val="24"/>
          <w:szCs w:val="24"/>
        </w:rPr>
      </w:pPr>
    </w:p>
    <w:p w14:paraId="6A8E5F91" w14:textId="77777777" w:rsidR="00E72E86" w:rsidRDefault="00E72E86" w:rsidP="00E72E86">
      <w:pPr>
        <w:spacing w:after="240"/>
        <w:rPr>
          <w:rFonts w:ascii="Arial" w:hAnsi="Arial" w:cs="Arial"/>
          <w:sz w:val="24"/>
          <w:szCs w:val="24"/>
        </w:rPr>
      </w:pPr>
    </w:p>
    <w:p w14:paraId="72F52526" w14:textId="77777777" w:rsidR="00E72E86" w:rsidRPr="00D7780E" w:rsidRDefault="00E72E86" w:rsidP="00E72E86">
      <w:pPr>
        <w:spacing w:after="240"/>
        <w:rPr>
          <w:rFonts w:ascii="Arial" w:hAnsi="Arial" w:cs="Arial"/>
          <w:sz w:val="24"/>
          <w:szCs w:val="24"/>
        </w:rPr>
      </w:pPr>
    </w:p>
    <w:p w14:paraId="419F1D16" w14:textId="77777777" w:rsidR="00E72E86" w:rsidRDefault="00E72E86" w:rsidP="00E72E86">
      <w:pPr>
        <w:spacing w:after="240"/>
        <w:rPr>
          <w:rFonts w:ascii="Arial" w:hAnsi="Arial" w:cs="Arial"/>
          <w:b/>
          <w:sz w:val="24"/>
          <w:szCs w:val="24"/>
        </w:rPr>
      </w:pPr>
    </w:p>
    <w:p w14:paraId="102BBF9E" w14:textId="77777777" w:rsidR="00E72E86" w:rsidRPr="00D7780E" w:rsidRDefault="00E72E86" w:rsidP="00E72E86">
      <w:pPr>
        <w:spacing w:after="240"/>
        <w:rPr>
          <w:rFonts w:ascii="Arial" w:hAnsi="Arial" w:cs="Arial"/>
          <w:sz w:val="24"/>
          <w:szCs w:val="24"/>
        </w:rPr>
      </w:pPr>
      <w:r w:rsidRPr="00D7780E">
        <w:rPr>
          <w:rFonts w:ascii="Arial" w:hAnsi="Arial" w:cs="Arial"/>
          <w:b/>
          <w:sz w:val="24"/>
          <w:szCs w:val="24"/>
        </w:rPr>
        <w:t xml:space="preserve">Table 2.1. MIC of Antibiotic X. </w:t>
      </w:r>
      <w:r w:rsidRPr="00D7780E">
        <w:rPr>
          <w:rFonts w:ascii="Arial" w:hAnsi="Arial" w:cs="Arial"/>
          <w:sz w:val="24"/>
          <w:szCs w:val="24"/>
        </w:rPr>
        <w:t xml:space="preserve">+ indicates growth of </w:t>
      </w:r>
      <w:r w:rsidRPr="00D7780E">
        <w:rPr>
          <w:rFonts w:ascii="Arial" w:hAnsi="Arial" w:cs="Arial"/>
          <w:i/>
          <w:sz w:val="24"/>
          <w:szCs w:val="24"/>
        </w:rPr>
        <w:t xml:space="preserve">E. coli </w:t>
      </w:r>
      <w:r w:rsidRPr="00D7780E">
        <w:rPr>
          <w:rFonts w:ascii="Arial" w:hAnsi="Arial" w:cs="Arial"/>
          <w:sz w:val="24"/>
          <w:szCs w:val="24"/>
        </w:rPr>
        <w:t xml:space="preserve">or </w:t>
      </w:r>
      <w:r w:rsidRPr="00D7780E">
        <w:rPr>
          <w:rFonts w:ascii="Arial" w:hAnsi="Arial" w:cs="Arial"/>
          <w:i/>
          <w:sz w:val="24"/>
          <w:szCs w:val="24"/>
        </w:rPr>
        <w:t>S. aureus</w:t>
      </w:r>
      <w:r w:rsidRPr="00D7780E">
        <w:rPr>
          <w:rFonts w:ascii="Arial" w:hAnsi="Arial" w:cs="Arial"/>
          <w:sz w:val="24"/>
          <w:szCs w:val="24"/>
        </w:rPr>
        <w:t>; 0 indicates no growth.</w:t>
      </w:r>
    </w:p>
    <w:tbl>
      <w:tblPr>
        <w:tblStyle w:val="TableGrid1"/>
        <w:tblW w:w="0" w:type="auto"/>
        <w:tblLook w:val="04A0" w:firstRow="1" w:lastRow="0" w:firstColumn="1" w:lastColumn="0" w:noHBand="0" w:noVBand="1"/>
      </w:tblPr>
      <w:tblGrid>
        <w:gridCol w:w="2254"/>
        <w:gridCol w:w="2254"/>
        <w:gridCol w:w="2254"/>
        <w:gridCol w:w="2254"/>
      </w:tblGrid>
      <w:tr w:rsidR="00E72E86" w:rsidRPr="00D7780E" w14:paraId="1BB83122" w14:textId="77777777" w:rsidTr="00CA73A6">
        <w:tc>
          <w:tcPr>
            <w:tcW w:w="2254" w:type="dxa"/>
          </w:tcPr>
          <w:p w14:paraId="7962D614" w14:textId="77777777" w:rsidR="00E72E86" w:rsidRPr="00D7780E" w:rsidRDefault="00E72E86" w:rsidP="00CA73A6">
            <w:pPr>
              <w:spacing w:after="240"/>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Tube Number</w:t>
            </w:r>
          </w:p>
        </w:tc>
        <w:tc>
          <w:tcPr>
            <w:tcW w:w="2254" w:type="dxa"/>
          </w:tcPr>
          <w:p w14:paraId="5FBBBA9E" w14:textId="77777777" w:rsidR="00E72E86" w:rsidRPr="00D7780E" w:rsidRDefault="00E72E86" w:rsidP="00CA73A6">
            <w:pPr>
              <w:spacing w:after="240"/>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[Antibiotic X]</w:t>
            </w:r>
          </w:p>
        </w:tc>
        <w:tc>
          <w:tcPr>
            <w:tcW w:w="2254" w:type="dxa"/>
          </w:tcPr>
          <w:p w14:paraId="3FF33B41" w14:textId="77777777" w:rsidR="00E72E86" w:rsidRPr="00D7780E" w:rsidRDefault="00E72E86" w:rsidP="00CA73A6">
            <w:pPr>
              <w:spacing w:after="240"/>
              <w:rPr>
                <w:rFonts w:ascii="Arial" w:eastAsia="Times New Roman" w:hAnsi="Arial" w:cs="Arial"/>
                <w:b/>
                <w:bCs/>
                <w:color w:val="000000"/>
                <w:sz w:val="24"/>
                <w:szCs w:val="24"/>
                <w:lang w:eastAsia="el-GR"/>
              </w:rPr>
            </w:pPr>
            <w:r w:rsidRPr="00D7780E">
              <w:rPr>
                <w:rFonts w:ascii="Arial" w:eastAsia="Times New Roman" w:hAnsi="Arial" w:cs="Arial"/>
                <w:b/>
                <w:bCs/>
                <w:i/>
                <w:color w:val="000000"/>
                <w:sz w:val="24"/>
                <w:szCs w:val="24"/>
                <w:lang w:eastAsia="el-GR"/>
              </w:rPr>
              <w:t xml:space="preserve">E. coli </w:t>
            </w:r>
            <w:r w:rsidRPr="00D7780E">
              <w:rPr>
                <w:rFonts w:ascii="Arial" w:eastAsia="Times New Roman" w:hAnsi="Arial" w:cs="Arial"/>
                <w:b/>
                <w:bCs/>
                <w:color w:val="000000"/>
                <w:sz w:val="24"/>
                <w:szCs w:val="24"/>
                <w:lang w:eastAsia="el-GR"/>
              </w:rPr>
              <w:t>growth?</w:t>
            </w:r>
          </w:p>
        </w:tc>
        <w:tc>
          <w:tcPr>
            <w:tcW w:w="2254" w:type="dxa"/>
          </w:tcPr>
          <w:p w14:paraId="7135101E" w14:textId="77777777" w:rsidR="00E72E86" w:rsidRPr="00D7780E" w:rsidRDefault="00E72E86" w:rsidP="00CA73A6">
            <w:pPr>
              <w:spacing w:after="240"/>
              <w:rPr>
                <w:rFonts w:ascii="Arial" w:eastAsia="Times New Roman" w:hAnsi="Arial" w:cs="Arial"/>
                <w:b/>
                <w:bCs/>
                <w:color w:val="000000"/>
                <w:sz w:val="24"/>
                <w:szCs w:val="24"/>
                <w:lang w:eastAsia="el-GR"/>
              </w:rPr>
            </w:pPr>
            <w:r w:rsidRPr="00D7780E">
              <w:rPr>
                <w:rFonts w:ascii="Arial" w:eastAsia="Times New Roman" w:hAnsi="Arial" w:cs="Arial"/>
                <w:b/>
                <w:bCs/>
                <w:i/>
                <w:color w:val="000000"/>
                <w:sz w:val="24"/>
                <w:szCs w:val="24"/>
                <w:lang w:eastAsia="el-GR"/>
              </w:rPr>
              <w:t xml:space="preserve">S. aureus </w:t>
            </w:r>
            <w:r w:rsidRPr="00D7780E">
              <w:rPr>
                <w:rFonts w:ascii="Arial" w:eastAsia="Times New Roman" w:hAnsi="Arial" w:cs="Arial"/>
                <w:b/>
                <w:bCs/>
                <w:color w:val="000000"/>
                <w:sz w:val="24"/>
                <w:szCs w:val="24"/>
                <w:lang w:eastAsia="el-GR"/>
              </w:rPr>
              <w:t>growth?</w:t>
            </w:r>
          </w:p>
        </w:tc>
      </w:tr>
      <w:tr w:rsidR="00E72E86" w:rsidRPr="00D7780E" w14:paraId="259894DF" w14:textId="77777777" w:rsidTr="00CA73A6">
        <w:tc>
          <w:tcPr>
            <w:tcW w:w="2254" w:type="dxa"/>
          </w:tcPr>
          <w:p w14:paraId="04419DED" w14:textId="77777777" w:rsidR="00E72E86" w:rsidRPr="00D7780E" w:rsidRDefault="00E72E86" w:rsidP="00CA73A6">
            <w:pPr>
              <w:spacing w:after="240"/>
              <w:jc w:val="center"/>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1</w:t>
            </w:r>
          </w:p>
        </w:tc>
        <w:tc>
          <w:tcPr>
            <w:tcW w:w="2254" w:type="dxa"/>
          </w:tcPr>
          <w:p w14:paraId="645445E4"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100A2FE5"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71DC2587"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2602FBE4" w14:textId="77777777" w:rsidTr="00CA73A6">
        <w:tc>
          <w:tcPr>
            <w:tcW w:w="2254" w:type="dxa"/>
          </w:tcPr>
          <w:p w14:paraId="6993E6FB" w14:textId="77777777" w:rsidR="00E72E86" w:rsidRPr="00D7780E" w:rsidRDefault="00E72E86" w:rsidP="00CA73A6">
            <w:pPr>
              <w:spacing w:after="240"/>
              <w:jc w:val="center"/>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2</w:t>
            </w:r>
          </w:p>
        </w:tc>
        <w:tc>
          <w:tcPr>
            <w:tcW w:w="2254" w:type="dxa"/>
          </w:tcPr>
          <w:p w14:paraId="6A111F52"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2DEB7B76"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3DEC1C35"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5F71103C" w14:textId="77777777" w:rsidTr="00CA73A6">
        <w:tc>
          <w:tcPr>
            <w:tcW w:w="2254" w:type="dxa"/>
          </w:tcPr>
          <w:p w14:paraId="5B861D1D" w14:textId="77777777" w:rsidR="00E72E86" w:rsidRPr="00D7780E" w:rsidRDefault="00E72E86" w:rsidP="00CA73A6">
            <w:pPr>
              <w:spacing w:after="240"/>
              <w:jc w:val="center"/>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3</w:t>
            </w:r>
          </w:p>
        </w:tc>
        <w:tc>
          <w:tcPr>
            <w:tcW w:w="2254" w:type="dxa"/>
          </w:tcPr>
          <w:p w14:paraId="4317BFB8"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0122DC0D"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316088E9"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2A93F751" w14:textId="77777777" w:rsidTr="00CA73A6">
        <w:tc>
          <w:tcPr>
            <w:tcW w:w="2254" w:type="dxa"/>
          </w:tcPr>
          <w:p w14:paraId="0F88BEFB" w14:textId="77777777" w:rsidR="00E72E86" w:rsidRPr="00D7780E" w:rsidRDefault="00E72E86" w:rsidP="00CA73A6">
            <w:pPr>
              <w:spacing w:after="240"/>
              <w:jc w:val="center"/>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4</w:t>
            </w:r>
          </w:p>
        </w:tc>
        <w:tc>
          <w:tcPr>
            <w:tcW w:w="2254" w:type="dxa"/>
          </w:tcPr>
          <w:p w14:paraId="0C1351A5"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5C2FCBBB"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30A7A5E4"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0EC3B842" w14:textId="77777777" w:rsidTr="00CA73A6">
        <w:tc>
          <w:tcPr>
            <w:tcW w:w="2254" w:type="dxa"/>
          </w:tcPr>
          <w:p w14:paraId="0983AFF4" w14:textId="77777777" w:rsidR="00E72E86" w:rsidRPr="00D7780E" w:rsidRDefault="00E72E86" w:rsidP="00CA73A6">
            <w:pPr>
              <w:spacing w:after="240"/>
              <w:jc w:val="center"/>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5</w:t>
            </w:r>
          </w:p>
        </w:tc>
        <w:tc>
          <w:tcPr>
            <w:tcW w:w="2254" w:type="dxa"/>
          </w:tcPr>
          <w:p w14:paraId="1C01C8BC"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0B7E8468"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0FAA2E6D"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3E76051C" w14:textId="77777777" w:rsidTr="00CA73A6">
        <w:tc>
          <w:tcPr>
            <w:tcW w:w="2254" w:type="dxa"/>
          </w:tcPr>
          <w:p w14:paraId="05807959" w14:textId="77777777" w:rsidR="00E72E86" w:rsidRPr="00D7780E" w:rsidRDefault="00E72E86" w:rsidP="00CA73A6">
            <w:pPr>
              <w:spacing w:after="240"/>
              <w:jc w:val="center"/>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6</w:t>
            </w:r>
          </w:p>
        </w:tc>
        <w:tc>
          <w:tcPr>
            <w:tcW w:w="2254" w:type="dxa"/>
          </w:tcPr>
          <w:p w14:paraId="2CBBF5BE"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41CF4C85"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48B763A1"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52530F25" w14:textId="77777777" w:rsidTr="00CA73A6">
        <w:tc>
          <w:tcPr>
            <w:tcW w:w="2254" w:type="dxa"/>
          </w:tcPr>
          <w:p w14:paraId="50AED30B" w14:textId="77777777" w:rsidR="00E72E86" w:rsidRPr="00D7780E" w:rsidRDefault="00E72E86" w:rsidP="00CA73A6">
            <w:pPr>
              <w:spacing w:after="240"/>
              <w:jc w:val="center"/>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7</w:t>
            </w:r>
          </w:p>
        </w:tc>
        <w:tc>
          <w:tcPr>
            <w:tcW w:w="2254" w:type="dxa"/>
          </w:tcPr>
          <w:p w14:paraId="5DE33EF6"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71F347C5"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1D1539B1"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7A500EE4" w14:textId="77777777" w:rsidTr="00CA73A6">
        <w:tc>
          <w:tcPr>
            <w:tcW w:w="2254" w:type="dxa"/>
          </w:tcPr>
          <w:p w14:paraId="5778E218" w14:textId="77777777" w:rsidR="00E72E86" w:rsidRPr="00D7780E" w:rsidRDefault="00E72E86" w:rsidP="00CA73A6">
            <w:pPr>
              <w:spacing w:after="240"/>
              <w:jc w:val="center"/>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8</w:t>
            </w:r>
          </w:p>
        </w:tc>
        <w:tc>
          <w:tcPr>
            <w:tcW w:w="2254" w:type="dxa"/>
          </w:tcPr>
          <w:p w14:paraId="5386A2E3"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6F23B514"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47E6BF92"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44619F50" w14:textId="77777777" w:rsidTr="00CA73A6">
        <w:tc>
          <w:tcPr>
            <w:tcW w:w="2254" w:type="dxa"/>
          </w:tcPr>
          <w:p w14:paraId="6C582C46" w14:textId="77777777" w:rsidR="00E72E86" w:rsidRPr="00D7780E" w:rsidRDefault="00E72E86" w:rsidP="00CA73A6">
            <w:pPr>
              <w:spacing w:after="240"/>
              <w:jc w:val="center"/>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9</w:t>
            </w:r>
          </w:p>
        </w:tc>
        <w:tc>
          <w:tcPr>
            <w:tcW w:w="2254" w:type="dxa"/>
          </w:tcPr>
          <w:p w14:paraId="0DA7658E"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69EFB041"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2B49AC3E" w14:textId="77777777" w:rsidR="00E72E86" w:rsidRPr="00D7780E" w:rsidRDefault="00E72E86" w:rsidP="00CA73A6">
            <w:pPr>
              <w:spacing w:after="240"/>
              <w:rPr>
                <w:rFonts w:ascii="Arial" w:eastAsia="Times New Roman" w:hAnsi="Arial" w:cs="Arial"/>
                <w:b/>
                <w:bCs/>
                <w:color w:val="000000"/>
                <w:sz w:val="24"/>
                <w:szCs w:val="24"/>
                <w:lang w:eastAsia="el-GR"/>
              </w:rPr>
            </w:pPr>
          </w:p>
        </w:tc>
      </w:tr>
    </w:tbl>
    <w:p w14:paraId="7029A344" w14:textId="77777777" w:rsidR="00E72E86" w:rsidRPr="00D7780E" w:rsidRDefault="00E72E86" w:rsidP="00E72E86">
      <w:pPr>
        <w:spacing w:after="240" w:line="240" w:lineRule="auto"/>
        <w:rPr>
          <w:rFonts w:ascii="Arial" w:eastAsia="Times New Roman" w:hAnsi="Arial" w:cs="Arial"/>
          <w:b/>
          <w:bCs/>
          <w:color w:val="000000"/>
          <w:sz w:val="24"/>
          <w:szCs w:val="24"/>
          <w:lang w:eastAsia="el-GR"/>
        </w:rPr>
      </w:pPr>
    </w:p>
    <w:p w14:paraId="0869546E" w14:textId="77777777" w:rsidR="00E72E86" w:rsidRPr="00D7780E" w:rsidRDefault="00E72E86" w:rsidP="00E72E86">
      <w:pPr>
        <w:spacing w:after="0" w:line="300" w:lineRule="atLeast"/>
        <w:jc w:val="both"/>
        <w:rPr>
          <w:rFonts w:ascii="Arial" w:hAnsi="Arial" w:cs="Arial"/>
          <w:b/>
          <w:sz w:val="24"/>
          <w:szCs w:val="24"/>
        </w:rPr>
      </w:pPr>
      <w:r w:rsidRPr="00D7780E">
        <w:rPr>
          <w:rFonts w:ascii="Arial" w:hAnsi="Arial" w:cs="Arial"/>
          <w:b/>
          <w:i/>
          <w:sz w:val="24"/>
          <w:szCs w:val="24"/>
        </w:rPr>
        <w:t xml:space="preserve">Protocol 2.3 - In the following laboratory session </w:t>
      </w:r>
      <w:r w:rsidRPr="00D7780E">
        <w:rPr>
          <w:rFonts w:ascii="Arial" w:hAnsi="Arial" w:cs="Arial"/>
          <w:b/>
          <w:sz w:val="24"/>
          <w:szCs w:val="24"/>
        </w:rPr>
        <w:t>(Week 8)</w:t>
      </w:r>
    </w:p>
    <w:p w14:paraId="4BD8A2A7" w14:textId="77777777" w:rsidR="00E72E86" w:rsidRPr="00D7780E" w:rsidRDefault="00E72E86" w:rsidP="00E72E86">
      <w:pPr>
        <w:rPr>
          <w:rFonts w:ascii="Arial" w:hAnsi="Arial" w:cs="Arial"/>
          <w:b/>
          <w:sz w:val="24"/>
          <w:szCs w:val="24"/>
        </w:rPr>
      </w:pPr>
    </w:p>
    <w:p w14:paraId="50E4BE54" w14:textId="77777777" w:rsidR="00E72E86" w:rsidRPr="00D7780E" w:rsidRDefault="00E72E86" w:rsidP="00E72E86">
      <w:pPr>
        <w:spacing w:after="240"/>
        <w:rPr>
          <w:rFonts w:ascii="Arial" w:hAnsi="Arial" w:cs="Arial"/>
          <w:b/>
          <w:sz w:val="24"/>
          <w:szCs w:val="24"/>
        </w:rPr>
      </w:pPr>
      <w:r w:rsidRPr="00D7780E">
        <w:rPr>
          <w:rFonts w:ascii="Arial" w:hAnsi="Arial" w:cs="Arial"/>
          <w:sz w:val="24"/>
          <w:szCs w:val="24"/>
        </w:rPr>
        <w:t>13. Count the colonies on your Mueller-Hinton plates and record your observations in Table 2.2. Calculate the MBC values. (See the section for Lab 3 Data Analysis.)</w:t>
      </w:r>
    </w:p>
    <w:p w14:paraId="7266784D" w14:textId="77777777" w:rsidR="00E72E86" w:rsidRPr="00D7780E" w:rsidRDefault="00E72E86" w:rsidP="00E72E86">
      <w:pPr>
        <w:spacing w:after="0"/>
        <w:rPr>
          <w:rFonts w:ascii="Arial" w:hAnsi="Arial" w:cs="Arial"/>
          <w:sz w:val="24"/>
          <w:szCs w:val="24"/>
        </w:rPr>
      </w:pPr>
      <w:r w:rsidRPr="00D7780E">
        <w:rPr>
          <w:rFonts w:ascii="Arial" w:hAnsi="Arial" w:cs="Arial"/>
          <w:b/>
          <w:sz w:val="24"/>
          <w:szCs w:val="24"/>
        </w:rPr>
        <w:t xml:space="preserve">Table 2.2. MBC of Antibiotic X. </w:t>
      </w:r>
      <w:r w:rsidRPr="00D7780E">
        <w:rPr>
          <w:rFonts w:ascii="Arial" w:hAnsi="Arial" w:cs="Arial"/>
          <w:sz w:val="24"/>
          <w:szCs w:val="24"/>
        </w:rPr>
        <w:t xml:space="preserve">TNTC = Too Numerous </w:t>
      </w:r>
      <w:proofErr w:type="gramStart"/>
      <w:r w:rsidRPr="00D7780E">
        <w:rPr>
          <w:rFonts w:ascii="Arial" w:hAnsi="Arial" w:cs="Arial"/>
          <w:sz w:val="24"/>
          <w:szCs w:val="24"/>
        </w:rPr>
        <w:t>To</w:t>
      </w:r>
      <w:proofErr w:type="gramEnd"/>
      <w:r w:rsidRPr="00D7780E">
        <w:rPr>
          <w:rFonts w:ascii="Arial" w:hAnsi="Arial" w:cs="Arial"/>
          <w:sz w:val="24"/>
          <w:szCs w:val="24"/>
        </w:rPr>
        <w:t xml:space="preserve"> Count; TFTC = Too Few </w:t>
      </w:r>
      <w:proofErr w:type="gramStart"/>
      <w:r w:rsidRPr="00D7780E">
        <w:rPr>
          <w:rFonts w:ascii="Arial" w:hAnsi="Arial" w:cs="Arial"/>
          <w:sz w:val="24"/>
          <w:szCs w:val="24"/>
        </w:rPr>
        <w:t>To</w:t>
      </w:r>
      <w:proofErr w:type="gramEnd"/>
      <w:r w:rsidRPr="00D7780E">
        <w:rPr>
          <w:rFonts w:ascii="Arial" w:hAnsi="Arial" w:cs="Arial"/>
          <w:sz w:val="24"/>
          <w:szCs w:val="24"/>
        </w:rPr>
        <w:t xml:space="preserve"> Count</w:t>
      </w:r>
    </w:p>
    <w:tbl>
      <w:tblPr>
        <w:tblStyle w:val="TableGrid1"/>
        <w:tblW w:w="0" w:type="auto"/>
        <w:tblLook w:val="04A0" w:firstRow="1" w:lastRow="0" w:firstColumn="1" w:lastColumn="0" w:noHBand="0" w:noVBand="1"/>
      </w:tblPr>
      <w:tblGrid>
        <w:gridCol w:w="2254"/>
        <w:gridCol w:w="2254"/>
        <w:gridCol w:w="2254"/>
      </w:tblGrid>
      <w:tr w:rsidR="00E72E86" w:rsidRPr="00D7780E" w14:paraId="6CCF6B95" w14:textId="77777777" w:rsidTr="00CA73A6">
        <w:tc>
          <w:tcPr>
            <w:tcW w:w="2254" w:type="dxa"/>
          </w:tcPr>
          <w:p w14:paraId="60220F5E" w14:textId="77777777" w:rsidR="00E72E86" w:rsidRPr="00D7780E" w:rsidRDefault="00E72E86" w:rsidP="00CA73A6">
            <w:pPr>
              <w:rPr>
                <w:rFonts w:ascii="Arial" w:eastAsia="Times New Roman" w:hAnsi="Arial" w:cs="Arial"/>
                <w:b/>
                <w:bCs/>
                <w:color w:val="000000"/>
                <w:sz w:val="24"/>
                <w:szCs w:val="24"/>
                <w:lang w:eastAsia="el-GR"/>
              </w:rPr>
            </w:pPr>
            <w:r w:rsidRPr="00D7780E">
              <w:rPr>
                <w:rFonts w:ascii="Arial" w:eastAsia="Times New Roman" w:hAnsi="Arial" w:cs="Arial"/>
                <w:b/>
                <w:bCs/>
                <w:color w:val="000000"/>
                <w:sz w:val="24"/>
                <w:szCs w:val="24"/>
                <w:lang w:eastAsia="el-GR"/>
              </w:rPr>
              <w:t>Tube Number</w:t>
            </w:r>
          </w:p>
        </w:tc>
        <w:tc>
          <w:tcPr>
            <w:tcW w:w="2254" w:type="dxa"/>
          </w:tcPr>
          <w:p w14:paraId="15B46A7C" w14:textId="77777777" w:rsidR="00E72E86" w:rsidRPr="00D7780E" w:rsidRDefault="00E72E86" w:rsidP="00CA73A6">
            <w:pPr>
              <w:rPr>
                <w:rFonts w:ascii="Arial" w:eastAsia="Times New Roman" w:hAnsi="Arial" w:cs="Arial"/>
                <w:b/>
                <w:bCs/>
                <w:color w:val="000000"/>
                <w:sz w:val="24"/>
                <w:szCs w:val="24"/>
                <w:lang w:eastAsia="el-GR"/>
              </w:rPr>
            </w:pPr>
            <w:r w:rsidRPr="00D7780E">
              <w:rPr>
                <w:rFonts w:ascii="Arial" w:eastAsia="Times New Roman" w:hAnsi="Arial" w:cs="Arial"/>
                <w:b/>
                <w:bCs/>
                <w:i/>
                <w:color w:val="000000"/>
                <w:sz w:val="24"/>
                <w:szCs w:val="24"/>
                <w:lang w:eastAsia="el-GR"/>
              </w:rPr>
              <w:t xml:space="preserve">E. coli </w:t>
            </w:r>
            <w:r w:rsidRPr="00D7780E">
              <w:rPr>
                <w:rFonts w:ascii="Arial" w:eastAsia="Times New Roman" w:hAnsi="Arial" w:cs="Arial"/>
                <w:b/>
                <w:bCs/>
                <w:color w:val="000000"/>
                <w:sz w:val="24"/>
                <w:szCs w:val="24"/>
                <w:lang w:eastAsia="el-GR"/>
              </w:rPr>
              <w:t>colonies</w:t>
            </w:r>
          </w:p>
        </w:tc>
        <w:tc>
          <w:tcPr>
            <w:tcW w:w="2254" w:type="dxa"/>
          </w:tcPr>
          <w:p w14:paraId="4565C8A6" w14:textId="77777777" w:rsidR="00E72E86" w:rsidRPr="00D7780E" w:rsidRDefault="00E72E86" w:rsidP="00CA73A6">
            <w:pPr>
              <w:rPr>
                <w:rFonts w:ascii="Arial" w:eastAsia="Times New Roman" w:hAnsi="Arial" w:cs="Arial"/>
                <w:b/>
                <w:bCs/>
                <w:color w:val="000000"/>
                <w:sz w:val="24"/>
                <w:szCs w:val="24"/>
                <w:lang w:eastAsia="el-GR"/>
              </w:rPr>
            </w:pPr>
            <w:r w:rsidRPr="00D7780E">
              <w:rPr>
                <w:rFonts w:ascii="Arial" w:eastAsia="Times New Roman" w:hAnsi="Arial" w:cs="Arial"/>
                <w:b/>
                <w:bCs/>
                <w:i/>
                <w:color w:val="000000"/>
                <w:sz w:val="24"/>
                <w:szCs w:val="24"/>
                <w:lang w:eastAsia="el-GR"/>
              </w:rPr>
              <w:t xml:space="preserve">S. aureus </w:t>
            </w:r>
            <w:r w:rsidRPr="00D7780E">
              <w:rPr>
                <w:rFonts w:ascii="Arial" w:eastAsia="Times New Roman" w:hAnsi="Arial" w:cs="Arial"/>
                <w:b/>
                <w:bCs/>
                <w:color w:val="000000"/>
                <w:sz w:val="24"/>
                <w:szCs w:val="24"/>
                <w:lang w:eastAsia="el-GR"/>
              </w:rPr>
              <w:t>colonies</w:t>
            </w:r>
          </w:p>
        </w:tc>
      </w:tr>
      <w:tr w:rsidR="00E72E86" w:rsidRPr="00D7780E" w14:paraId="786D3244" w14:textId="77777777" w:rsidTr="00CA73A6">
        <w:tc>
          <w:tcPr>
            <w:tcW w:w="2254" w:type="dxa"/>
          </w:tcPr>
          <w:p w14:paraId="6C5F26D1" w14:textId="77777777" w:rsidR="00E72E86" w:rsidRPr="00D7780E" w:rsidRDefault="00E72E86" w:rsidP="00CA73A6">
            <w:pPr>
              <w:spacing w:after="240"/>
              <w:jc w:val="center"/>
              <w:rPr>
                <w:rFonts w:ascii="Arial" w:eastAsia="Times New Roman" w:hAnsi="Arial" w:cs="Arial"/>
                <w:b/>
                <w:bCs/>
                <w:color w:val="000000"/>
                <w:sz w:val="24"/>
                <w:szCs w:val="24"/>
                <w:lang w:eastAsia="el-GR"/>
              </w:rPr>
            </w:pPr>
          </w:p>
        </w:tc>
        <w:tc>
          <w:tcPr>
            <w:tcW w:w="2254" w:type="dxa"/>
          </w:tcPr>
          <w:p w14:paraId="19610B27"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3AF587F2"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25897D05" w14:textId="77777777" w:rsidTr="00CA73A6">
        <w:tc>
          <w:tcPr>
            <w:tcW w:w="2254" w:type="dxa"/>
          </w:tcPr>
          <w:p w14:paraId="102E555D" w14:textId="77777777" w:rsidR="00E72E86" w:rsidRPr="00D7780E" w:rsidRDefault="00E72E86" w:rsidP="00CA73A6">
            <w:pPr>
              <w:spacing w:after="240"/>
              <w:jc w:val="center"/>
              <w:rPr>
                <w:rFonts w:ascii="Arial" w:eastAsia="Times New Roman" w:hAnsi="Arial" w:cs="Arial"/>
                <w:b/>
                <w:bCs/>
                <w:color w:val="000000"/>
                <w:sz w:val="24"/>
                <w:szCs w:val="24"/>
                <w:lang w:eastAsia="el-GR"/>
              </w:rPr>
            </w:pPr>
          </w:p>
        </w:tc>
        <w:tc>
          <w:tcPr>
            <w:tcW w:w="2254" w:type="dxa"/>
          </w:tcPr>
          <w:p w14:paraId="5C8D9199"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3E1778FE"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6057FE48" w14:textId="77777777" w:rsidTr="00CA73A6">
        <w:tc>
          <w:tcPr>
            <w:tcW w:w="2254" w:type="dxa"/>
          </w:tcPr>
          <w:p w14:paraId="268DED01" w14:textId="77777777" w:rsidR="00E72E86" w:rsidRPr="00D7780E" w:rsidRDefault="00E72E86" w:rsidP="00CA73A6">
            <w:pPr>
              <w:spacing w:after="240"/>
              <w:jc w:val="center"/>
              <w:rPr>
                <w:rFonts w:ascii="Arial" w:eastAsia="Times New Roman" w:hAnsi="Arial" w:cs="Arial"/>
                <w:b/>
                <w:bCs/>
                <w:color w:val="000000"/>
                <w:sz w:val="24"/>
                <w:szCs w:val="24"/>
                <w:lang w:eastAsia="el-GR"/>
              </w:rPr>
            </w:pPr>
          </w:p>
        </w:tc>
        <w:tc>
          <w:tcPr>
            <w:tcW w:w="2254" w:type="dxa"/>
          </w:tcPr>
          <w:p w14:paraId="2DC9FE14"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39252061"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55B60669" w14:textId="77777777" w:rsidTr="00CA73A6">
        <w:tc>
          <w:tcPr>
            <w:tcW w:w="2254" w:type="dxa"/>
          </w:tcPr>
          <w:p w14:paraId="2AC2F037" w14:textId="77777777" w:rsidR="00E72E86" w:rsidRPr="00D7780E" w:rsidRDefault="00E72E86" w:rsidP="00CA73A6">
            <w:pPr>
              <w:spacing w:after="240"/>
              <w:jc w:val="center"/>
              <w:rPr>
                <w:rFonts w:ascii="Arial" w:eastAsia="Times New Roman" w:hAnsi="Arial" w:cs="Arial"/>
                <w:b/>
                <w:bCs/>
                <w:color w:val="000000"/>
                <w:sz w:val="24"/>
                <w:szCs w:val="24"/>
                <w:lang w:eastAsia="el-GR"/>
              </w:rPr>
            </w:pPr>
          </w:p>
        </w:tc>
        <w:tc>
          <w:tcPr>
            <w:tcW w:w="2254" w:type="dxa"/>
          </w:tcPr>
          <w:p w14:paraId="13864294"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20B4DE04" w14:textId="77777777" w:rsidR="00E72E86" w:rsidRPr="00D7780E" w:rsidRDefault="00E72E86" w:rsidP="00CA73A6">
            <w:pPr>
              <w:spacing w:after="240"/>
              <w:rPr>
                <w:rFonts w:ascii="Arial" w:eastAsia="Times New Roman" w:hAnsi="Arial" w:cs="Arial"/>
                <w:b/>
                <w:bCs/>
                <w:color w:val="000000"/>
                <w:sz w:val="24"/>
                <w:szCs w:val="24"/>
                <w:lang w:eastAsia="el-GR"/>
              </w:rPr>
            </w:pPr>
          </w:p>
        </w:tc>
      </w:tr>
      <w:tr w:rsidR="00E72E86" w:rsidRPr="00D7780E" w14:paraId="2EB820F1" w14:textId="77777777" w:rsidTr="00CA73A6">
        <w:tc>
          <w:tcPr>
            <w:tcW w:w="2254" w:type="dxa"/>
          </w:tcPr>
          <w:p w14:paraId="4320C482" w14:textId="77777777" w:rsidR="00E72E86" w:rsidRPr="00D7780E" w:rsidRDefault="00E72E86" w:rsidP="00CA73A6">
            <w:pPr>
              <w:spacing w:after="240"/>
              <w:jc w:val="center"/>
              <w:rPr>
                <w:rFonts w:ascii="Arial" w:eastAsia="Times New Roman" w:hAnsi="Arial" w:cs="Arial"/>
                <w:b/>
                <w:bCs/>
                <w:color w:val="000000"/>
                <w:sz w:val="24"/>
                <w:szCs w:val="24"/>
                <w:lang w:eastAsia="el-GR"/>
              </w:rPr>
            </w:pPr>
          </w:p>
        </w:tc>
        <w:tc>
          <w:tcPr>
            <w:tcW w:w="2254" w:type="dxa"/>
          </w:tcPr>
          <w:p w14:paraId="5B1F8B50" w14:textId="77777777" w:rsidR="00E72E86" w:rsidRPr="00D7780E" w:rsidRDefault="00E72E86" w:rsidP="00CA73A6">
            <w:pPr>
              <w:spacing w:after="240"/>
              <w:rPr>
                <w:rFonts w:ascii="Arial" w:eastAsia="Times New Roman" w:hAnsi="Arial" w:cs="Arial"/>
                <w:b/>
                <w:bCs/>
                <w:color w:val="000000"/>
                <w:sz w:val="24"/>
                <w:szCs w:val="24"/>
                <w:lang w:eastAsia="el-GR"/>
              </w:rPr>
            </w:pPr>
          </w:p>
        </w:tc>
        <w:tc>
          <w:tcPr>
            <w:tcW w:w="2254" w:type="dxa"/>
          </w:tcPr>
          <w:p w14:paraId="64305EF7" w14:textId="77777777" w:rsidR="00E72E86" w:rsidRPr="00D7780E" w:rsidRDefault="00E72E86" w:rsidP="00CA73A6">
            <w:pPr>
              <w:spacing w:after="240"/>
              <w:rPr>
                <w:rFonts w:ascii="Arial" w:eastAsia="Times New Roman" w:hAnsi="Arial" w:cs="Arial"/>
                <w:b/>
                <w:bCs/>
                <w:color w:val="000000"/>
                <w:sz w:val="24"/>
                <w:szCs w:val="24"/>
                <w:lang w:eastAsia="el-GR"/>
              </w:rPr>
            </w:pPr>
          </w:p>
        </w:tc>
      </w:tr>
    </w:tbl>
    <w:p w14:paraId="1C28EE7F" w14:textId="77777777" w:rsidR="00E72E86" w:rsidRPr="00D7780E" w:rsidRDefault="00E72E86" w:rsidP="00E72E86">
      <w:pPr>
        <w:pStyle w:val="Default"/>
        <w:spacing w:after="240"/>
      </w:pPr>
      <w:r w:rsidRPr="00D7780E">
        <w:rPr>
          <w:b/>
          <w:bCs/>
        </w:rPr>
        <w:lastRenderedPageBreak/>
        <w:t xml:space="preserve">Task B: Antibiotic Disk Susceptibilities (Kirby-Bauer Disk-Diffusion Method) </w:t>
      </w:r>
    </w:p>
    <w:p w14:paraId="69523E0C" w14:textId="77777777" w:rsidR="00E72E86" w:rsidRPr="00D7780E" w:rsidRDefault="00E72E86" w:rsidP="00E72E86">
      <w:pPr>
        <w:pStyle w:val="Default"/>
        <w:spacing w:after="240"/>
      </w:pPr>
      <w:r w:rsidRPr="00D7780E">
        <w:rPr>
          <w:b/>
          <w:bCs/>
        </w:rPr>
        <w:t xml:space="preserve">Protocol 2.4 </w:t>
      </w:r>
    </w:p>
    <w:p w14:paraId="1323503E" w14:textId="77777777" w:rsidR="00E72E86" w:rsidRPr="00D7780E" w:rsidRDefault="00E72E86" w:rsidP="00E72E86">
      <w:pPr>
        <w:pStyle w:val="Default"/>
        <w:spacing w:after="240"/>
      </w:pPr>
      <w:r w:rsidRPr="00D7780E">
        <w:t xml:space="preserve">1. Place a sterile cotton swab in the </w:t>
      </w:r>
      <w:r w:rsidRPr="00D7780E">
        <w:rPr>
          <w:i/>
          <w:iCs/>
        </w:rPr>
        <w:t xml:space="preserve">E. coli </w:t>
      </w:r>
      <w:r w:rsidRPr="00D7780E">
        <w:t xml:space="preserve">or </w:t>
      </w:r>
      <w:r w:rsidRPr="00D7780E">
        <w:rPr>
          <w:i/>
          <w:iCs/>
        </w:rPr>
        <w:t xml:space="preserve">Staphylococcus aureus </w:t>
      </w:r>
      <w:r w:rsidRPr="00D7780E">
        <w:t xml:space="preserve">suspension (OD ~0.5) and remove the excess fluid by pressing and rotating the cotton against the inside of the tube above the fluid level. The swab is streaked in at least three directions over the surface of the Mueller-Hinton agar to obtain uniform growth. A final sweep is made around the rim of the agar. Be sure to streak for confluency. Prepare 3 plates per pair of students for each organism. This experiment will be performed in triplicate (6 Petri dishes in total – 3 for each organism) </w:t>
      </w:r>
    </w:p>
    <w:p w14:paraId="4CCA13FE" w14:textId="77777777" w:rsidR="00E72E86" w:rsidRPr="00D7780E" w:rsidRDefault="00E72E86" w:rsidP="00E72E86">
      <w:pPr>
        <w:pStyle w:val="Default"/>
        <w:spacing w:after="240"/>
      </w:pPr>
      <w:r w:rsidRPr="00D7780E">
        <w:t xml:space="preserve">2. Allow the plates to dry for five minutes </w:t>
      </w:r>
    </w:p>
    <w:p w14:paraId="7F6DDD52" w14:textId="77777777" w:rsidR="00E72E86" w:rsidRDefault="00E72E86" w:rsidP="00E72E86">
      <w:pPr>
        <w:pStyle w:val="Default"/>
        <w:spacing w:after="240"/>
      </w:pPr>
      <w:r w:rsidRPr="00D7780E">
        <w:t>3. Using sterile forceps, place the pre-made (commercial) disks containing the known antibiotics on the plate</w:t>
      </w:r>
      <w:r>
        <w:t xml:space="preserve"> (Figure 1)</w:t>
      </w:r>
      <w:r w:rsidRPr="00D7780E">
        <w:t xml:space="preserve">. Add 20 </w:t>
      </w:r>
      <w:r w:rsidRPr="00D7780E">
        <w:rPr>
          <w:rFonts w:ascii="Symbol" w:hAnsi="Symbol"/>
        </w:rPr>
        <w:t></w:t>
      </w:r>
      <w:r w:rsidRPr="00D7780E">
        <w:t xml:space="preserve">L of antibiotic X to a paper disk and add this to the plate as well. Be sure to press the disks firmly into the plate so that they will remain in place when the plates are inverted. </w:t>
      </w:r>
    </w:p>
    <w:p w14:paraId="34D0A221" w14:textId="77777777" w:rsidR="00E72E86" w:rsidRDefault="00E72E86" w:rsidP="00E72E86">
      <w:pPr>
        <w:pStyle w:val="Default"/>
        <w:spacing w:after="240"/>
      </w:pPr>
      <w:r>
        <w:rPr>
          <w:noProof/>
          <w:lang w:eastAsia="en-GB"/>
        </w:rPr>
        <w:drawing>
          <wp:inline distT="0" distB="0" distL="0" distR="0" wp14:anchorId="5B146B82" wp14:editId="10E22E89">
            <wp:extent cx="5731510" cy="2501900"/>
            <wp:effectExtent l="0" t="0" r="2540" b="0"/>
            <wp:docPr id="10" name="Picture 10" descr="A circle with colored circl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ircle with colored circles and numbers&#10;&#10;AI-generated content may be incorrect."/>
                    <pic:cNvPicPr/>
                  </pic:nvPicPr>
                  <pic:blipFill rotWithShape="1">
                    <a:blip r:embed="rId5">
                      <a:extLst>
                        <a:ext uri="{28A0092B-C50C-407E-A947-70E740481C1C}">
                          <a14:useLocalDpi xmlns:a14="http://schemas.microsoft.com/office/drawing/2010/main" val="0"/>
                        </a:ext>
                      </a:extLst>
                    </a:blip>
                    <a:srcRect t="13197" b="9198"/>
                    <a:stretch/>
                  </pic:blipFill>
                  <pic:spPr bwMode="auto">
                    <a:xfrm>
                      <a:off x="0" y="0"/>
                      <a:ext cx="5731510" cy="2501900"/>
                    </a:xfrm>
                    <a:prstGeom prst="rect">
                      <a:avLst/>
                    </a:prstGeom>
                    <a:ln>
                      <a:noFill/>
                    </a:ln>
                    <a:extLst>
                      <a:ext uri="{53640926-AAD7-44D8-BBD7-CCE9431645EC}">
                        <a14:shadowObscured xmlns:a14="http://schemas.microsoft.com/office/drawing/2010/main"/>
                      </a:ext>
                    </a:extLst>
                  </pic:spPr>
                </pic:pic>
              </a:graphicData>
            </a:graphic>
          </wp:inline>
        </w:drawing>
      </w:r>
    </w:p>
    <w:p w14:paraId="42E891E6" w14:textId="77777777" w:rsidR="00E72E86" w:rsidRPr="00B364C5" w:rsidRDefault="00E72E86" w:rsidP="00E72E86">
      <w:pPr>
        <w:pStyle w:val="Default"/>
        <w:spacing w:after="240"/>
        <w:rPr>
          <w:sz w:val="22"/>
        </w:rPr>
      </w:pPr>
      <w:r>
        <w:rPr>
          <w:b/>
          <w:sz w:val="22"/>
        </w:rPr>
        <w:t xml:space="preserve">Figure 1. Schematic showing placement of antibiotic disks on a Petri dish (top view). </w:t>
      </w:r>
      <w:r>
        <w:rPr>
          <w:sz w:val="22"/>
        </w:rPr>
        <w:t>5 disks (</w:t>
      </w:r>
      <w:proofErr w:type="gramStart"/>
      <w:r>
        <w:rPr>
          <w:sz w:val="22"/>
        </w:rPr>
        <w:t>small coloured</w:t>
      </w:r>
      <w:proofErr w:type="gramEnd"/>
      <w:r>
        <w:rPr>
          <w:sz w:val="22"/>
        </w:rPr>
        <w:t xml:space="preserve"> circles; the different colours represent different antibiotics) impregnated with antibiotics are placed roughly equidistant to one another on an agar plate spread with a lawn of bacterial cells. As shown by the prospective zone of inhibition surrounding disk 4 (circle with radius), disks should not be placed too close to the edge of the plate.</w:t>
      </w:r>
    </w:p>
    <w:p w14:paraId="6F31EA16" w14:textId="77777777" w:rsidR="00E72E86" w:rsidRPr="00D7780E" w:rsidRDefault="00E72E86" w:rsidP="00E72E86">
      <w:pPr>
        <w:spacing w:after="0" w:line="300" w:lineRule="atLeast"/>
        <w:jc w:val="both"/>
        <w:rPr>
          <w:b/>
          <w:sz w:val="24"/>
          <w:szCs w:val="24"/>
        </w:rPr>
      </w:pPr>
      <w:r w:rsidRPr="00D7780E">
        <w:rPr>
          <w:rFonts w:ascii="Arial" w:hAnsi="Arial" w:cs="Arial"/>
          <w:b/>
          <w:i/>
          <w:sz w:val="24"/>
          <w:szCs w:val="24"/>
        </w:rPr>
        <w:t xml:space="preserve">Protocol 2.5 - In the next laboratory session </w:t>
      </w:r>
      <w:r w:rsidRPr="00D7780E">
        <w:rPr>
          <w:rFonts w:ascii="Arial" w:hAnsi="Arial" w:cs="Arial"/>
          <w:b/>
          <w:sz w:val="24"/>
          <w:szCs w:val="24"/>
        </w:rPr>
        <w:t>(Week 6)</w:t>
      </w:r>
    </w:p>
    <w:p w14:paraId="68EE3D69" w14:textId="77777777" w:rsidR="00E72E86" w:rsidRPr="00D7780E" w:rsidRDefault="00E72E86" w:rsidP="00E72E86">
      <w:pPr>
        <w:spacing w:after="0" w:line="300" w:lineRule="atLeast"/>
        <w:jc w:val="both"/>
        <w:rPr>
          <w:b/>
          <w:sz w:val="24"/>
          <w:szCs w:val="24"/>
        </w:rPr>
      </w:pPr>
    </w:p>
    <w:p w14:paraId="16B6C2E2" w14:textId="77777777" w:rsidR="00E72E86" w:rsidRPr="00D7780E" w:rsidRDefault="00E72E86" w:rsidP="00E72E86">
      <w:pPr>
        <w:pStyle w:val="Default"/>
        <w:spacing w:after="240"/>
      </w:pPr>
      <w:r w:rsidRPr="00D7780E">
        <w:t>4. After the plates have been incubated overnight at 35 ˚C, measure the diameter of the zone of growth inhibition around each disk to the nearest whole mm. Examine the plates carefully for well-developed colonies within the zone of inhibition (spontaneous resistant mutants).</w:t>
      </w:r>
    </w:p>
    <w:p w14:paraId="2320C5D8" w14:textId="6DE5939C" w:rsidR="00E72E86" w:rsidRPr="00E72E86" w:rsidRDefault="00E72E86" w:rsidP="00E72E86">
      <w:pPr>
        <w:spacing w:after="240"/>
        <w:rPr>
          <w:rFonts w:ascii="Arial" w:hAnsi="Arial" w:cs="Arial"/>
          <w:sz w:val="24"/>
          <w:szCs w:val="24"/>
        </w:rPr>
      </w:pPr>
      <w:r w:rsidRPr="00D7780E">
        <w:rPr>
          <w:rFonts w:ascii="Arial" w:hAnsi="Arial" w:cs="Arial"/>
          <w:sz w:val="24"/>
          <w:szCs w:val="24"/>
        </w:rPr>
        <w:t>5. Determine if the strain is resistant, intermediate</w:t>
      </w:r>
      <w:r w:rsidRPr="00D7780E">
        <w:rPr>
          <w:sz w:val="24"/>
          <w:szCs w:val="24"/>
        </w:rPr>
        <w:t xml:space="preserve">, </w:t>
      </w:r>
      <w:r w:rsidRPr="00D7780E">
        <w:rPr>
          <w:rFonts w:ascii="Arial" w:hAnsi="Arial" w:cs="Arial"/>
          <w:sz w:val="24"/>
          <w:szCs w:val="24"/>
        </w:rPr>
        <w:t>or susceptible to the antibiotics tested</w:t>
      </w:r>
    </w:p>
    <w:sectPr w:rsidR="00E72E86" w:rsidRPr="00E72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00CE0"/>
    <w:multiLevelType w:val="hybridMultilevel"/>
    <w:tmpl w:val="9CB08C6A"/>
    <w:lvl w:ilvl="0" w:tplc="90FC9A78">
      <w:start w:val="1"/>
      <w:numFmt w:val="lowerLetter"/>
      <w:lvlText w:val="%1."/>
      <w:lvlJc w:val="left"/>
      <w:pPr>
        <w:ind w:left="720" w:hanging="360"/>
      </w:pPr>
      <w:rPr>
        <w:rFonts w:ascii="Arial" w:eastAsia="Times New Roman" w:hAnsi="Arial"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986004"/>
    <w:multiLevelType w:val="hybridMultilevel"/>
    <w:tmpl w:val="D354DE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4242529"/>
    <w:multiLevelType w:val="hybridMultilevel"/>
    <w:tmpl w:val="B316FDB0"/>
    <w:lvl w:ilvl="0" w:tplc="63227626">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5403C13"/>
    <w:multiLevelType w:val="hybridMultilevel"/>
    <w:tmpl w:val="E318AAE2"/>
    <w:lvl w:ilvl="0" w:tplc="0409000F">
      <w:start w:val="1"/>
      <w:numFmt w:val="decimal"/>
      <w:lvlText w:val="%1."/>
      <w:lvlJc w:val="left"/>
      <w:pPr>
        <w:ind w:left="720" w:hanging="360"/>
      </w:pPr>
      <w:rPr>
        <w:rFonts w:hint="default"/>
      </w:rPr>
    </w:lvl>
    <w:lvl w:ilvl="1" w:tplc="04090019">
      <w:start w:val="1"/>
      <w:numFmt w:val="lowerLetter"/>
      <w:lvlText w:val="%2."/>
      <w:lvlJc w:val="left"/>
      <w:pPr>
        <w:ind w:left="1636" w:hanging="360"/>
      </w:pPr>
    </w:lvl>
    <w:lvl w:ilvl="2" w:tplc="08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84756"/>
    <w:multiLevelType w:val="hybridMultilevel"/>
    <w:tmpl w:val="AC56DF62"/>
    <w:lvl w:ilvl="0" w:tplc="B5D2A61A">
      <w:start w:val="1"/>
      <w:numFmt w:val="decimal"/>
      <w:lvlText w:val="%1."/>
      <w:lvlJc w:val="left"/>
      <w:pPr>
        <w:ind w:left="360" w:hanging="360"/>
      </w:pPr>
      <w:rPr>
        <w:rFonts w:hint="default"/>
        <w:b w:val="0"/>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BD87158"/>
    <w:multiLevelType w:val="hybridMultilevel"/>
    <w:tmpl w:val="28A0111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698554">
    <w:abstractNumId w:val="2"/>
  </w:num>
  <w:num w:numId="2" w16cid:durableId="1768768744">
    <w:abstractNumId w:val="1"/>
  </w:num>
  <w:num w:numId="3" w16cid:durableId="915436822">
    <w:abstractNumId w:val="4"/>
  </w:num>
  <w:num w:numId="4" w16cid:durableId="2132942403">
    <w:abstractNumId w:val="3"/>
  </w:num>
  <w:num w:numId="5" w16cid:durableId="2015181688">
    <w:abstractNumId w:val="0"/>
  </w:num>
  <w:num w:numId="6" w16cid:durableId="1688410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86"/>
    <w:rsid w:val="007B2A39"/>
    <w:rsid w:val="00A30BD4"/>
    <w:rsid w:val="00E72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3E7E"/>
  <w15:chartTrackingRefBased/>
  <w15:docId w15:val="{56861DA2-5ABC-4E1B-8DBE-41BA65EC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86"/>
    <w:pPr>
      <w:spacing w:line="259" w:lineRule="auto"/>
    </w:pPr>
    <w:rPr>
      <w:kern w:val="0"/>
      <w:sz w:val="22"/>
      <w:szCs w:val="22"/>
      <w14:ligatures w14:val="none"/>
    </w:rPr>
  </w:style>
  <w:style w:type="paragraph" w:styleId="Heading1">
    <w:name w:val="heading 1"/>
    <w:basedOn w:val="Normal"/>
    <w:next w:val="Normal"/>
    <w:link w:val="Heading1Char"/>
    <w:uiPriority w:val="9"/>
    <w:qFormat/>
    <w:rsid w:val="00E72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E86"/>
    <w:rPr>
      <w:rFonts w:eastAsiaTheme="majorEastAsia" w:cstheme="majorBidi"/>
      <w:color w:val="272727" w:themeColor="text1" w:themeTint="D8"/>
    </w:rPr>
  </w:style>
  <w:style w:type="paragraph" w:styleId="Title">
    <w:name w:val="Title"/>
    <w:basedOn w:val="Normal"/>
    <w:next w:val="Normal"/>
    <w:link w:val="TitleChar"/>
    <w:uiPriority w:val="10"/>
    <w:qFormat/>
    <w:rsid w:val="00E72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E86"/>
    <w:pPr>
      <w:spacing w:before="160"/>
      <w:jc w:val="center"/>
    </w:pPr>
    <w:rPr>
      <w:i/>
      <w:iCs/>
      <w:color w:val="404040" w:themeColor="text1" w:themeTint="BF"/>
    </w:rPr>
  </w:style>
  <w:style w:type="character" w:customStyle="1" w:styleId="QuoteChar">
    <w:name w:val="Quote Char"/>
    <w:basedOn w:val="DefaultParagraphFont"/>
    <w:link w:val="Quote"/>
    <w:uiPriority w:val="29"/>
    <w:rsid w:val="00E72E86"/>
    <w:rPr>
      <w:i/>
      <w:iCs/>
      <w:color w:val="404040" w:themeColor="text1" w:themeTint="BF"/>
    </w:rPr>
  </w:style>
  <w:style w:type="paragraph" w:styleId="ListParagraph">
    <w:name w:val="List Paragraph"/>
    <w:basedOn w:val="Normal"/>
    <w:uiPriority w:val="34"/>
    <w:qFormat/>
    <w:rsid w:val="00E72E86"/>
    <w:pPr>
      <w:ind w:left="720"/>
      <w:contextualSpacing/>
    </w:pPr>
  </w:style>
  <w:style w:type="character" w:styleId="IntenseEmphasis">
    <w:name w:val="Intense Emphasis"/>
    <w:basedOn w:val="DefaultParagraphFont"/>
    <w:uiPriority w:val="21"/>
    <w:qFormat/>
    <w:rsid w:val="00E72E86"/>
    <w:rPr>
      <w:i/>
      <w:iCs/>
      <w:color w:val="0F4761" w:themeColor="accent1" w:themeShade="BF"/>
    </w:rPr>
  </w:style>
  <w:style w:type="paragraph" w:styleId="IntenseQuote">
    <w:name w:val="Intense Quote"/>
    <w:basedOn w:val="Normal"/>
    <w:next w:val="Normal"/>
    <w:link w:val="IntenseQuoteChar"/>
    <w:uiPriority w:val="30"/>
    <w:qFormat/>
    <w:rsid w:val="00E72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E86"/>
    <w:rPr>
      <w:i/>
      <w:iCs/>
      <w:color w:val="0F4761" w:themeColor="accent1" w:themeShade="BF"/>
    </w:rPr>
  </w:style>
  <w:style w:type="character" w:styleId="IntenseReference">
    <w:name w:val="Intense Reference"/>
    <w:basedOn w:val="DefaultParagraphFont"/>
    <w:uiPriority w:val="32"/>
    <w:qFormat/>
    <w:rsid w:val="00E72E86"/>
    <w:rPr>
      <w:b/>
      <w:bCs/>
      <w:smallCaps/>
      <w:color w:val="0F4761" w:themeColor="accent1" w:themeShade="BF"/>
      <w:spacing w:val="5"/>
    </w:rPr>
  </w:style>
  <w:style w:type="table" w:customStyle="1" w:styleId="TableGrid1">
    <w:name w:val="Table Grid1"/>
    <w:basedOn w:val="TableNormal"/>
    <w:next w:val="TableGrid"/>
    <w:uiPriority w:val="39"/>
    <w:rsid w:val="00E72E8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72E86"/>
    <w:pPr>
      <w:autoSpaceDE w:val="0"/>
      <w:autoSpaceDN w:val="0"/>
      <w:adjustRightInd w:val="0"/>
      <w:spacing w:after="0" w:line="240" w:lineRule="auto"/>
    </w:pPr>
    <w:rPr>
      <w:rFonts w:ascii="Arial" w:hAnsi="Arial" w:cs="Arial"/>
      <w:color w:val="000000"/>
      <w:kern w:val="0"/>
      <w14:ligatures w14:val="none"/>
    </w:rPr>
  </w:style>
  <w:style w:type="table" w:styleId="TableGrid">
    <w:name w:val="Table Grid"/>
    <w:basedOn w:val="TableNormal"/>
    <w:uiPriority w:val="39"/>
    <w:rsid w:val="00E7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2</cp:revision>
  <dcterms:created xsi:type="dcterms:W3CDTF">2025-09-17T12:18:00Z</dcterms:created>
  <dcterms:modified xsi:type="dcterms:W3CDTF">2025-09-17T12:32:00Z</dcterms:modified>
</cp:coreProperties>
</file>