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B9D5E" w14:textId="55C1DD87" w:rsidR="008F2838" w:rsidRDefault="008F2838" w:rsidP="008F2838">
      <w:pPr>
        <w:pStyle w:val="Heading1"/>
        <w:jc w:val="center"/>
      </w:pPr>
      <w:r>
        <w:t>Additional writing exercises (03)</w:t>
      </w:r>
    </w:p>
    <w:p w14:paraId="50C0C9EF" w14:textId="77777777" w:rsidR="008F2838" w:rsidRDefault="008F2838" w:rsidP="008F2838">
      <w:pPr>
        <w:pStyle w:val="Heading2"/>
        <w:jc w:val="center"/>
      </w:pPr>
      <w:proofErr w:type="spellStart"/>
      <w:r>
        <w:t>Dr.</w:t>
      </w:r>
      <w:proofErr w:type="spellEnd"/>
      <w:r>
        <w:t xml:space="preserve"> Morgan Feeney, AY 2024-25</w:t>
      </w:r>
    </w:p>
    <w:p w14:paraId="0F0FA4CD" w14:textId="77777777" w:rsidR="008F2838" w:rsidRPr="0034372C" w:rsidRDefault="008F2838" w:rsidP="008F2838"/>
    <w:p w14:paraId="6632112E" w14:textId="751752A4" w:rsidR="008F2838" w:rsidRPr="00714EA4" w:rsidRDefault="008F2838" w:rsidP="008F2838">
      <w:pPr>
        <w:pStyle w:val="Heading3"/>
        <w:spacing w:before="0"/>
        <w:rPr>
          <w:u w:val="single"/>
        </w:rPr>
      </w:pPr>
      <w:r>
        <w:rPr>
          <w:u w:val="single"/>
        </w:rPr>
        <w:t>Addi</w:t>
      </w:r>
      <w:r w:rsidRPr="00A729D5">
        <w:rPr>
          <w:u w:val="single"/>
        </w:rPr>
        <w:t>t</w:t>
      </w:r>
      <w:r>
        <w:rPr>
          <w:u w:val="single"/>
        </w:rPr>
        <w:t>ional Wri</w:t>
      </w:r>
      <w:r w:rsidRPr="00A729D5">
        <w:rPr>
          <w:u w:val="single"/>
        </w:rPr>
        <w:t>t</w:t>
      </w:r>
      <w:r>
        <w:rPr>
          <w:u w:val="single"/>
        </w:rPr>
        <w:t xml:space="preserve">ing Exercises: </w:t>
      </w:r>
      <w:r w:rsidR="00E66CD6">
        <w:rPr>
          <w:u w:val="single"/>
        </w:rPr>
        <w:t>Formulating a hypothesis</w:t>
      </w:r>
    </w:p>
    <w:p w14:paraId="29CA0135" w14:textId="0B8F00C1" w:rsidR="008F2838" w:rsidRPr="00053E23" w:rsidRDefault="002F4838" w:rsidP="008F2838">
      <w:r>
        <w:t xml:space="preserve">You will want to end your introduction with the aims of your project and the hypothesis that you will be testing. (You should have developed a logical argument through the course of the introduction which introduces the reader to the topic and helps them to see why </w:t>
      </w:r>
      <w:r w:rsidR="00C05CDE">
        <w:t>your aims/hypothesis are a logical next step to research in this field.)</w:t>
      </w:r>
    </w:p>
    <w:p w14:paraId="4503B623" w14:textId="77777777" w:rsidR="00B67888" w:rsidRPr="00B67888" w:rsidRDefault="00B67888" w:rsidP="00C25FFF">
      <w:pPr>
        <w:pStyle w:val="Heading3"/>
        <w:rPr>
          <w:rFonts w:eastAsiaTheme="minorHAnsi" w:cstheme="minorBidi"/>
          <w:color w:val="auto"/>
          <w:sz w:val="4"/>
          <w:szCs w:val="16"/>
        </w:rPr>
      </w:pPr>
    </w:p>
    <w:p w14:paraId="02763674" w14:textId="3DBDE92E" w:rsidR="000F0A8B" w:rsidRDefault="00C05CDE" w:rsidP="00C25FFF">
      <w:pPr>
        <w:pStyle w:val="Heading3"/>
      </w:pPr>
      <w:r>
        <w:t>A good scientific hypothesis is:</w:t>
      </w:r>
    </w:p>
    <w:p w14:paraId="7C50783D" w14:textId="77777777" w:rsidR="00A63D80" w:rsidRPr="00A63D80" w:rsidRDefault="00A63D80" w:rsidP="00A63D80">
      <w:pPr>
        <w:spacing w:after="0"/>
      </w:pPr>
    </w:p>
    <w:p w14:paraId="37F7928B" w14:textId="5F3B1067" w:rsidR="00C25FFF" w:rsidRDefault="00C05CDE" w:rsidP="00181D11">
      <w:pPr>
        <w:numPr>
          <w:ilvl w:val="0"/>
          <w:numId w:val="7"/>
        </w:numPr>
        <w:spacing w:after="0" w:line="240" w:lineRule="auto"/>
      </w:pPr>
      <w:r>
        <w:t>Testable</w:t>
      </w:r>
    </w:p>
    <w:p w14:paraId="78C45ABD" w14:textId="63FD3E58" w:rsidR="00181D11" w:rsidRDefault="00181D11" w:rsidP="00181D11">
      <w:pPr>
        <w:numPr>
          <w:ilvl w:val="0"/>
          <w:numId w:val="7"/>
        </w:numPr>
        <w:spacing w:after="0" w:line="240" w:lineRule="auto"/>
      </w:pPr>
      <w:r>
        <w:t>Clear and easy to understand</w:t>
      </w:r>
    </w:p>
    <w:p w14:paraId="0BE06662" w14:textId="55479B74" w:rsidR="00181D11" w:rsidRDefault="00544BE1" w:rsidP="00181D11">
      <w:pPr>
        <w:numPr>
          <w:ilvl w:val="0"/>
          <w:numId w:val="7"/>
        </w:numPr>
        <w:spacing w:after="0" w:line="240" w:lineRule="auto"/>
      </w:pPr>
      <w:r>
        <w:t>Logical (g</w:t>
      </w:r>
      <w:r w:rsidR="00181D11">
        <w:t>rounded in the previous scientific literature</w:t>
      </w:r>
      <w:r>
        <w:t>)</w:t>
      </w:r>
    </w:p>
    <w:p w14:paraId="2E58E55D" w14:textId="77777777" w:rsidR="00181D11" w:rsidRDefault="00181D11" w:rsidP="008E574F">
      <w:pPr>
        <w:spacing w:after="0" w:line="240" w:lineRule="auto"/>
      </w:pPr>
    </w:p>
    <w:p w14:paraId="5355DC53" w14:textId="2E31FF94" w:rsidR="008E574F" w:rsidRDefault="008E574F" w:rsidP="008E574F">
      <w:pPr>
        <w:spacing w:after="0" w:line="240" w:lineRule="auto"/>
      </w:pPr>
      <w:r>
        <w:t xml:space="preserve">You may find it helpful to use </w:t>
      </w:r>
      <w:r w:rsidR="009F590B">
        <w:t xml:space="preserve">the framework “PICOT” to help shape/formulate your hypothesis. </w:t>
      </w:r>
    </w:p>
    <w:p w14:paraId="68F4DF99" w14:textId="2D8D719C" w:rsidR="00A7050A" w:rsidRDefault="00A7050A" w:rsidP="00A7050A">
      <w:pPr>
        <w:pStyle w:val="ListParagraph"/>
        <w:numPr>
          <w:ilvl w:val="0"/>
          <w:numId w:val="10"/>
        </w:numPr>
        <w:spacing w:after="0" w:line="240" w:lineRule="auto"/>
      </w:pPr>
      <w:r>
        <w:t>P: Population</w:t>
      </w:r>
    </w:p>
    <w:p w14:paraId="566069C5" w14:textId="6765616D" w:rsidR="00A7050A" w:rsidRDefault="00A7050A" w:rsidP="00A7050A">
      <w:pPr>
        <w:pStyle w:val="ListParagraph"/>
        <w:numPr>
          <w:ilvl w:val="0"/>
          <w:numId w:val="10"/>
        </w:numPr>
        <w:spacing w:after="0" w:line="240" w:lineRule="auto"/>
      </w:pPr>
      <w:r>
        <w:t>I: Intervention</w:t>
      </w:r>
    </w:p>
    <w:p w14:paraId="30916EBB" w14:textId="24AEB532" w:rsidR="00A7050A" w:rsidRDefault="00A7050A" w:rsidP="00A7050A">
      <w:pPr>
        <w:pStyle w:val="ListParagraph"/>
        <w:numPr>
          <w:ilvl w:val="0"/>
          <w:numId w:val="10"/>
        </w:numPr>
        <w:spacing w:after="0" w:line="240" w:lineRule="auto"/>
      </w:pPr>
      <w:r>
        <w:t>C: Comparison</w:t>
      </w:r>
    </w:p>
    <w:p w14:paraId="48E82D23" w14:textId="4B214121" w:rsidR="00A7050A" w:rsidRDefault="00A7050A" w:rsidP="00A7050A">
      <w:pPr>
        <w:pStyle w:val="ListParagraph"/>
        <w:numPr>
          <w:ilvl w:val="0"/>
          <w:numId w:val="10"/>
        </w:numPr>
        <w:spacing w:after="0" w:line="240" w:lineRule="auto"/>
      </w:pPr>
      <w:r>
        <w:t>O: Outcome</w:t>
      </w:r>
    </w:p>
    <w:p w14:paraId="1CECE98E" w14:textId="7E907AEF" w:rsidR="00A7050A" w:rsidRDefault="00A7050A" w:rsidP="00A7050A">
      <w:pPr>
        <w:pStyle w:val="ListParagraph"/>
        <w:numPr>
          <w:ilvl w:val="0"/>
          <w:numId w:val="10"/>
        </w:numPr>
        <w:spacing w:after="0" w:line="240" w:lineRule="auto"/>
      </w:pPr>
      <w:r>
        <w:t>T: Time</w:t>
      </w:r>
    </w:p>
    <w:p w14:paraId="51D191B9" w14:textId="74858172" w:rsidR="00864F60" w:rsidRDefault="00864F60" w:rsidP="00F819B3">
      <w:pPr>
        <w:spacing w:after="0" w:line="240" w:lineRule="auto"/>
      </w:pPr>
    </w:p>
    <w:p w14:paraId="60203D3C" w14:textId="4217E199" w:rsidR="00F819B3" w:rsidRDefault="00F819B3" w:rsidP="00F819B3">
      <w:pPr>
        <w:spacing w:after="0" w:line="240" w:lineRule="auto"/>
      </w:pPr>
      <w:r>
        <w:t xml:space="preserve">Not all hypotheses will include every element in this framework, but </w:t>
      </w:r>
      <w:r w:rsidR="007C1B1F">
        <w:t>you may help that using “PICOT” will help you refine/improve your hypothesis so that it is a clear, specific, and testable.</w:t>
      </w:r>
    </w:p>
    <w:p w14:paraId="2B7A554C" w14:textId="77777777" w:rsidR="007C1B1F" w:rsidRDefault="007C1B1F" w:rsidP="00F819B3">
      <w:pPr>
        <w:spacing w:after="0" w:line="240" w:lineRule="auto"/>
      </w:pPr>
    </w:p>
    <w:p w14:paraId="66D14119" w14:textId="1C688703" w:rsidR="007C1B1F" w:rsidRDefault="007C1B1F" w:rsidP="00F819B3">
      <w:pPr>
        <w:spacing w:after="0" w:line="240" w:lineRule="auto"/>
      </w:pPr>
      <w:r>
        <w:rPr>
          <w:b/>
          <w:bCs/>
        </w:rPr>
        <w:t>Example</w:t>
      </w:r>
      <w:r>
        <w:t>:</w:t>
      </w:r>
    </w:p>
    <w:p w14:paraId="15EE31FB" w14:textId="77777777" w:rsidR="007C1B1F" w:rsidRDefault="007C1B1F" w:rsidP="00F819B3">
      <w:pPr>
        <w:spacing w:after="0" w:line="240" w:lineRule="auto"/>
      </w:pPr>
    </w:p>
    <w:p w14:paraId="14BB36DD" w14:textId="434751CD" w:rsidR="007C1B1F" w:rsidRPr="004441DD" w:rsidRDefault="00F42AA9" w:rsidP="00F819B3">
      <w:pPr>
        <w:spacing w:after="0" w:line="240" w:lineRule="auto"/>
        <w:rPr>
          <w:color w:val="000000" w:themeColor="text1"/>
        </w:rPr>
      </w:pPr>
      <w:r w:rsidRPr="004441DD">
        <w:rPr>
          <w:color w:val="000000" w:themeColor="text1"/>
        </w:rPr>
        <w:t xml:space="preserve">For overly stressed students, switching from coffee to herbal tea will reduce </w:t>
      </w:r>
      <w:r w:rsidR="00D13CBC">
        <w:rPr>
          <w:color w:val="000000" w:themeColor="text1"/>
        </w:rPr>
        <w:t>the numbers of nervous breakdowns</w:t>
      </w:r>
      <w:r w:rsidRPr="004441DD">
        <w:rPr>
          <w:color w:val="000000" w:themeColor="text1"/>
        </w:rPr>
        <w:t xml:space="preserve"> compared to continuing with high doses of coffee over </w:t>
      </w:r>
      <w:r w:rsidR="00891B88" w:rsidRPr="004441DD">
        <w:rPr>
          <w:color w:val="000000" w:themeColor="text1"/>
        </w:rPr>
        <w:t>exam</w:t>
      </w:r>
      <w:r w:rsidRPr="004441DD">
        <w:rPr>
          <w:color w:val="000000" w:themeColor="text1"/>
        </w:rPr>
        <w:t xml:space="preserve"> week.</w:t>
      </w:r>
    </w:p>
    <w:p w14:paraId="3B8C3AAC" w14:textId="77777777" w:rsidR="00891B88" w:rsidRDefault="00891B88" w:rsidP="00F819B3">
      <w:pPr>
        <w:spacing w:after="0" w:line="240" w:lineRule="auto"/>
      </w:pPr>
    </w:p>
    <w:p w14:paraId="0B9F2767" w14:textId="7C36A770" w:rsidR="00864F60" w:rsidRPr="001168C5" w:rsidRDefault="00891B88" w:rsidP="001168C5">
      <w:pPr>
        <w:spacing w:after="0" w:line="240" w:lineRule="auto"/>
        <w:rPr>
          <w:color w:val="000000" w:themeColor="text1"/>
        </w:rPr>
      </w:pPr>
      <w:r w:rsidRPr="00F821F6">
        <w:rPr>
          <w:b/>
          <w:bCs/>
          <w:color w:val="000000" w:themeColor="text1"/>
        </w:rPr>
        <w:t>P</w:t>
      </w:r>
      <w:r w:rsidRPr="004441DD">
        <w:rPr>
          <w:color w:val="000000" w:themeColor="text1"/>
        </w:rPr>
        <w:t>: overly stressed students</w:t>
      </w:r>
      <w:r w:rsidRPr="004441DD">
        <w:rPr>
          <w:color w:val="000000" w:themeColor="text1"/>
        </w:rPr>
        <w:br/>
      </w:r>
      <w:r w:rsidRPr="00F821F6">
        <w:rPr>
          <w:b/>
          <w:bCs/>
          <w:color w:val="000000" w:themeColor="text1"/>
        </w:rPr>
        <w:t>I</w:t>
      </w:r>
      <w:r w:rsidRPr="00F821F6">
        <w:rPr>
          <w:color w:val="000000" w:themeColor="text1"/>
        </w:rPr>
        <w:t>:</w:t>
      </w:r>
      <w:r w:rsidRPr="004441DD">
        <w:rPr>
          <w:color w:val="000000" w:themeColor="text1"/>
        </w:rPr>
        <w:t xml:space="preserve"> switching from coffee to herbal tea</w:t>
      </w:r>
      <w:r w:rsidRPr="004441DD">
        <w:rPr>
          <w:color w:val="000000" w:themeColor="text1"/>
        </w:rPr>
        <w:br/>
      </w:r>
      <w:r w:rsidRPr="00F821F6">
        <w:rPr>
          <w:b/>
          <w:bCs/>
          <w:color w:val="000000" w:themeColor="text1"/>
        </w:rPr>
        <w:t>C</w:t>
      </w:r>
      <w:r w:rsidRPr="004441DD">
        <w:rPr>
          <w:color w:val="000000" w:themeColor="text1"/>
        </w:rPr>
        <w:t>: compared to continuing with high doses of coffee</w:t>
      </w:r>
      <w:r w:rsidRPr="004441DD">
        <w:rPr>
          <w:color w:val="000000" w:themeColor="text1"/>
        </w:rPr>
        <w:br/>
      </w:r>
      <w:r w:rsidRPr="00F821F6">
        <w:rPr>
          <w:b/>
          <w:bCs/>
          <w:color w:val="000000" w:themeColor="text1"/>
        </w:rPr>
        <w:t>O</w:t>
      </w:r>
      <w:r w:rsidRPr="004441DD">
        <w:rPr>
          <w:color w:val="000000" w:themeColor="text1"/>
        </w:rPr>
        <w:t xml:space="preserve">: reduce </w:t>
      </w:r>
      <w:r w:rsidR="00D13CBC">
        <w:rPr>
          <w:color w:val="000000" w:themeColor="text1"/>
        </w:rPr>
        <w:t>the numbers of nervous breakdowns</w:t>
      </w:r>
      <w:r w:rsidRPr="004441DD">
        <w:rPr>
          <w:color w:val="000000" w:themeColor="text1"/>
        </w:rPr>
        <w:br/>
      </w:r>
      <w:r w:rsidRPr="00F821F6">
        <w:rPr>
          <w:b/>
          <w:bCs/>
          <w:color w:val="000000" w:themeColor="text1"/>
        </w:rPr>
        <w:t>T</w:t>
      </w:r>
      <w:r w:rsidRPr="004441DD">
        <w:rPr>
          <w:color w:val="000000" w:themeColor="text1"/>
        </w:rPr>
        <w:t>: over exam week</w:t>
      </w:r>
    </w:p>
    <w:p w14:paraId="5A22DCA3" w14:textId="06774B56" w:rsidR="00864F60" w:rsidRDefault="00864F60" w:rsidP="00C445A5">
      <w:pPr>
        <w:spacing w:after="0" w:line="240" w:lineRule="auto"/>
      </w:pPr>
    </w:p>
    <w:p w14:paraId="6F20855D" w14:textId="66E7C5B7" w:rsidR="00B81F01" w:rsidRDefault="00B81F01" w:rsidP="00C445A5">
      <w:pPr>
        <w:spacing w:after="0" w:line="240" w:lineRule="auto"/>
      </w:pPr>
      <w:r>
        <w:t xml:space="preserve">Is this hypothesis specific enough? (which students? </w:t>
      </w:r>
      <w:r w:rsidR="00AF6A2B">
        <w:t xml:space="preserve">What type of tea? </w:t>
      </w:r>
      <w:r w:rsidR="00F821F6">
        <w:t>etc.) Is it testable?</w:t>
      </w:r>
    </w:p>
    <w:p w14:paraId="2991C7DC" w14:textId="58ACFD71" w:rsidR="00864F60" w:rsidRDefault="00864F60" w:rsidP="00B67888">
      <w:pPr>
        <w:spacing w:after="0" w:line="240" w:lineRule="auto"/>
        <w:ind w:left="1440"/>
      </w:pPr>
    </w:p>
    <w:p w14:paraId="7B265217" w14:textId="4641889E" w:rsidR="001168C5" w:rsidRDefault="001168C5" w:rsidP="001168C5">
      <w:pPr>
        <w:spacing w:after="0" w:line="240" w:lineRule="auto"/>
      </w:pPr>
      <w:r>
        <w:t>Sometimes the aims/hypothesis in published scientific papers will be left rather implicit (i.e. “The effect of</w:t>
      </w:r>
      <w:r w:rsidR="001E347F">
        <w:t xml:space="preserve"> switching from coffee to herbal tea over exam week in overly stressed students is not known.”</w:t>
      </w:r>
      <w:r>
        <w:t xml:space="preserve">), but for your thesis you really should try to make the aims and hypothesis as explicitly clear as possible. </w:t>
      </w:r>
    </w:p>
    <w:p w14:paraId="46252EBA" w14:textId="77777777" w:rsidR="00864F60" w:rsidRDefault="00864F60" w:rsidP="001168C5">
      <w:pPr>
        <w:spacing w:after="0" w:line="240" w:lineRule="auto"/>
      </w:pPr>
    </w:p>
    <w:p w14:paraId="7612AEFB" w14:textId="77777777" w:rsidR="001168C5" w:rsidRDefault="001168C5" w:rsidP="001168C5">
      <w:pPr>
        <w:spacing w:after="0" w:line="240" w:lineRule="auto"/>
      </w:pPr>
    </w:p>
    <w:p w14:paraId="2210AB39" w14:textId="77777777" w:rsidR="00864F60" w:rsidRPr="00C25FFF" w:rsidRDefault="00864F60" w:rsidP="00B67888">
      <w:pPr>
        <w:spacing w:after="0" w:line="240" w:lineRule="auto"/>
        <w:ind w:left="1440"/>
      </w:pPr>
    </w:p>
    <w:p w14:paraId="7BA81DCA" w14:textId="47AABF34" w:rsidR="00BE32B1" w:rsidRPr="00714EA4" w:rsidRDefault="00B82D0F" w:rsidP="001A6A63">
      <w:pPr>
        <w:pStyle w:val="Heading3"/>
        <w:spacing w:before="0"/>
        <w:rPr>
          <w:u w:val="single"/>
        </w:rPr>
      </w:pPr>
      <w:r w:rsidRPr="00714EA4">
        <w:rPr>
          <w:u w:val="single"/>
        </w:rPr>
        <w:t>Exercise</w:t>
      </w:r>
    </w:p>
    <w:p w14:paraId="48F72DCD" w14:textId="036E5283" w:rsidR="0087701C" w:rsidRDefault="00156FFD" w:rsidP="00876177">
      <w:r w:rsidRPr="00156FFD">
        <w:t>Read each sample of scientific writing and ask yourself</w:t>
      </w:r>
      <w:r w:rsidR="00876177">
        <w:t xml:space="preserve">: </w:t>
      </w:r>
    </w:p>
    <w:p w14:paraId="0E51FCE2" w14:textId="1270392F" w:rsidR="00D624F8" w:rsidRDefault="00D624F8" w:rsidP="00D624F8">
      <w:pPr>
        <w:pStyle w:val="ListParagraph"/>
        <w:numPr>
          <w:ilvl w:val="0"/>
          <w:numId w:val="11"/>
        </w:numPr>
      </w:pPr>
      <w:r>
        <w:t xml:space="preserve">What is the hypothesis? Is it clear, testable, </w:t>
      </w:r>
      <w:r w:rsidR="00544BE1">
        <w:t>and logical (based on the provided text/your knowledge of the scientific literature?)</w:t>
      </w:r>
    </w:p>
    <w:p w14:paraId="3D8DD90C" w14:textId="3C538B95" w:rsidR="00544BE1" w:rsidRDefault="00544BE1" w:rsidP="00D624F8">
      <w:pPr>
        <w:pStyle w:val="ListParagraph"/>
        <w:numPr>
          <w:ilvl w:val="0"/>
          <w:numId w:val="11"/>
        </w:numPr>
      </w:pPr>
      <w:r>
        <w:t xml:space="preserve">How </w:t>
      </w:r>
      <w:r w:rsidR="006E0FC2">
        <w:t>might</w:t>
      </w:r>
      <w:r>
        <w:t xml:space="preserve"> the hypothesis be improved</w:t>
      </w:r>
      <w:r w:rsidR="006E0FC2">
        <w:t xml:space="preserve"> (e.g. written more clearly/explicitly, made more specific, etc.)?</w:t>
      </w:r>
    </w:p>
    <w:p w14:paraId="6618A1A5" w14:textId="77777777" w:rsidR="001E347F" w:rsidRDefault="001E347F" w:rsidP="001E347F">
      <w:pPr>
        <w:pStyle w:val="ListParagraph"/>
      </w:pPr>
    </w:p>
    <w:p w14:paraId="77E87516" w14:textId="282BA2C5" w:rsidR="000B3121" w:rsidRPr="000B3121" w:rsidRDefault="000B3121" w:rsidP="000B3121">
      <w:r w:rsidRPr="000B3121">
        <w:rPr>
          <w:b/>
          <w:bCs/>
          <w:u w:val="single"/>
        </w:rPr>
        <w:lastRenderedPageBreak/>
        <w:t>Sample 1</w:t>
      </w:r>
      <w:r w:rsidRPr="000B3121">
        <w:rPr>
          <w:u w:val="single"/>
        </w:rPr>
        <w:t xml:space="preserve"> </w:t>
      </w:r>
      <w:r w:rsidR="004C22C8">
        <w:rPr>
          <w:vertAlign w:val="superscript"/>
        </w:rPr>
        <w:t>2</w:t>
      </w:r>
      <w:r w:rsidRPr="000B3121">
        <w:t> </w:t>
      </w:r>
    </w:p>
    <w:p w14:paraId="387F1FE3" w14:textId="1337F69B" w:rsidR="000B4B83" w:rsidRDefault="000B4B83" w:rsidP="00083F34">
      <w:pPr>
        <w:spacing w:after="0"/>
      </w:pPr>
      <w:r w:rsidRPr="000B4B83">
        <w:t>To reduce costs and increase crop yields, multiple studies have focused on understanding the helper effect or the promotion of mycorrhization in leguminous plants that hold economic importance [</w:t>
      </w:r>
      <w:hyperlink r:id="rId6" w:anchor="ref-CR17" w:tooltip="Raklami A, Bechtaoui N, Tahiri AI, Slimani A, Bargaz A, Meddich A, Oufdou K (2021) Co-inoculation with rhizobacteria and mycorrhizae can improve wheat/Faba bean intercrop performance Upunder field conditions. Fron Agron 3:734923. &#10;                  https://doi" w:history="1">
        <w:r w:rsidRPr="000B4B83">
          <w:rPr>
            <w:rStyle w:val="Hyperlink"/>
          </w:rPr>
          <w:t>17</w:t>
        </w:r>
      </w:hyperlink>
      <w:r w:rsidRPr="000B4B83">
        <w:t>, </w:t>
      </w:r>
      <w:hyperlink r:id="rId7" w:anchor="ref-CR21" w:tooltip="Nacoon S, Jogloy S, Riddech N, Mongkolthanaruk W, Kuyper TW, Boonlue S (2020) Interaction between phosphate solubilizing bacteria and arbuscular mycorrhizal fungi on growth promotion and tuber inulin content of Helianthus tuberosus L. Sci Rep 10:4916. &#10;       " w:history="1">
        <w:r w:rsidRPr="000B4B83">
          <w:rPr>
            <w:rStyle w:val="Hyperlink"/>
          </w:rPr>
          <w:t>21</w:t>
        </w:r>
      </w:hyperlink>
      <w:r w:rsidRPr="000B4B83">
        <w:t>]. For example, the use of bacterial strains (e.g., </w:t>
      </w:r>
      <w:r w:rsidRPr="000B4B83">
        <w:rPr>
          <w:i/>
          <w:iCs/>
        </w:rPr>
        <w:t>Pseudomonas, Bacillus, Rhizobium</w:t>
      </w:r>
      <w:r w:rsidRPr="000B4B83">
        <w:t>) to improve fruit quality and/or productivity in boysenberry (blackberries) crops [</w:t>
      </w:r>
      <w:hyperlink r:id="rId8" w:anchor="ref-CR22" w:tooltip="Garcia-Seco D, Zhang Y, Gutierrez-Mañero FJ, Martin C, Ramos-Solano B (2015) Application of Pseudomonas fluorescens to blackberry under field conditions improves fruit quality by modifying flavonoid metabolism. PLoS ONE 10(11):e0142639. &#10;                  http" w:history="1">
        <w:r w:rsidRPr="000B4B83">
          <w:rPr>
            <w:rStyle w:val="Hyperlink"/>
          </w:rPr>
          <w:t>22</w:t>
        </w:r>
      </w:hyperlink>
      <w:r w:rsidRPr="000B4B83">
        <w:t>]. In northwestern Patagonia, Argentina, raspberry (</w:t>
      </w:r>
      <w:r w:rsidRPr="000B4B83">
        <w:rPr>
          <w:i/>
          <w:iCs/>
        </w:rPr>
        <w:t xml:space="preserve">Rubus </w:t>
      </w:r>
      <w:proofErr w:type="spellStart"/>
      <w:r w:rsidRPr="000B4B83">
        <w:rPr>
          <w:i/>
          <w:iCs/>
        </w:rPr>
        <w:t>idaeus</w:t>
      </w:r>
      <w:proofErr w:type="spellEnd"/>
      <w:r w:rsidRPr="000B4B83">
        <w:t>) crops are very abundant and economically important, as well as, other “berries” crops [</w:t>
      </w:r>
      <w:hyperlink r:id="rId9" w:anchor="ref-CR23" w:tooltip="Martínez EE, De Michelis A, Terradillos S (2009) Comportamiento productivo e industrial de 10 variedades de frambuesa en la comarca Andina. temporadas1999/2000 a 2003/2004. Boletín N°2, INTA AER El Bolsón" w:history="1">
        <w:r w:rsidRPr="000B4B83">
          <w:rPr>
            <w:rStyle w:val="Hyperlink"/>
          </w:rPr>
          <w:t>23</w:t>
        </w:r>
      </w:hyperlink>
      <w:r w:rsidRPr="000B4B83">
        <w:t>]. However, the utilization of actinobacteria and/or mycorrhizae in these regional crops has not yet been explored. For this reason, this study aims to investigate the interaction between actinobacteria and mycorrhizal colonization in raspberry young plants that could in the future contribute to eco-friendly raspberry crops. In order to do this, we conducted an experiment postulating the hypothesis that the co-inoculation of actinobacteria and arbuscular mycorrhizal fungi (AM) on young raspberry plants improves the mycorrhization parameters probably as a consequence of bioactive metabolites produced by the actinobacteria</w:t>
      </w:r>
      <w:r w:rsidR="0073743A">
        <w:t xml:space="preserve"> </w:t>
      </w:r>
      <w:r w:rsidRPr="000B4B83">
        <w:t>that help AM colonization and enhance plant growth. Additionally, these inoculated microorganisms will interact positively with the microbiota present in the soil. To test this hypothesis, we used a strain of a known bacterium with plant growth-promoting traits (PGP), </w:t>
      </w:r>
      <w:r w:rsidRPr="000B4B83">
        <w:rPr>
          <w:i/>
          <w:iCs/>
        </w:rPr>
        <w:t>Streptomyces</w:t>
      </w:r>
      <w:r w:rsidRPr="000B4B83">
        <w:t> sp. (SH9) and a mycorrhizal fungus, </w:t>
      </w:r>
      <w:proofErr w:type="spellStart"/>
      <w:r w:rsidRPr="000B4B83">
        <w:rPr>
          <w:i/>
          <w:iCs/>
        </w:rPr>
        <w:t>Rhizophagus</w:t>
      </w:r>
      <w:proofErr w:type="spellEnd"/>
      <w:r w:rsidRPr="000B4B83">
        <w:rPr>
          <w:i/>
          <w:iCs/>
        </w:rPr>
        <w:t xml:space="preserve"> </w:t>
      </w:r>
      <w:proofErr w:type="spellStart"/>
      <w:r w:rsidRPr="000B4B83">
        <w:rPr>
          <w:i/>
          <w:iCs/>
        </w:rPr>
        <w:t>intraradices</w:t>
      </w:r>
      <w:proofErr w:type="spellEnd"/>
      <w:r w:rsidRPr="000B4B83">
        <w:t>, carrying out an experiment of single and double inoculations in sterile and natural soil (non-sterile), expecting a lower plant growth and lower mycorrhization parameters in raspberry plants growing in sterile than in non-sterile soil. Additionally, young plants of Raspberry without inoculation will show lower mycorrhization and growth parameters than inoculated plants, being the co-inoculation the treatment with the highest effect on these variables. Lastly, control plants growing in sterile soil will show the lowest growth and no mycorrhization compared to the other treatments and substrates, and the highest effect is expected with the co-inoculation in natural soil.</w:t>
      </w:r>
    </w:p>
    <w:p w14:paraId="5A69A0A0" w14:textId="77777777" w:rsidR="0012760C" w:rsidRDefault="0012760C" w:rsidP="00083F34">
      <w:pPr>
        <w:spacing w:after="0"/>
      </w:pPr>
    </w:p>
    <w:p w14:paraId="4A2C2E4A" w14:textId="77777777" w:rsidR="0012760C" w:rsidRDefault="0012760C" w:rsidP="00083F34">
      <w:pPr>
        <w:spacing w:after="0"/>
      </w:pPr>
    </w:p>
    <w:p w14:paraId="440DDE4E" w14:textId="77777777" w:rsidR="000B4B83" w:rsidRDefault="000B4B83" w:rsidP="00083F34">
      <w:pPr>
        <w:spacing w:after="0"/>
      </w:pPr>
    </w:p>
    <w:p w14:paraId="51F3D2DB" w14:textId="252C7D81" w:rsidR="000B4B83" w:rsidRDefault="000B4B83" w:rsidP="0012760C">
      <w:r w:rsidRPr="000B3121">
        <w:rPr>
          <w:b/>
          <w:bCs/>
          <w:u w:val="single"/>
        </w:rPr>
        <w:t xml:space="preserve">Sample </w:t>
      </w:r>
      <w:r w:rsidR="004C22C8">
        <w:rPr>
          <w:b/>
          <w:bCs/>
          <w:u w:val="single"/>
        </w:rPr>
        <w:t>2</w:t>
      </w:r>
      <w:r w:rsidRPr="000B3121">
        <w:rPr>
          <w:u w:val="single"/>
        </w:rPr>
        <w:t xml:space="preserve"> </w:t>
      </w:r>
      <w:r w:rsidR="004C22C8">
        <w:rPr>
          <w:vertAlign w:val="superscript"/>
        </w:rPr>
        <w:t>3</w:t>
      </w:r>
      <w:r w:rsidRPr="000B3121">
        <w:t> </w:t>
      </w:r>
    </w:p>
    <w:p w14:paraId="0456771D" w14:textId="64314A14" w:rsidR="00083F34" w:rsidRDefault="008C129B" w:rsidP="00083F34">
      <w:pPr>
        <w:spacing w:after="0"/>
      </w:pPr>
      <w:r w:rsidRPr="008C129B">
        <w:t>We previously established that </w:t>
      </w:r>
      <w:r w:rsidRPr="008C129B">
        <w:rPr>
          <w:i/>
          <w:iCs/>
        </w:rPr>
        <w:t>E. coli</w:t>
      </w:r>
      <w:r w:rsidRPr="008C129B">
        <w:t> and </w:t>
      </w:r>
      <w:r w:rsidRPr="008C129B">
        <w:rPr>
          <w:i/>
          <w:iCs/>
        </w:rPr>
        <w:t>Salmonella</w:t>
      </w:r>
      <w:r w:rsidRPr="008C129B">
        <w:t> </w:t>
      </w:r>
      <w:proofErr w:type="spellStart"/>
      <w:r w:rsidRPr="008C129B">
        <w:t>PhoB</w:t>
      </w:r>
      <w:proofErr w:type="spellEnd"/>
      <w:r w:rsidRPr="008C129B">
        <w:t>/PhoR systems can be activated in the presence of high Pi, when these organisms undergo translational arrest resulting from either cytoplasmic Mg</w:t>
      </w:r>
      <w:r w:rsidRPr="008C129B">
        <w:rPr>
          <w:vertAlign w:val="superscript"/>
        </w:rPr>
        <w:t>2+</w:t>
      </w:r>
      <w:r w:rsidRPr="008C129B">
        <w:t> starvation, or treatment with antibiotics that inhibit protein synthesis (</w:t>
      </w:r>
      <w:hyperlink r:id="rId10" w:anchor="core-B3" w:history="1">
        <w:r w:rsidRPr="008C129B">
          <w:rPr>
            <w:rStyle w:val="Hyperlink"/>
          </w:rPr>
          <w:t>3</w:t>
        </w:r>
      </w:hyperlink>
      <w:r w:rsidRPr="008C129B">
        <w:t>, </w:t>
      </w:r>
      <w:hyperlink r:id="rId11" w:anchor="core-B35" w:history="1">
        <w:r w:rsidRPr="008C129B">
          <w:rPr>
            <w:rStyle w:val="Hyperlink"/>
          </w:rPr>
          <w:t>35</w:t>
        </w:r>
      </w:hyperlink>
      <w:r w:rsidRPr="008C129B">
        <w:t>, </w:t>
      </w:r>
      <w:hyperlink r:id="rId12" w:anchor="core-B36" w:history="1">
        <w:r w:rsidRPr="008C129B">
          <w:rPr>
            <w:rStyle w:val="Hyperlink"/>
          </w:rPr>
          <w:t>36</w:t>
        </w:r>
      </w:hyperlink>
      <w:r w:rsidRPr="008C129B">
        <w:t>). These results implied that this two-component system responds to an intracellular signal that is normally generated during growth in low Pi but that can be brought about by these other physiological disturbances. In the current study, we conduct experiments to specifically test this hypothesis. We show that if </w:t>
      </w:r>
      <w:r w:rsidRPr="008C129B">
        <w:rPr>
          <w:i/>
          <w:iCs/>
        </w:rPr>
        <w:t>Salmonella</w:t>
      </w:r>
      <w:r w:rsidRPr="008C129B">
        <w:t xml:space="preserve"> is provided with an alternative P source that is metabolized in a </w:t>
      </w:r>
      <w:proofErr w:type="spellStart"/>
      <w:r w:rsidRPr="008C129B">
        <w:t>PhoB</w:t>
      </w:r>
      <w:proofErr w:type="spellEnd"/>
      <w:r w:rsidRPr="008C129B">
        <w:t xml:space="preserve">-independent manner, </w:t>
      </w:r>
      <w:proofErr w:type="spellStart"/>
      <w:r w:rsidRPr="008C129B">
        <w:t>PhoB</w:t>
      </w:r>
      <w:proofErr w:type="spellEnd"/>
      <w:r w:rsidRPr="008C129B">
        <w:t xml:space="preserve">/PhoR remains inactive during growth in Pi-free media, thereby demonstrating that </w:t>
      </w:r>
      <w:proofErr w:type="spellStart"/>
      <w:r w:rsidRPr="008C129B">
        <w:t>PhoB</w:t>
      </w:r>
      <w:proofErr w:type="spellEnd"/>
      <w:r w:rsidRPr="008C129B">
        <w:t>/PhoR activity is repressed by an intracellular P sufficiency signal (</w:t>
      </w:r>
      <w:hyperlink r:id="rId13" w:anchor="F1" w:history="1">
        <w:r w:rsidRPr="008C129B">
          <w:rPr>
            <w:rStyle w:val="Hyperlink"/>
          </w:rPr>
          <w:t>Fig. 1B</w:t>
        </w:r>
      </w:hyperlink>
      <w:r w:rsidRPr="008C129B">
        <w:t>).</w:t>
      </w:r>
    </w:p>
    <w:p w14:paraId="7B20D0F2" w14:textId="77777777" w:rsidR="00CC1F98" w:rsidRDefault="00CC1F98" w:rsidP="00083F34">
      <w:pPr>
        <w:spacing w:after="0"/>
      </w:pPr>
    </w:p>
    <w:p w14:paraId="03E733FA" w14:textId="77777777" w:rsidR="0012760C" w:rsidRDefault="0012760C" w:rsidP="00083F34">
      <w:pPr>
        <w:spacing w:after="0"/>
      </w:pPr>
    </w:p>
    <w:p w14:paraId="3D709A22" w14:textId="77777777" w:rsidR="0012760C" w:rsidRDefault="0012760C" w:rsidP="00083F34">
      <w:pPr>
        <w:spacing w:after="0"/>
      </w:pPr>
    </w:p>
    <w:p w14:paraId="38C31D6E" w14:textId="4486A4C8" w:rsidR="000B3121" w:rsidRDefault="000B3121" w:rsidP="000B3121">
      <w:r w:rsidRPr="000B3121">
        <w:rPr>
          <w:b/>
          <w:bCs/>
          <w:u w:val="single"/>
        </w:rPr>
        <w:t xml:space="preserve">Sample </w:t>
      </w:r>
      <w:r w:rsidR="004C22C8">
        <w:rPr>
          <w:b/>
          <w:bCs/>
          <w:u w:val="single"/>
        </w:rPr>
        <w:t>3</w:t>
      </w:r>
      <w:r w:rsidRPr="000B3121">
        <w:t xml:space="preserve"> </w:t>
      </w:r>
      <w:r w:rsidR="004C22C8">
        <w:rPr>
          <w:vertAlign w:val="superscript"/>
        </w:rPr>
        <w:t>4</w:t>
      </w:r>
      <w:r w:rsidRPr="000B3121">
        <w:t> </w:t>
      </w:r>
    </w:p>
    <w:p w14:paraId="386EF66A" w14:textId="5C16B614" w:rsidR="004F6BD3" w:rsidRDefault="00AA314E" w:rsidP="000B3121">
      <w:r w:rsidRPr="00AA314E">
        <w:t>Under RIP-permissive conditions </w:t>
      </w:r>
      <w:r w:rsidRPr="00AA314E">
        <w:rPr>
          <w:i/>
          <w:iCs/>
        </w:rPr>
        <w:t>in vitro</w:t>
      </w:r>
      <w:r w:rsidRPr="00AA314E">
        <w:t xml:space="preserve">, TcpP is sensitive to proteolysis by tail-specific protease (Tsp; site-1 protease) and subsequently by </w:t>
      </w:r>
      <w:proofErr w:type="spellStart"/>
      <w:r w:rsidRPr="00AA314E">
        <w:t>YaeL</w:t>
      </w:r>
      <w:proofErr w:type="spellEnd"/>
      <w:r w:rsidRPr="00AA314E">
        <w:t xml:space="preserve"> protease (site-2 protease) (</w:t>
      </w:r>
      <w:hyperlink r:id="rId14" w:anchor="core-B25" w:history="1">
        <w:r w:rsidRPr="00AA314E">
          <w:rPr>
            <w:rStyle w:val="Hyperlink"/>
            <w:u w:val="none"/>
          </w:rPr>
          <w:t>25</w:t>
        </w:r>
      </w:hyperlink>
      <w:hyperlink r:id="rId15" w:anchor="core-B26" w:history="1">
        <w:r w:rsidRPr="00AA314E">
          <w:rPr>
            <w:rStyle w:val="Hyperlink"/>
            <w:u w:val="none"/>
          </w:rPr>
          <w:t>–</w:t>
        </w:r>
      </w:hyperlink>
      <w:hyperlink r:id="rId16" w:anchor="core-B27" w:history="1">
        <w:r w:rsidRPr="00AA314E">
          <w:rPr>
            <w:rStyle w:val="Hyperlink"/>
            <w:u w:val="none"/>
          </w:rPr>
          <w:t>27</w:t>
        </w:r>
      </w:hyperlink>
      <w:r w:rsidRPr="00AA314E">
        <w:t xml:space="preserve">). RIP of TcpP is inhibited by its associated protein, </w:t>
      </w:r>
      <w:proofErr w:type="spellStart"/>
      <w:r w:rsidRPr="00AA314E">
        <w:t>TcpH</w:t>
      </w:r>
      <w:proofErr w:type="spellEnd"/>
      <w:r w:rsidRPr="00AA314E">
        <w:t>, under specific </w:t>
      </w:r>
      <w:r w:rsidRPr="00AA314E">
        <w:rPr>
          <w:i/>
          <w:iCs/>
        </w:rPr>
        <w:t>in vitro</w:t>
      </w:r>
      <w:r w:rsidRPr="00AA314E">
        <w:t> conditions (</w:t>
      </w:r>
      <w:hyperlink r:id="rId17" w:anchor="core-B25" w:history="1">
        <w:r w:rsidRPr="00AA314E">
          <w:rPr>
            <w:rStyle w:val="Hyperlink"/>
            <w:u w:val="none"/>
          </w:rPr>
          <w:t>25</w:t>
        </w:r>
      </w:hyperlink>
      <w:hyperlink r:id="rId18" w:anchor="core-B26" w:history="1">
        <w:r w:rsidRPr="00AA314E">
          <w:rPr>
            <w:rStyle w:val="Hyperlink"/>
            <w:u w:val="none"/>
          </w:rPr>
          <w:t>–</w:t>
        </w:r>
      </w:hyperlink>
      <w:hyperlink r:id="rId19" w:anchor="core-B27" w:history="1">
        <w:r w:rsidRPr="00AA314E">
          <w:rPr>
            <w:rStyle w:val="Hyperlink"/>
            <w:u w:val="none"/>
          </w:rPr>
          <w:t>27</w:t>
        </w:r>
      </w:hyperlink>
      <w:r w:rsidRPr="00AA314E">
        <w:t xml:space="preserve">). In cells lacking </w:t>
      </w:r>
      <w:proofErr w:type="spellStart"/>
      <w:r w:rsidRPr="00AA314E">
        <w:t>TcpH</w:t>
      </w:r>
      <w:proofErr w:type="spellEnd"/>
      <w:r w:rsidRPr="00AA314E">
        <w:t xml:space="preserve">, </w:t>
      </w:r>
      <w:proofErr w:type="spellStart"/>
      <w:r w:rsidRPr="00AA314E">
        <w:t>TcpP</w:t>
      </w:r>
      <w:proofErr w:type="spellEnd"/>
      <w:r w:rsidRPr="00AA314E">
        <w:t xml:space="preserve"> is constitutively degraded via RIP (</w:t>
      </w:r>
      <w:hyperlink r:id="rId20" w:anchor="core-B25" w:history="1">
        <w:r w:rsidRPr="00AA314E">
          <w:rPr>
            <w:rStyle w:val="Hyperlink"/>
            <w:u w:val="none"/>
          </w:rPr>
          <w:t>25</w:t>
        </w:r>
      </w:hyperlink>
      <w:hyperlink r:id="rId21" w:anchor="core-B26" w:history="1">
        <w:r w:rsidRPr="00AA314E">
          <w:rPr>
            <w:rStyle w:val="Hyperlink"/>
            <w:u w:val="none"/>
          </w:rPr>
          <w:t>–</w:t>
        </w:r>
      </w:hyperlink>
      <w:hyperlink r:id="rId22" w:anchor="core-B27" w:history="1">
        <w:r w:rsidRPr="00AA314E">
          <w:rPr>
            <w:rStyle w:val="Hyperlink"/>
            <w:u w:val="none"/>
          </w:rPr>
          <w:t>27</w:t>
        </w:r>
      </w:hyperlink>
      <w:r w:rsidRPr="00AA314E">
        <w:t xml:space="preserve">). However, the mechanism by which </w:t>
      </w:r>
      <w:proofErr w:type="spellStart"/>
      <w:r w:rsidRPr="00AA314E">
        <w:t>TcpH</w:t>
      </w:r>
      <w:proofErr w:type="spellEnd"/>
      <w:r w:rsidRPr="00AA314E">
        <w:t xml:space="preserve"> inhibits RIP and how </w:t>
      </w:r>
      <w:proofErr w:type="spellStart"/>
      <w:r w:rsidRPr="00AA314E">
        <w:t>TcpH</w:t>
      </w:r>
      <w:proofErr w:type="spellEnd"/>
      <w:r w:rsidRPr="00AA314E">
        <w:t>-dependent RIP inhibition is modulated by extracellular stimuli remains unknown.</w:t>
      </w:r>
    </w:p>
    <w:p w14:paraId="60E4CEDB" w14:textId="77777777" w:rsidR="0012760C" w:rsidRDefault="0012760C" w:rsidP="000B3121"/>
    <w:p w14:paraId="78B35F77" w14:textId="77777777" w:rsidR="0012760C" w:rsidRDefault="0012760C" w:rsidP="000B3121"/>
    <w:p w14:paraId="1D65BACC" w14:textId="77777777" w:rsidR="0012760C" w:rsidRPr="00AA314E" w:rsidRDefault="0012760C" w:rsidP="000B3121"/>
    <w:p w14:paraId="49F05C38" w14:textId="3F39ED72" w:rsidR="00083F34" w:rsidRPr="000B3121" w:rsidRDefault="00083F34" w:rsidP="000B3121">
      <w:r w:rsidRPr="000B3121">
        <w:rPr>
          <w:b/>
          <w:bCs/>
          <w:u w:val="single"/>
        </w:rPr>
        <w:lastRenderedPageBreak/>
        <w:t xml:space="preserve">Sample </w:t>
      </w:r>
      <w:r w:rsidR="00864F60">
        <w:rPr>
          <w:b/>
          <w:bCs/>
          <w:u w:val="single"/>
        </w:rPr>
        <w:t>4</w:t>
      </w:r>
      <w:r w:rsidRPr="000B3121">
        <w:t xml:space="preserve"> </w:t>
      </w:r>
      <w:r w:rsidR="004C22C8">
        <w:rPr>
          <w:vertAlign w:val="superscript"/>
        </w:rPr>
        <w:t>5</w:t>
      </w:r>
      <w:r w:rsidRPr="000B3121">
        <w:t> </w:t>
      </w:r>
    </w:p>
    <w:p w14:paraId="4A73440A" w14:textId="77777777" w:rsidR="005105A2" w:rsidRPr="005105A2" w:rsidRDefault="005105A2" w:rsidP="004C22C8">
      <w:r w:rsidRPr="005105A2">
        <w:t xml:space="preserve">We previously identified and characterized a small membrane protein called </w:t>
      </w:r>
      <w:proofErr w:type="spellStart"/>
      <w:r w:rsidRPr="005105A2">
        <w:t>MspA</w:t>
      </w:r>
      <w:proofErr w:type="spellEnd"/>
      <w:r w:rsidRPr="005105A2">
        <w:t xml:space="preserve"> (</w:t>
      </w:r>
      <w:hyperlink r:id="rId23" w:anchor="core-B26" w:history="1">
        <w:r w:rsidRPr="005105A2">
          <w:rPr>
            <w:rStyle w:val="Hyperlink"/>
            <w:u w:val="none"/>
          </w:rPr>
          <w:t>26</w:t>
        </w:r>
      </w:hyperlink>
      <w:r w:rsidRPr="005105A2">
        <w:t>, </w:t>
      </w:r>
      <w:hyperlink r:id="rId24" w:anchor="core-B27" w:history="1">
        <w:r w:rsidRPr="005105A2">
          <w:rPr>
            <w:rStyle w:val="Hyperlink"/>
            <w:u w:val="none"/>
          </w:rPr>
          <w:t>27</w:t>
        </w:r>
      </w:hyperlink>
      <w:r w:rsidRPr="005105A2">
        <w:t>). Inactivation of </w:t>
      </w:r>
      <w:proofErr w:type="spellStart"/>
      <w:r w:rsidRPr="005105A2">
        <w:rPr>
          <w:i/>
          <w:iCs/>
        </w:rPr>
        <w:t>mspA</w:t>
      </w:r>
      <w:proofErr w:type="spellEnd"/>
      <w:r w:rsidRPr="005105A2">
        <w:t xml:space="preserve"> in both the MRSA strain JE2 and the MSSA strain SH1000 was shown to cause a significant decrease in phenol soluble </w:t>
      </w:r>
      <w:proofErr w:type="spellStart"/>
      <w:r w:rsidRPr="005105A2">
        <w:t>modulins</w:t>
      </w:r>
      <w:proofErr w:type="spellEnd"/>
      <w:r w:rsidRPr="005105A2">
        <w:t xml:space="preserve"> toxin production and cytotoxicity due to downregulation of the accessory gene regulatory system. The </w:t>
      </w:r>
      <w:proofErr w:type="spellStart"/>
      <w:r w:rsidRPr="005105A2">
        <w:rPr>
          <w:i/>
          <w:iCs/>
        </w:rPr>
        <w:t>mspA</w:t>
      </w:r>
      <w:proofErr w:type="spellEnd"/>
      <w:r w:rsidRPr="005105A2">
        <w:t xml:space="preserve"> mutant was shown to have a reduced content of the membrane carotenoid pigment </w:t>
      </w:r>
      <w:proofErr w:type="spellStart"/>
      <w:r w:rsidRPr="005105A2">
        <w:t>staphyloxanthin</w:t>
      </w:r>
      <w:proofErr w:type="spellEnd"/>
      <w:r w:rsidRPr="005105A2">
        <w:t>, to be more susceptible to components of the innate immune response such as fatty acids and AMPs, and to have decreased membrane stability when challenged with the detergent SDS. Interestingly, both systems for uptake (</w:t>
      </w:r>
      <w:proofErr w:type="spellStart"/>
      <w:r w:rsidRPr="005105A2">
        <w:t>IsdC</w:t>
      </w:r>
      <w:proofErr w:type="spellEnd"/>
      <w:r w:rsidRPr="005105A2">
        <w:t xml:space="preserve">, IsdB, and </w:t>
      </w:r>
      <w:proofErr w:type="spellStart"/>
      <w:r w:rsidRPr="005105A2">
        <w:t>FhuC</w:t>
      </w:r>
      <w:proofErr w:type="spellEnd"/>
      <w:r w:rsidRPr="005105A2">
        <w:t xml:space="preserve">) and export (HrtAB) of </w:t>
      </w:r>
      <w:proofErr w:type="spellStart"/>
      <w:r w:rsidRPr="005105A2">
        <w:t>heme</w:t>
      </w:r>
      <w:proofErr w:type="spellEnd"/>
      <w:r w:rsidRPr="005105A2">
        <w:t>, the major iron source for </w:t>
      </w:r>
      <w:r w:rsidRPr="005105A2">
        <w:rPr>
          <w:i/>
          <w:iCs/>
        </w:rPr>
        <w:t>S. aureus</w:t>
      </w:r>
      <w:r w:rsidRPr="005105A2">
        <w:t> during infection, were more abundant in the </w:t>
      </w:r>
      <w:proofErr w:type="spellStart"/>
      <w:r w:rsidRPr="005105A2">
        <w:rPr>
          <w:i/>
          <w:iCs/>
        </w:rPr>
        <w:t>mspA</w:t>
      </w:r>
      <w:proofErr w:type="spellEnd"/>
      <w:r w:rsidRPr="005105A2">
        <w:t> mutant compared to the wild type. The mutant also had increased levels of intracellular iron, suggesting dysregulation of iron homeostasis. These pleiotropic effects observed </w:t>
      </w:r>
      <w:r w:rsidRPr="005105A2">
        <w:rPr>
          <w:i/>
          <w:iCs/>
        </w:rPr>
        <w:t>in vitro</w:t>
      </w:r>
      <w:r w:rsidRPr="005105A2">
        <w:t> resulted in attenuation of the mutant in superficial and systemic infection mouse models (</w:t>
      </w:r>
      <w:hyperlink r:id="rId25" w:anchor="core-B27" w:history="1">
        <w:r w:rsidRPr="005105A2">
          <w:rPr>
            <w:rStyle w:val="Hyperlink"/>
            <w:u w:val="none"/>
          </w:rPr>
          <w:t>27</w:t>
        </w:r>
      </w:hyperlink>
      <w:r w:rsidRPr="005105A2">
        <w:t>).</w:t>
      </w:r>
    </w:p>
    <w:p w14:paraId="43061AA9" w14:textId="77777777" w:rsidR="005105A2" w:rsidRPr="005105A2" w:rsidRDefault="005105A2" w:rsidP="004C22C8">
      <w:r w:rsidRPr="005105A2">
        <w:t xml:space="preserve">Given the predicted location of </w:t>
      </w:r>
      <w:proofErr w:type="spellStart"/>
      <w:r w:rsidRPr="005105A2">
        <w:t>MspA</w:t>
      </w:r>
      <w:proofErr w:type="spellEnd"/>
      <w:r w:rsidRPr="005105A2">
        <w:t xml:space="preserve"> and the pleiotropic effects its inactivation has on virulence and pathogenicity, we hypothesized that </w:t>
      </w:r>
      <w:proofErr w:type="spellStart"/>
      <w:r w:rsidRPr="005105A2">
        <w:t>MspA</w:t>
      </w:r>
      <w:proofErr w:type="spellEnd"/>
      <w:r w:rsidRPr="005105A2">
        <w:t xml:space="preserve"> could have a structural role, contributing to the synthesis of the membrane or cell wall or supporting the stability of proteins involved in such processes. Therefore, virulence defects showed by the mutant could be a downstream consequence of perturbations in cellular structural integrity. </w:t>
      </w:r>
    </w:p>
    <w:p w14:paraId="5BBB9D35" w14:textId="77777777" w:rsidR="000A4A41" w:rsidRDefault="000A4A41" w:rsidP="006D3BCC">
      <w:pPr>
        <w:pStyle w:val="Heading3"/>
        <w:spacing w:before="0"/>
        <w:rPr>
          <w:u w:val="single"/>
        </w:rPr>
      </w:pPr>
    </w:p>
    <w:p w14:paraId="5F5258BC" w14:textId="77777777" w:rsidR="0012760C" w:rsidRPr="0012760C" w:rsidRDefault="0012760C" w:rsidP="0012760C"/>
    <w:p w14:paraId="334DD606" w14:textId="68BAAFB3" w:rsidR="000A4A41" w:rsidRPr="0012760C" w:rsidRDefault="00CD27D3" w:rsidP="0012760C">
      <w:r w:rsidRPr="000B3121">
        <w:rPr>
          <w:b/>
          <w:bCs/>
          <w:u w:val="single"/>
        </w:rPr>
        <w:t xml:space="preserve">Sample </w:t>
      </w:r>
      <w:r w:rsidR="004C22C8">
        <w:rPr>
          <w:b/>
          <w:bCs/>
          <w:u w:val="single"/>
        </w:rPr>
        <w:t>5</w:t>
      </w:r>
      <w:r w:rsidRPr="000B3121">
        <w:t xml:space="preserve"> </w:t>
      </w:r>
      <w:r w:rsidR="004C22C8">
        <w:rPr>
          <w:vertAlign w:val="superscript"/>
        </w:rPr>
        <w:t>6</w:t>
      </w:r>
      <w:r w:rsidRPr="000B3121">
        <w:t> </w:t>
      </w:r>
    </w:p>
    <w:p w14:paraId="71FA09E3" w14:textId="703C0740" w:rsidR="00CC1F98" w:rsidRDefault="00454FE2" w:rsidP="00CC1F98">
      <w:r w:rsidRPr="00454FE2">
        <w:t>As in other fungi, light sensing of </w:t>
      </w:r>
      <w:r w:rsidRPr="00454FE2">
        <w:rPr>
          <w:i/>
          <w:iCs/>
        </w:rPr>
        <w:t>B. cinerea</w:t>
      </w:r>
      <w:r w:rsidRPr="00454FE2">
        <w:t> is primarily mediated by the BcWCL1 and BcWCL2 protein complex. The interaction between BcWCL1 and BcWCL2 proteins occurs through their PAS domains, independent of light conditions (</w:t>
      </w:r>
      <w:hyperlink r:id="rId26" w:anchor="core-B44" w:history="1">
        <w:r w:rsidRPr="00454FE2">
          <w:rPr>
            <w:rStyle w:val="Hyperlink"/>
          </w:rPr>
          <w:t>44</w:t>
        </w:r>
      </w:hyperlink>
      <w:r w:rsidRPr="00454FE2">
        <w:t>), and BcWCL1 and BcWCL2 could both be located in the nuclei (</w:t>
      </w:r>
      <w:hyperlink r:id="rId27" w:anchor="core-B45" w:history="1">
        <w:r w:rsidRPr="00454FE2">
          <w:rPr>
            <w:rStyle w:val="Hyperlink"/>
          </w:rPr>
          <w:t>45</w:t>
        </w:r>
      </w:hyperlink>
      <w:r w:rsidRPr="00454FE2">
        <w:t>). The loss of BcWCL1 was found to be associated with increased sporulation and reduced secretion of oxalic acid, resulting in a decreased ability to acidify culture mediums during light-dark (LD) conditions. This, in turn, affected virulence under light conditions and the regulation of light-responsive genes, such as </w:t>
      </w:r>
      <w:r w:rsidRPr="00454FE2">
        <w:rPr>
          <w:i/>
          <w:iCs/>
        </w:rPr>
        <w:t>Bcltf1</w:t>
      </w:r>
      <w:r w:rsidRPr="00454FE2">
        <w:t>, </w:t>
      </w:r>
      <w:r w:rsidRPr="00454FE2">
        <w:rPr>
          <w:i/>
          <w:iCs/>
        </w:rPr>
        <w:t>Bcltf2</w:t>
      </w:r>
      <w:r w:rsidRPr="00454FE2">
        <w:t>, and </w:t>
      </w:r>
      <w:r w:rsidRPr="00454FE2">
        <w:rPr>
          <w:i/>
          <w:iCs/>
        </w:rPr>
        <w:t>Bcltf3</w:t>
      </w:r>
      <w:r w:rsidRPr="00454FE2">
        <w:t> (</w:t>
      </w:r>
      <w:hyperlink r:id="rId28" w:anchor="core-B46" w:history="1">
        <w:r w:rsidRPr="00454FE2">
          <w:rPr>
            <w:rStyle w:val="Hyperlink"/>
          </w:rPr>
          <w:t>46</w:t>
        </w:r>
      </w:hyperlink>
      <w:r w:rsidRPr="00454FE2">
        <w:t>). Among these genes, BcLTF1 transcription factor plays a crucial role in maintaining ROS homeostasis, regulating secondary metabolism, and influencing virulence (</w:t>
      </w:r>
      <w:hyperlink r:id="rId29" w:anchor="core-B47" w:history="1">
        <w:r w:rsidRPr="00454FE2">
          <w:rPr>
            <w:rStyle w:val="Hyperlink"/>
          </w:rPr>
          <w:t>47</w:t>
        </w:r>
      </w:hyperlink>
      <w:r w:rsidRPr="00454FE2">
        <w:t>). However, only some of the light-inducing genes in </w:t>
      </w:r>
      <w:r w:rsidRPr="00454FE2">
        <w:rPr>
          <w:i/>
          <w:iCs/>
        </w:rPr>
        <w:t>B. cinerea</w:t>
      </w:r>
      <w:r w:rsidRPr="00454FE2">
        <w:t> were found to rely on the presence of BcWCL1 (</w:t>
      </w:r>
      <w:hyperlink r:id="rId30" w:anchor="core-B48" w:history="1">
        <w:r w:rsidRPr="00454FE2">
          <w:rPr>
            <w:rStyle w:val="Hyperlink"/>
          </w:rPr>
          <w:t>48</w:t>
        </w:r>
      </w:hyperlink>
      <w:r w:rsidRPr="00454FE2">
        <w:t>), leaving open the question whether and how BcWCL2 targets unique downstream genes that are associated with virulence characteristics of this necrotrophic pathogen.</w:t>
      </w:r>
    </w:p>
    <w:p w14:paraId="00A2D73D" w14:textId="77777777" w:rsidR="0012760C" w:rsidRDefault="0012760C" w:rsidP="00B940EB">
      <w:pPr>
        <w:rPr>
          <w:b/>
          <w:bCs/>
          <w:u w:val="single"/>
        </w:rPr>
      </w:pPr>
    </w:p>
    <w:p w14:paraId="5221028D" w14:textId="77777777" w:rsidR="0012760C" w:rsidRDefault="0012760C" w:rsidP="00B940EB">
      <w:pPr>
        <w:rPr>
          <w:b/>
          <w:bCs/>
          <w:u w:val="single"/>
        </w:rPr>
      </w:pPr>
    </w:p>
    <w:p w14:paraId="0D42A255" w14:textId="4401A9B5" w:rsidR="00B940EB" w:rsidRDefault="00B940EB" w:rsidP="00CC1F98">
      <w:r w:rsidRPr="000B3121">
        <w:rPr>
          <w:b/>
          <w:bCs/>
          <w:u w:val="single"/>
        </w:rPr>
        <w:t xml:space="preserve">Sample </w:t>
      </w:r>
      <w:r w:rsidR="004C22C8">
        <w:rPr>
          <w:b/>
          <w:bCs/>
          <w:u w:val="single"/>
        </w:rPr>
        <w:t>6</w:t>
      </w:r>
      <w:r w:rsidRPr="000B3121">
        <w:t xml:space="preserve"> </w:t>
      </w:r>
      <w:r w:rsidR="004C22C8">
        <w:rPr>
          <w:vertAlign w:val="superscript"/>
        </w:rPr>
        <w:t>7</w:t>
      </w:r>
      <w:r w:rsidRPr="000B3121">
        <w:t> </w:t>
      </w:r>
    </w:p>
    <w:p w14:paraId="6891D9EA" w14:textId="77777777" w:rsidR="0012760C" w:rsidRDefault="00B940EB" w:rsidP="00964734">
      <w:r w:rsidRPr="00B940EB">
        <w:rPr>
          <w:i/>
          <w:iCs/>
        </w:rPr>
        <w:t>Brucella</w:t>
      </w:r>
      <w:r w:rsidRPr="00B940EB">
        <w:t> is a gram-negative facultative intracellular pathogen that causes brucellosis, a widespread zoonosis of animal and human health concern (</w:t>
      </w:r>
      <w:hyperlink r:id="rId31" w:anchor="core-B27" w:history="1">
        <w:r w:rsidRPr="00B940EB">
          <w:rPr>
            <w:rStyle w:val="Hyperlink"/>
          </w:rPr>
          <w:t>27</w:t>
        </w:r>
      </w:hyperlink>
      <w:r w:rsidRPr="00B940EB">
        <w:t>, </w:t>
      </w:r>
      <w:hyperlink r:id="rId32" w:anchor="core-B28" w:history="1">
        <w:r w:rsidRPr="00B940EB">
          <w:rPr>
            <w:rStyle w:val="Hyperlink"/>
          </w:rPr>
          <w:t>28</w:t>
        </w:r>
      </w:hyperlink>
      <w:r w:rsidRPr="00B940EB">
        <w:t>). The hallmark of the infectious process of </w:t>
      </w:r>
      <w:r w:rsidRPr="00B940EB">
        <w:rPr>
          <w:i/>
          <w:iCs/>
        </w:rPr>
        <w:t>Brucella</w:t>
      </w:r>
      <w:r w:rsidRPr="00B940EB">
        <w:t> is its capacity to invade, survive, and replicate in professional and non-professional phagocytes (</w:t>
      </w:r>
      <w:hyperlink r:id="rId33" w:anchor="core-B29" w:history="1">
        <w:r w:rsidRPr="00B940EB">
          <w:rPr>
            <w:rStyle w:val="Hyperlink"/>
          </w:rPr>
          <w:t>29</w:t>
        </w:r>
      </w:hyperlink>
      <w:r w:rsidRPr="00B940EB">
        <w:t>, </w:t>
      </w:r>
      <w:hyperlink r:id="rId34" w:anchor="core-B30" w:history="1">
        <w:r w:rsidRPr="00B940EB">
          <w:rPr>
            <w:rStyle w:val="Hyperlink"/>
          </w:rPr>
          <w:t>30</w:t>
        </w:r>
      </w:hyperlink>
      <w:r w:rsidRPr="00B940EB">
        <w:t>), activities that are many times dependent on effector proteins secreted or translocated by the Type IV (</w:t>
      </w:r>
      <w:proofErr w:type="spellStart"/>
      <w:r w:rsidRPr="00B940EB">
        <w:t>VirB</w:t>
      </w:r>
      <w:proofErr w:type="spellEnd"/>
      <w:r w:rsidRPr="00B940EB">
        <w:t>) secretion system (T4SS) (</w:t>
      </w:r>
      <w:hyperlink r:id="rId35" w:anchor="core-B27" w:history="1">
        <w:r w:rsidRPr="00B940EB">
          <w:rPr>
            <w:rStyle w:val="Hyperlink"/>
          </w:rPr>
          <w:t>27</w:t>
        </w:r>
      </w:hyperlink>
      <w:r w:rsidRPr="00B940EB">
        <w:t>, </w:t>
      </w:r>
      <w:hyperlink r:id="rId36" w:anchor="core-B29" w:history="1">
        <w:r w:rsidRPr="00B940EB">
          <w:rPr>
            <w:rStyle w:val="Hyperlink"/>
          </w:rPr>
          <w:t>29</w:t>
        </w:r>
      </w:hyperlink>
      <w:r w:rsidRPr="00B940EB">
        <w:t>). In the past decades, although many effector proteins have been identified in </w:t>
      </w:r>
      <w:r w:rsidRPr="00B940EB">
        <w:rPr>
          <w:i/>
          <w:iCs/>
        </w:rPr>
        <w:t>Brucella</w:t>
      </w:r>
      <w:r w:rsidRPr="00B940EB">
        <w:t> (</w:t>
      </w:r>
      <w:hyperlink r:id="rId37" w:anchor="core-B29" w:history="1">
        <w:r w:rsidRPr="00B940EB">
          <w:rPr>
            <w:rStyle w:val="Hyperlink"/>
          </w:rPr>
          <w:t>29</w:t>
        </w:r>
      </w:hyperlink>
      <w:hyperlink r:id="rId38" w:anchor="core-B30" w:history="1">
        <w:r w:rsidRPr="00B940EB">
          <w:rPr>
            <w:rStyle w:val="Hyperlink"/>
          </w:rPr>
          <w:t>–</w:t>
        </w:r>
      </w:hyperlink>
      <w:hyperlink r:id="rId39" w:anchor="core-B32" w:history="1">
        <w:r w:rsidRPr="00B940EB">
          <w:rPr>
            <w:rStyle w:val="Hyperlink"/>
          </w:rPr>
          <w:t>32</w:t>
        </w:r>
      </w:hyperlink>
      <w:r w:rsidRPr="00B940EB">
        <w:t>), the functions or molecular targets for most of them remain unknown. Particularly, to date, no virulence factors involved in actin modulation have been identified in </w:t>
      </w:r>
      <w:r w:rsidRPr="00B940EB">
        <w:rPr>
          <w:i/>
          <w:iCs/>
        </w:rPr>
        <w:t>Brucella</w:t>
      </w:r>
      <w:r w:rsidRPr="00B940EB">
        <w:t>.</w:t>
      </w:r>
    </w:p>
    <w:p w14:paraId="49E99865" w14:textId="77777777" w:rsidR="0012760C" w:rsidRDefault="0012760C" w:rsidP="00964734"/>
    <w:p w14:paraId="4F4DA6F9" w14:textId="7D665E3F" w:rsidR="001424DD" w:rsidRDefault="00985701" w:rsidP="00964734">
      <w:r>
        <w:t>To find out the functions or molecular targets of the effector proteins</w:t>
      </w:r>
    </w:p>
    <w:p w14:paraId="726417DB" w14:textId="67B4C589" w:rsidR="00985701" w:rsidRDefault="00985701" w:rsidP="00964734">
      <w:r>
        <w:lastRenderedPageBreak/>
        <w:t xml:space="preserve">To find out </w:t>
      </w:r>
      <w:r w:rsidR="00CF3480">
        <w:t xml:space="preserve">if there are any virulence factors involved in actin modulation in </w:t>
      </w:r>
      <w:r w:rsidR="00CF3480">
        <w:rPr>
          <w:i/>
          <w:iCs/>
        </w:rPr>
        <w:t>Brucella</w:t>
      </w:r>
    </w:p>
    <w:p w14:paraId="463AF6FE" w14:textId="77777777" w:rsidR="007C415B" w:rsidRDefault="00E2762C" w:rsidP="00964734">
      <w:r>
        <w:t>Virulence factors are involved in actin modulation</w:t>
      </w:r>
      <w:r w:rsidR="007C415B">
        <w:t>.</w:t>
      </w:r>
    </w:p>
    <w:p w14:paraId="006ED5D7" w14:textId="6805EBFB" w:rsidR="003D5771" w:rsidRPr="00CF3480" w:rsidRDefault="00E2762C" w:rsidP="00964734">
      <w:r>
        <w:t xml:space="preserve"> </w:t>
      </w:r>
    </w:p>
    <w:p w14:paraId="6206F6C7" w14:textId="77777777" w:rsidR="001424DD" w:rsidRDefault="001424DD" w:rsidP="00964734"/>
    <w:p w14:paraId="75E4785D" w14:textId="77777777" w:rsidR="001424DD" w:rsidRDefault="001424DD" w:rsidP="00964734"/>
    <w:p w14:paraId="367B9D29" w14:textId="77777777" w:rsidR="001424DD" w:rsidRDefault="001424DD" w:rsidP="00964734"/>
    <w:p w14:paraId="0422B6C0" w14:textId="38D06079" w:rsidR="0012760C" w:rsidRDefault="00E6413B" w:rsidP="00964734">
      <w:r>
        <w:t xml:space="preserve">One or more of these </w:t>
      </w:r>
      <w:r>
        <w:rPr>
          <w:i/>
          <w:iCs/>
        </w:rPr>
        <w:t xml:space="preserve">Brucella </w:t>
      </w:r>
      <w:r>
        <w:t>virulence factors modules the host actin cytoskeleton.</w:t>
      </w:r>
    </w:p>
    <w:p w14:paraId="20AE5858" w14:textId="28B9DE28" w:rsidR="00E6413B" w:rsidRDefault="00E6413B" w:rsidP="00964734">
      <w:r>
        <w:t xml:space="preserve">Protein X from </w:t>
      </w:r>
      <w:r>
        <w:rPr>
          <w:i/>
          <w:iCs/>
        </w:rPr>
        <w:t xml:space="preserve">Brucella </w:t>
      </w:r>
      <w:r>
        <w:t>modulates the host actin cytoskeleton.</w:t>
      </w:r>
    </w:p>
    <w:p w14:paraId="0CEAECF6" w14:textId="490B7AE1" w:rsidR="00E6413B" w:rsidRDefault="00E6413B" w:rsidP="00964734">
      <w:r>
        <w:t xml:space="preserve">Protein X from </w:t>
      </w:r>
      <w:r>
        <w:rPr>
          <w:i/>
          <w:iCs/>
        </w:rPr>
        <w:t xml:space="preserve">Brucella </w:t>
      </w:r>
      <w:r>
        <w:t xml:space="preserve">sp. Y modulates the host actin cytoskeleton. </w:t>
      </w:r>
    </w:p>
    <w:p w14:paraId="3B49F1BA" w14:textId="71B48807" w:rsidR="00E6413B" w:rsidRDefault="00E6413B" w:rsidP="00964734">
      <w:r>
        <w:t xml:space="preserve">Protein X from Brucella sp. Y modulates the host actin cytoskeleton in BL-6 mice. </w:t>
      </w:r>
    </w:p>
    <w:p w14:paraId="2D3565F6" w14:textId="597558BF" w:rsidR="00E6413B" w:rsidRDefault="00E6413B" w:rsidP="00E6413B">
      <w:r>
        <w:t xml:space="preserve">Protein X from Brucella sp. Y modulates the host actin cytoskeleton in BL-6 mice macrophages at early time-points during </w:t>
      </w:r>
      <w:r>
        <w:rPr>
          <w:i/>
          <w:iCs/>
        </w:rPr>
        <w:t xml:space="preserve">Brucella </w:t>
      </w:r>
      <w:r>
        <w:t xml:space="preserve">infection. </w:t>
      </w:r>
    </w:p>
    <w:p w14:paraId="08B1BD7D" w14:textId="77777777" w:rsidR="00E6413B" w:rsidRPr="00E6413B" w:rsidRDefault="00E6413B" w:rsidP="00964734"/>
    <w:p w14:paraId="0A050B53" w14:textId="5BBC3BFA" w:rsidR="005B121E" w:rsidRDefault="00964734" w:rsidP="00CC1F98">
      <w:r w:rsidRPr="000B3121">
        <w:rPr>
          <w:b/>
          <w:bCs/>
          <w:u w:val="single"/>
        </w:rPr>
        <w:t xml:space="preserve">Sample </w:t>
      </w:r>
      <w:r w:rsidR="004C22C8">
        <w:rPr>
          <w:b/>
          <w:bCs/>
          <w:u w:val="single"/>
        </w:rPr>
        <w:t>8</w:t>
      </w:r>
      <w:r w:rsidRPr="000B3121">
        <w:t xml:space="preserve"> </w:t>
      </w:r>
      <w:r w:rsidR="004C22C8">
        <w:rPr>
          <w:vertAlign w:val="superscript"/>
        </w:rPr>
        <w:t>9</w:t>
      </w:r>
      <w:r w:rsidRPr="000B3121">
        <w:t> </w:t>
      </w:r>
    </w:p>
    <w:p w14:paraId="78F51E85" w14:textId="7F273610" w:rsidR="005B121E" w:rsidRDefault="005B121E" w:rsidP="00CC1F98">
      <w:r w:rsidRPr="005B121E">
        <w:t>Strains of </w:t>
      </w:r>
      <w:r w:rsidRPr="005B121E">
        <w:rPr>
          <w:i/>
          <w:iCs/>
        </w:rPr>
        <w:t>E. coli</w:t>
      </w:r>
      <w:r w:rsidRPr="005B121E">
        <w:t> that cause human disease are genetically diverse from non-pathogenic serotypes (</w:t>
      </w:r>
      <w:hyperlink r:id="rId40" w:anchor="core-B17" w:history="1">
        <w:r w:rsidRPr="005B121E">
          <w:rPr>
            <w:rStyle w:val="Hyperlink"/>
          </w:rPr>
          <w:t>17</w:t>
        </w:r>
      </w:hyperlink>
      <w:r w:rsidRPr="005B121E">
        <w:t>, </w:t>
      </w:r>
      <w:hyperlink r:id="rId41" w:anchor="core-B18" w:history="1">
        <w:r w:rsidRPr="005B121E">
          <w:rPr>
            <w:rStyle w:val="Hyperlink"/>
          </w:rPr>
          <w:t>18</w:t>
        </w:r>
      </w:hyperlink>
      <w:r w:rsidRPr="005B121E">
        <w:t>). For example, Trg and Tap chemoreceptors, which direct bacteria toward ribose, galactose, and dipeptides (</w:t>
      </w:r>
      <w:hyperlink r:id="rId42" w:anchor="core-B19" w:history="1">
        <w:r w:rsidRPr="005B121E">
          <w:rPr>
            <w:rStyle w:val="Hyperlink"/>
          </w:rPr>
          <w:t>19</w:t>
        </w:r>
      </w:hyperlink>
      <w:r w:rsidRPr="005B121E">
        <w:t>, </w:t>
      </w:r>
      <w:hyperlink r:id="rId43" w:anchor="core-B20" w:history="1">
        <w:r w:rsidRPr="005B121E">
          <w:rPr>
            <w:rStyle w:val="Hyperlink"/>
          </w:rPr>
          <w:t>20</w:t>
        </w:r>
      </w:hyperlink>
      <w:r w:rsidRPr="005B121E">
        <w:t xml:space="preserve">), are less prevalent and functional among UPEC isolates than </w:t>
      </w:r>
      <w:proofErr w:type="spellStart"/>
      <w:r w:rsidRPr="005B121E">
        <w:t>fecal</w:t>
      </w:r>
      <w:proofErr w:type="spellEnd"/>
      <w:r w:rsidRPr="005B121E">
        <w:t xml:space="preserve"> or commensal strains and even more so when compared to diarrheal strains (</w:t>
      </w:r>
      <w:hyperlink r:id="rId44" w:anchor="core-B21" w:history="1">
        <w:r w:rsidRPr="005B121E">
          <w:rPr>
            <w:rStyle w:val="Hyperlink"/>
          </w:rPr>
          <w:t>21</w:t>
        </w:r>
      </w:hyperlink>
      <w:r w:rsidRPr="005B121E">
        <w:t>). Because the genetic and phenotypic display of these pathogens are varied, it is likely that regulatory mechanisms of key processes that include bacterial motility are as well. </w:t>
      </w:r>
    </w:p>
    <w:p w14:paraId="41A0E41D" w14:textId="77777777" w:rsidR="00CC1F98" w:rsidRDefault="00CC1F98" w:rsidP="00CC1F98"/>
    <w:p w14:paraId="79BA5023" w14:textId="77777777" w:rsidR="0012760C" w:rsidRDefault="0012760C" w:rsidP="00CC1F98"/>
    <w:p w14:paraId="7706F78F" w14:textId="77777777" w:rsidR="0012760C" w:rsidRDefault="0012760C" w:rsidP="00CC1F98"/>
    <w:p w14:paraId="77B84757" w14:textId="4C99D67E" w:rsidR="00840A0E" w:rsidRDefault="00840A0E" w:rsidP="00CC1F98">
      <w:r w:rsidRPr="000B3121">
        <w:rPr>
          <w:b/>
          <w:bCs/>
          <w:u w:val="single"/>
        </w:rPr>
        <w:t xml:space="preserve">Sample </w:t>
      </w:r>
      <w:r w:rsidR="004C22C8">
        <w:rPr>
          <w:b/>
          <w:bCs/>
          <w:u w:val="single"/>
        </w:rPr>
        <w:t>9</w:t>
      </w:r>
      <w:r w:rsidRPr="000B3121">
        <w:t xml:space="preserve"> </w:t>
      </w:r>
      <w:r w:rsidR="004C22C8">
        <w:rPr>
          <w:vertAlign w:val="superscript"/>
        </w:rPr>
        <w:t>10</w:t>
      </w:r>
      <w:r w:rsidRPr="000B3121">
        <w:t> </w:t>
      </w:r>
    </w:p>
    <w:p w14:paraId="57062FE1" w14:textId="74BFFDB1" w:rsidR="00840A0E" w:rsidRPr="00CC1F98" w:rsidRDefault="00840A0E" w:rsidP="00CC1F98">
      <w:r w:rsidRPr="00840A0E">
        <w:t>Recently, we determined that most isolates of </w:t>
      </w:r>
      <w:r w:rsidRPr="00840A0E">
        <w:rPr>
          <w:i/>
          <w:iCs/>
        </w:rPr>
        <w:t xml:space="preserve">S. </w:t>
      </w:r>
      <w:proofErr w:type="spellStart"/>
      <w:r w:rsidRPr="00840A0E">
        <w:rPr>
          <w:i/>
          <w:iCs/>
        </w:rPr>
        <w:t>maltophilia</w:t>
      </w:r>
      <w:proofErr w:type="spellEnd"/>
      <w:r w:rsidRPr="00840A0E">
        <w:t xml:space="preserve"> also encode a </w:t>
      </w:r>
      <w:proofErr w:type="spellStart"/>
      <w:r w:rsidRPr="00840A0E">
        <w:t>VirB</w:t>
      </w:r>
      <w:proofErr w:type="spellEnd"/>
      <w:r w:rsidRPr="00840A0E">
        <w:t>/VirD4 type IV protein secretion system (T4SS) (</w:t>
      </w:r>
      <w:hyperlink r:id="rId45" w:anchor="core-B27" w:history="1">
        <w:r w:rsidRPr="00840A0E">
          <w:rPr>
            <w:rStyle w:val="Hyperlink"/>
          </w:rPr>
          <w:t>27</w:t>
        </w:r>
      </w:hyperlink>
      <w:r w:rsidRPr="00840A0E">
        <w:t>). Based on the characterization of a </w:t>
      </w:r>
      <w:r w:rsidRPr="00840A0E">
        <w:rPr>
          <w:i/>
          <w:iCs/>
        </w:rPr>
        <w:t>virB10</w:t>
      </w:r>
      <w:r w:rsidRPr="00840A0E">
        <w:t> mutant of the clinical isolate K279a, the </w:t>
      </w:r>
      <w:r w:rsidRPr="00840A0E">
        <w:rPr>
          <w:i/>
          <w:iCs/>
        </w:rPr>
        <w:t xml:space="preserve">S. </w:t>
      </w:r>
      <w:proofErr w:type="spellStart"/>
      <w:r w:rsidRPr="00840A0E">
        <w:rPr>
          <w:i/>
          <w:iCs/>
        </w:rPr>
        <w:t>maltophilia</w:t>
      </w:r>
      <w:proofErr w:type="spellEnd"/>
      <w:r w:rsidRPr="00840A0E">
        <w:t> T4SS promotes apoptosis of macrophages while impeding the death of lung epithelial cells (</w:t>
      </w:r>
      <w:hyperlink r:id="rId46" w:anchor="core-B27" w:history="1">
        <w:r w:rsidRPr="00840A0E">
          <w:rPr>
            <w:rStyle w:val="Hyperlink"/>
          </w:rPr>
          <w:t>27</w:t>
        </w:r>
      </w:hyperlink>
      <w:r w:rsidRPr="00840A0E">
        <w:t>). Interestingly, the T4SS also has antibacterial activity, reducing, in a contact-dependent manner, the colony forming units (CFUs) of clinical and environmental isolates of </w:t>
      </w:r>
      <w:r w:rsidRPr="00840A0E">
        <w:rPr>
          <w:i/>
          <w:iCs/>
        </w:rPr>
        <w:t>Pseudomonas aeruginosa</w:t>
      </w:r>
      <w:r w:rsidRPr="00840A0E">
        <w:t>, </w:t>
      </w:r>
      <w:r w:rsidRPr="00840A0E">
        <w:rPr>
          <w:i/>
          <w:iCs/>
        </w:rPr>
        <w:t xml:space="preserve">Pseudomonas </w:t>
      </w:r>
      <w:proofErr w:type="spellStart"/>
      <w:r w:rsidRPr="00840A0E">
        <w:rPr>
          <w:i/>
          <w:iCs/>
        </w:rPr>
        <w:t>mendocina</w:t>
      </w:r>
      <w:proofErr w:type="spellEnd"/>
      <w:r w:rsidRPr="00840A0E">
        <w:t>, and </w:t>
      </w:r>
      <w:r w:rsidRPr="00840A0E">
        <w:rPr>
          <w:i/>
          <w:iCs/>
        </w:rPr>
        <w:t>Escherichia coli</w:t>
      </w:r>
      <w:r w:rsidRPr="00840A0E">
        <w:t> (</w:t>
      </w:r>
      <w:proofErr w:type="spellStart"/>
      <w:r w:rsidRPr="00840A0E">
        <w:rPr>
          <w:i/>
          <w:iCs/>
        </w:rPr>
        <w:t>Ec</w:t>
      </w:r>
      <w:proofErr w:type="spellEnd"/>
      <w:r w:rsidRPr="00840A0E">
        <w:t>) (</w:t>
      </w:r>
      <w:hyperlink r:id="rId47" w:anchor="core-B27" w:history="1">
        <w:r w:rsidRPr="00840A0E">
          <w:rPr>
            <w:rStyle w:val="Hyperlink"/>
          </w:rPr>
          <w:t>27</w:t>
        </w:r>
      </w:hyperlink>
      <w:r w:rsidRPr="00840A0E">
        <w:t>, </w:t>
      </w:r>
      <w:hyperlink r:id="rId48" w:anchor="core-B28" w:history="1">
        <w:r w:rsidRPr="00840A0E">
          <w:rPr>
            <w:rStyle w:val="Hyperlink"/>
          </w:rPr>
          <w:t>28</w:t>
        </w:r>
      </w:hyperlink>
      <w:r w:rsidRPr="00840A0E">
        <w:t>). This antibacterial activity was confirmed by others, for example, in short-term co-incubations, </w:t>
      </w:r>
      <w:r w:rsidRPr="00840A0E">
        <w:rPr>
          <w:i/>
          <w:iCs/>
        </w:rPr>
        <w:t xml:space="preserve">S. </w:t>
      </w:r>
      <w:proofErr w:type="spellStart"/>
      <w:r w:rsidRPr="00840A0E">
        <w:rPr>
          <w:i/>
          <w:iCs/>
        </w:rPr>
        <w:t>maltophilia</w:t>
      </w:r>
      <w:proofErr w:type="spellEnd"/>
      <w:r w:rsidRPr="00840A0E">
        <w:t> K279a lyses strains of </w:t>
      </w:r>
      <w:r w:rsidRPr="00840A0E">
        <w:rPr>
          <w:i/>
          <w:iCs/>
        </w:rPr>
        <w:t>P. aeruginosa</w:t>
      </w:r>
      <w:r w:rsidRPr="00840A0E">
        <w:t> and </w:t>
      </w:r>
      <w:r w:rsidRPr="00840A0E">
        <w:rPr>
          <w:i/>
          <w:iCs/>
        </w:rPr>
        <w:t>E. coli</w:t>
      </w:r>
      <w:r w:rsidRPr="00840A0E">
        <w:t> (</w:t>
      </w:r>
      <w:hyperlink r:id="rId49" w:anchor="core-B29" w:history="1">
        <w:r w:rsidRPr="00840A0E">
          <w:rPr>
            <w:rStyle w:val="Hyperlink"/>
          </w:rPr>
          <w:t>29</w:t>
        </w:r>
      </w:hyperlink>
      <w:r w:rsidRPr="00840A0E">
        <w:t>). Given that </w:t>
      </w:r>
      <w:r w:rsidRPr="00840A0E">
        <w:rPr>
          <w:i/>
          <w:iCs/>
        </w:rPr>
        <w:t xml:space="preserve">S. </w:t>
      </w:r>
      <w:proofErr w:type="spellStart"/>
      <w:r w:rsidRPr="00840A0E">
        <w:rPr>
          <w:i/>
          <w:iCs/>
        </w:rPr>
        <w:t>maltophilia</w:t>
      </w:r>
      <w:proofErr w:type="spellEnd"/>
      <w:r w:rsidRPr="00840A0E">
        <w:t> and </w:t>
      </w:r>
      <w:r w:rsidRPr="00840A0E">
        <w:rPr>
          <w:i/>
          <w:iCs/>
        </w:rPr>
        <w:t>P. aeruginosa</w:t>
      </w:r>
      <w:r w:rsidRPr="00840A0E">
        <w:t> often co-exist in hospital water systems and various types of infections, especially those in the lungs (</w:t>
      </w:r>
      <w:hyperlink r:id="rId50" w:anchor="core-B30" w:history="1">
        <w:r w:rsidRPr="00840A0E">
          <w:rPr>
            <w:rStyle w:val="Hyperlink"/>
          </w:rPr>
          <w:t>30</w:t>
        </w:r>
      </w:hyperlink>
      <w:hyperlink r:id="rId51" w:anchor="core-B31" w:history="1">
        <w:r w:rsidRPr="00840A0E">
          <w:rPr>
            <w:rStyle w:val="Hyperlink"/>
          </w:rPr>
          <w:t>–</w:t>
        </w:r>
      </w:hyperlink>
      <w:hyperlink r:id="rId52" w:anchor="core-B42" w:history="1">
        <w:r w:rsidRPr="00840A0E">
          <w:rPr>
            <w:rStyle w:val="Hyperlink"/>
          </w:rPr>
          <w:t>42</w:t>
        </w:r>
      </w:hyperlink>
      <w:r w:rsidRPr="00840A0E">
        <w:t>), further knowledge of the antibacterial effects of the </w:t>
      </w:r>
      <w:r w:rsidRPr="00840A0E">
        <w:rPr>
          <w:i/>
          <w:iCs/>
        </w:rPr>
        <w:t xml:space="preserve">S. </w:t>
      </w:r>
      <w:proofErr w:type="spellStart"/>
      <w:r w:rsidRPr="00840A0E">
        <w:rPr>
          <w:i/>
          <w:iCs/>
        </w:rPr>
        <w:t>maltophilia</w:t>
      </w:r>
      <w:proofErr w:type="spellEnd"/>
      <w:r w:rsidRPr="00840A0E">
        <w:t> T4SS was relevant for understanding human infection. We posited that the antimicrobial effect of the </w:t>
      </w:r>
      <w:r w:rsidRPr="00840A0E">
        <w:rPr>
          <w:i/>
          <w:iCs/>
        </w:rPr>
        <w:t xml:space="preserve">S. </w:t>
      </w:r>
      <w:proofErr w:type="spellStart"/>
      <w:r w:rsidRPr="00840A0E">
        <w:rPr>
          <w:i/>
          <w:iCs/>
        </w:rPr>
        <w:t>maltophilia</w:t>
      </w:r>
      <w:proofErr w:type="spellEnd"/>
      <w:r w:rsidRPr="00840A0E">
        <w:t> T4SS is due to the delivery of toxic proteins (effectors) into target bacteria. </w:t>
      </w:r>
    </w:p>
    <w:p w14:paraId="02811CED" w14:textId="77777777" w:rsidR="004F6BD3" w:rsidRPr="004F6BD3" w:rsidRDefault="004F6BD3" w:rsidP="004F6BD3"/>
    <w:p w14:paraId="310406D5" w14:textId="77777777" w:rsidR="00156FFD" w:rsidRDefault="00156FFD" w:rsidP="00156FFD">
      <w:pPr>
        <w:pStyle w:val="Heading3"/>
      </w:pPr>
      <w:r>
        <w:t>References</w:t>
      </w:r>
    </w:p>
    <w:p w14:paraId="1D15F1F7" w14:textId="74A8607F" w:rsidR="00720769" w:rsidRDefault="00720769" w:rsidP="00A83521">
      <w:pPr>
        <w:pStyle w:val="paragraph"/>
        <w:numPr>
          <w:ilvl w:val="0"/>
          <w:numId w:val="3"/>
        </w:numPr>
        <w:textAlignment w:val="baseline"/>
        <w:rPr>
          <w:rFonts w:ascii="Arial" w:eastAsiaTheme="majorEastAsia" w:hAnsi="Arial" w:cs="Arial"/>
          <w:sz w:val="20"/>
          <w:szCs w:val="20"/>
        </w:rPr>
      </w:pPr>
      <w:r w:rsidRPr="00720769">
        <w:rPr>
          <w:rFonts w:ascii="Arial" w:eastAsiaTheme="majorEastAsia" w:hAnsi="Arial" w:cs="Arial"/>
          <w:sz w:val="20"/>
          <w:szCs w:val="20"/>
        </w:rPr>
        <w:t xml:space="preserve">Solans M, </w:t>
      </w:r>
      <w:proofErr w:type="spellStart"/>
      <w:r w:rsidRPr="00720769">
        <w:rPr>
          <w:rFonts w:ascii="Arial" w:eastAsiaTheme="majorEastAsia" w:hAnsi="Arial" w:cs="Arial"/>
          <w:sz w:val="20"/>
          <w:szCs w:val="20"/>
        </w:rPr>
        <w:t>Tadey</w:t>
      </w:r>
      <w:proofErr w:type="spellEnd"/>
      <w:r w:rsidRPr="00720769">
        <w:rPr>
          <w:rFonts w:ascii="Arial" w:eastAsiaTheme="majorEastAsia" w:hAnsi="Arial" w:cs="Arial"/>
          <w:sz w:val="20"/>
          <w:szCs w:val="20"/>
        </w:rPr>
        <w:t xml:space="preserve"> M, </w:t>
      </w:r>
      <w:proofErr w:type="spellStart"/>
      <w:r w:rsidRPr="00720769">
        <w:rPr>
          <w:rFonts w:ascii="Arial" w:eastAsiaTheme="majorEastAsia" w:hAnsi="Arial" w:cs="Arial"/>
          <w:sz w:val="20"/>
          <w:szCs w:val="20"/>
        </w:rPr>
        <w:t>Messuti</w:t>
      </w:r>
      <w:proofErr w:type="spellEnd"/>
      <w:r w:rsidRPr="00720769">
        <w:rPr>
          <w:rFonts w:ascii="Arial" w:eastAsiaTheme="majorEastAsia" w:hAnsi="Arial" w:cs="Arial"/>
          <w:sz w:val="20"/>
          <w:szCs w:val="20"/>
        </w:rPr>
        <w:t xml:space="preserve"> MI, Cortada A, Zambrano VL, </w:t>
      </w:r>
      <w:proofErr w:type="spellStart"/>
      <w:r w:rsidRPr="00720769">
        <w:rPr>
          <w:rFonts w:ascii="Arial" w:eastAsiaTheme="majorEastAsia" w:hAnsi="Arial" w:cs="Arial"/>
          <w:sz w:val="20"/>
          <w:szCs w:val="20"/>
        </w:rPr>
        <w:t>Riádigos</w:t>
      </w:r>
      <w:proofErr w:type="spellEnd"/>
      <w:r w:rsidRPr="00720769">
        <w:rPr>
          <w:rFonts w:ascii="Arial" w:eastAsiaTheme="majorEastAsia" w:hAnsi="Arial" w:cs="Arial"/>
          <w:sz w:val="20"/>
          <w:szCs w:val="20"/>
        </w:rPr>
        <w:t xml:space="preserve"> E, Wall LG, </w:t>
      </w:r>
      <w:proofErr w:type="spellStart"/>
      <w:r w:rsidRPr="00720769">
        <w:rPr>
          <w:rFonts w:ascii="Arial" w:eastAsiaTheme="majorEastAsia" w:hAnsi="Arial" w:cs="Arial"/>
          <w:sz w:val="20"/>
          <w:szCs w:val="20"/>
        </w:rPr>
        <w:t>Scervino</w:t>
      </w:r>
      <w:proofErr w:type="spellEnd"/>
      <w:r w:rsidRPr="00720769">
        <w:rPr>
          <w:rFonts w:ascii="Arial" w:eastAsiaTheme="majorEastAsia" w:hAnsi="Arial" w:cs="Arial"/>
          <w:sz w:val="20"/>
          <w:szCs w:val="20"/>
        </w:rPr>
        <w:t xml:space="preserve"> JM. </w:t>
      </w:r>
      <w:r>
        <w:rPr>
          <w:rFonts w:ascii="Arial" w:eastAsiaTheme="majorEastAsia" w:hAnsi="Arial" w:cs="Arial"/>
          <w:sz w:val="20"/>
          <w:szCs w:val="20"/>
        </w:rPr>
        <w:t xml:space="preserve">2024. </w:t>
      </w:r>
      <w:r w:rsidRPr="00720769">
        <w:rPr>
          <w:rFonts w:ascii="Arial" w:eastAsiaTheme="majorEastAsia" w:hAnsi="Arial" w:cs="Arial"/>
          <w:sz w:val="20"/>
          <w:szCs w:val="20"/>
        </w:rPr>
        <w:t xml:space="preserve">Do Streptomyces sp. Help Mycorrhization in Raspberry? Curr </w:t>
      </w:r>
      <w:proofErr w:type="spellStart"/>
      <w:r w:rsidRPr="00720769">
        <w:rPr>
          <w:rFonts w:ascii="Arial" w:eastAsiaTheme="majorEastAsia" w:hAnsi="Arial" w:cs="Arial"/>
          <w:sz w:val="20"/>
          <w:szCs w:val="20"/>
        </w:rPr>
        <w:t>Microbiol</w:t>
      </w:r>
      <w:proofErr w:type="spellEnd"/>
      <w:r w:rsidR="00ED2D9F">
        <w:rPr>
          <w:rFonts w:ascii="Arial" w:eastAsiaTheme="majorEastAsia" w:hAnsi="Arial" w:cs="Arial"/>
          <w:sz w:val="20"/>
          <w:szCs w:val="20"/>
        </w:rPr>
        <w:t xml:space="preserve"> </w:t>
      </w:r>
      <w:r w:rsidRPr="00720769">
        <w:rPr>
          <w:rFonts w:ascii="Arial" w:eastAsiaTheme="majorEastAsia" w:hAnsi="Arial" w:cs="Arial"/>
          <w:sz w:val="20"/>
          <w:szCs w:val="20"/>
        </w:rPr>
        <w:t xml:space="preserve">81(11):399. </w:t>
      </w:r>
      <w:proofErr w:type="spellStart"/>
      <w:r w:rsidRPr="00720769">
        <w:rPr>
          <w:rFonts w:ascii="Arial" w:eastAsiaTheme="majorEastAsia" w:hAnsi="Arial" w:cs="Arial"/>
          <w:sz w:val="20"/>
          <w:szCs w:val="20"/>
        </w:rPr>
        <w:t>doi</w:t>
      </w:r>
      <w:proofErr w:type="spellEnd"/>
      <w:r w:rsidRPr="00720769">
        <w:rPr>
          <w:rFonts w:ascii="Arial" w:eastAsiaTheme="majorEastAsia" w:hAnsi="Arial" w:cs="Arial"/>
          <w:sz w:val="20"/>
          <w:szCs w:val="20"/>
        </w:rPr>
        <w:t>: 10.1007/s00284-024-03928-x. PMID: 39382706.</w:t>
      </w:r>
    </w:p>
    <w:p w14:paraId="79C8CC6D" w14:textId="3C035A52" w:rsidR="0079588A" w:rsidRDefault="00A83521" w:rsidP="00A83521">
      <w:pPr>
        <w:pStyle w:val="paragraph"/>
        <w:numPr>
          <w:ilvl w:val="0"/>
          <w:numId w:val="3"/>
        </w:numPr>
        <w:textAlignment w:val="baseline"/>
        <w:rPr>
          <w:rFonts w:ascii="Arial" w:eastAsiaTheme="majorEastAsia" w:hAnsi="Arial" w:cs="Arial"/>
          <w:sz w:val="20"/>
          <w:szCs w:val="20"/>
        </w:rPr>
      </w:pPr>
      <w:r w:rsidRPr="00A83521">
        <w:rPr>
          <w:rFonts w:ascii="Arial" w:eastAsiaTheme="majorEastAsia" w:hAnsi="Arial" w:cs="Arial"/>
          <w:sz w:val="20"/>
          <w:szCs w:val="20"/>
        </w:rPr>
        <w:lastRenderedPageBreak/>
        <w:t xml:space="preserve">Bruna RE, Kendra CG, Pontes MH. 2024. An intracellular phosphorus-starvation signal activates the </w:t>
      </w:r>
      <w:proofErr w:type="spellStart"/>
      <w:r w:rsidRPr="00A83521">
        <w:rPr>
          <w:rFonts w:ascii="Arial" w:eastAsiaTheme="majorEastAsia" w:hAnsi="Arial" w:cs="Arial"/>
          <w:sz w:val="20"/>
          <w:szCs w:val="20"/>
        </w:rPr>
        <w:t>PhoB</w:t>
      </w:r>
      <w:proofErr w:type="spellEnd"/>
      <w:r w:rsidRPr="00A83521">
        <w:rPr>
          <w:rFonts w:ascii="Arial" w:eastAsiaTheme="majorEastAsia" w:hAnsi="Arial" w:cs="Arial"/>
          <w:sz w:val="20"/>
          <w:szCs w:val="20"/>
        </w:rPr>
        <w:t>/PhoR two-component system in Salmonella enterica. mBio 15:e01642-24.</w:t>
      </w:r>
      <w:r>
        <w:rPr>
          <w:rFonts w:ascii="Arial" w:eastAsiaTheme="majorEastAsia" w:hAnsi="Arial" w:cs="Arial"/>
          <w:sz w:val="20"/>
          <w:szCs w:val="20"/>
        </w:rPr>
        <w:t xml:space="preserve"> </w:t>
      </w:r>
      <w:r w:rsidRPr="00ED2D9F">
        <w:rPr>
          <w:rFonts w:ascii="Arial" w:eastAsiaTheme="majorEastAsia" w:hAnsi="Arial" w:cs="Arial"/>
          <w:sz w:val="20"/>
          <w:szCs w:val="20"/>
        </w:rPr>
        <w:t>https://doi.org/10.1128/mbio.01642-24</w:t>
      </w:r>
    </w:p>
    <w:p w14:paraId="142D9E96" w14:textId="68E8FD0F" w:rsidR="00A83521" w:rsidRDefault="009E0174" w:rsidP="009E0174">
      <w:pPr>
        <w:pStyle w:val="paragraph"/>
        <w:numPr>
          <w:ilvl w:val="0"/>
          <w:numId w:val="3"/>
        </w:numPr>
        <w:textAlignment w:val="baseline"/>
        <w:rPr>
          <w:rFonts w:ascii="Arial" w:eastAsiaTheme="majorEastAsia" w:hAnsi="Arial" w:cs="Arial"/>
          <w:sz w:val="20"/>
          <w:szCs w:val="20"/>
        </w:rPr>
      </w:pPr>
      <w:r w:rsidRPr="009E0174">
        <w:rPr>
          <w:rFonts w:ascii="Arial" w:eastAsiaTheme="majorEastAsia" w:hAnsi="Arial" w:cs="Arial"/>
          <w:sz w:val="20"/>
          <w:szCs w:val="20"/>
        </w:rPr>
        <w:t xml:space="preserve">Demey LM, Sinha R, DiRita VJ. 2024. An essential host dietary fatty acid promotes </w:t>
      </w:r>
      <w:proofErr w:type="spellStart"/>
      <w:r w:rsidRPr="009E0174">
        <w:rPr>
          <w:rFonts w:ascii="Arial" w:eastAsiaTheme="majorEastAsia" w:hAnsi="Arial" w:cs="Arial"/>
          <w:sz w:val="20"/>
          <w:szCs w:val="20"/>
        </w:rPr>
        <w:t>TcpH</w:t>
      </w:r>
      <w:proofErr w:type="spellEnd"/>
      <w:r w:rsidRPr="009E0174">
        <w:rPr>
          <w:rFonts w:ascii="Arial" w:eastAsiaTheme="majorEastAsia" w:hAnsi="Arial" w:cs="Arial"/>
          <w:sz w:val="20"/>
          <w:szCs w:val="20"/>
        </w:rPr>
        <w:t xml:space="preserve"> inhibition of </w:t>
      </w:r>
      <w:proofErr w:type="spellStart"/>
      <w:r w:rsidRPr="009E0174">
        <w:rPr>
          <w:rFonts w:ascii="Arial" w:eastAsiaTheme="majorEastAsia" w:hAnsi="Arial" w:cs="Arial"/>
          <w:sz w:val="20"/>
          <w:szCs w:val="20"/>
        </w:rPr>
        <w:t>TcpP</w:t>
      </w:r>
      <w:proofErr w:type="spellEnd"/>
      <w:r w:rsidRPr="009E0174">
        <w:rPr>
          <w:rFonts w:ascii="Arial" w:eastAsiaTheme="majorEastAsia" w:hAnsi="Arial" w:cs="Arial"/>
          <w:sz w:val="20"/>
          <w:szCs w:val="20"/>
        </w:rPr>
        <w:t xml:space="preserve"> proteolysis promoting virulence gene expression in Vibrio cholerae. mBio 15:e00721-24.</w:t>
      </w:r>
      <w:r>
        <w:rPr>
          <w:rFonts w:ascii="Arial" w:eastAsiaTheme="majorEastAsia" w:hAnsi="Arial" w:cs="Arial"/>
          <w:sz w:val="20"/>
          <w:szCs w:val="20"/>
        </w:rPr>
        <w:t xml:space="preserve"> </w:t>
      </w:r>
      <w:r w:rsidR="00464405" w:rsidRPr="00ED2D9F">
        <w:rPr>
          <w:rFonts w:ascii="Arial" w:eastAsiaTheme="majorEastAsia" w:hAnsi="Arial" w:cs="Arial"/>
          <w:sz w:val="20"/>
          <w:szCs w:val="20"/>
        </w:rPr>
        <w:t>https://doi.org/10.1128/mbio.00721-24</w:t>
      </w:r>
    </w:p>
    <w:p w14:paraId="3473332A" w14:textId="4450C142" w:rsidR="00464405" w:rsidRDefault="00464405" w:rsidP="009E0174">
      <w:pPr>
        <w:pStyle w:val="paragraph"/>
        <w:numPr>
          <w:ilvl w:val="0"/>
          <w:numId w:val="3"/>
        </w:numPr>
        <w:textAlignment w:val="baseline"/>
        <w:rPr>
          <w:rFonts w:ascii="Arial" w:eastAsiaTheme="majorEastAsia" w:hAnsi="Arial" w:cs="Arial"/>
          <w:sz w:val="20"/>
          <w:szCs w:val="20"/>
        </w:rPr>
      </w:pPr>
      <w:r w:rsidRPr="00464405">
        <w:rPr>
          <w:rFonts w:ascii="Arial" w:eastAsiaTheme="majorEastAsia" w:hAnsi="Arial" w:cs="Arial"/>
          <w:sz w:val="20"/>
          <w:szCs w:val="20"/>
        </w:rPr>
        <w:t xml:space="preserve">Bonini D, Duggan S, </w:t>
      </w:r>
      <w:proofErr w:type="spellStart"/>
      <w:r w:rsidRPr="00464405">
        <w:rPr>
          <w:rFonts w:ascii="Arial" w:eastAsiaTheme="majorEastAsia" w:hAnsi="Arial" w:cs="Arial"/>
          <w:sz w:val="20"/>
          <w:szCs w:val="20"/>
        </w:rPr>
        <w:t>Alnahari</w:t>
      </w:r>
      <w:proofErr w:type="spellEnd"/>
      <w:r w:rsidRPr="00464405">
        <w:rPr>
          <w:rFonts w:ascii="Arial" w:eastAsiaTheme="majorEastAsia" w:hAnsi="Arial" w:cs="Arial"/>
          <w:sz w:val="20"/>
          <w:szCs w:val="20"/>
        </w:rPr>
        <w:t xml:space="preserve"> A, Brignoli T, Strahl H, Massey RC.2024.Lipoteichoic acid biosynthesis by Staphylococcus aureus is controlled by the </w:t>
      </w:r>
      <w:proofErr w:type="spellStart"/>
      <w:r w:rsidRPr="00464405">
        <w:rPr>
          <w:rFonts w:ascii="Arial" w:eastAsiaTheme="majorEastAsia" w:hAnsi="Arial" w:cs="Arial"/>
          <w:sz w:val="20"/>
          <w:szCs w:val="20"/>
        </w:rPr>
        <w:t>MspA</w:t>
      </w:r>
      <w:proofErr w:type="spellEnd"/>
      <w:r w:rsidRPr="00464405">
        <w:rPr>
          <w:rFonts w:ascii="Arial" w:eastAsiaTheme="majorEastAsia" w:hAnsi="Arial" w:cs="Arial"/>
          <w:sz w:val="20"/>
          <w:szCs w:val="20"/>
        </w:rPr>
        <w:t xml:space="preserve"> protein. mBio15:e01512-24.https://doi.org/10.1128/mbio.01512-24</w:t>
      </w:r>
    </w:p>
    <w:p w14:paraId="134A56A3" w14:textId="76D5FD0D" w:rsidR="00464405" w:rsidRDefault="00CD27D3" w:rsidP="009E0174">
      <w:pPr>
        <w:pStyle w:val="paragraph"/>
        <w:numPr>
          <w:ilvl w:val="0"/>
          <w:numId w:val="3"/>
        </w:numPr>
        <w:textAlignment w:val="baseline"/>
        <w:rPr>
          <w:rFonts w:ascii="Arial" w:eastAsiaTheme="majorEastAsia" w:hAnsi="Arial" w:cs="Arial"/>
          <w:sz w:val="20"/>
          <w:szCs w:val="20"/>
        </w:rPr>
      </w:pPr>
      <w:r w:rsidRPr="00CD27D3">
        <w:rPr>
          <w:rFonts w:ascii="Arial" w:eastAsiaTheme="majorEastAsia" w:hAnsi="Arial" w:cs="Arial"/>
          <w:sz w:val="20"/>
          <w:szCs w:val="20"/>
        </w:rPr>
        <w:t>Ren W, Qian C, Ren D, Cai Y, Deng Z, Zhang N, Wang C, Wang Y, Zhu P, Xu L.2024.The GATA transcription factor BcWCL2 regulates citric acid secretion to maintain redox homeostasis and full virulence in Botrytis cinerea. mBio15:e00133-24.https://doi.org/10.1128/mbio.00133-24</w:t>
      </w:r>
    </w:p>
    <w:p w14:paraId="39E1F243" w14:textId="6097ED9E" w:rsidR="00CD27D3" w:rsidRDefault="005E02E3" w:rsidP="009E0174">
      <w:pPr>
        <w:pStyle w:val="paragraph"/>
        <w:numPr>
          <w:ilvl w:val="0"/>
          <w:numId w:val="3"/>
        </w:numPr>
        <w:textAlignment w:val="baseline"/>
        <w:rPr>
          <w:rFonts w:ascii="Arial" w:eastAsiaTheme="majorEastAsia" w:hAnsi="Arial" w:cs="Arial"/>
          <w:sz w:val="20"/>
          <w:szCs w:val="20"/>
        </w:rPr>
      </w:pPr>
      <w:r w:rsidRPr="005E02E3">
        <w:rPr>
          <w:rFonts w:ascii="Arial" w:eastAsiaTheme="majorEastAsia" w:hAnsi="Arial" w:cs="Arial"/>
          <w:sz w:val="20"/>
          <w:szCs w:val="20"/>
        </w:rPr>
        <w:t xml:space="preserve">Giménez A, Del Giudice MG, López PV, </w:t>
      </w:r>
      <w:proofErr w:type="spellStart"/>
      <w:r w:rsidRPr="005E02E3">
        <w:rPr>
          <w:rFonts w:ascii="Arial" w:eastAsiaTheme="majorEastAsia" w:hAnsi="Arial" w:cs="Arial"/>
          <w:sz w:val="20"/>
          <w:szCs w:val="20"/>
        </w:rPr>
        <w:t>Guaimas</w:t>
      </w:r>
      <w:proofErr w:type="spellEnd"/>
      <w:r w:rsidRPr="005E02E3">
        <w:rPr>
          <w:rFonts w:ascii="Arial" w:eastAsiaTheme="majorEastAsia" w:hAnsi="Arial" w:cs="Arial"/>
          <w:sz w:val="20"/>
          <w:szCs w:val="20"/>
        </w:rPr>
        <w:t xml:space="preserve"> F, </w:t>
      </w:r>
      <w:proofErr w:type="spellStart"/>
      <w:r w:rsidRPr="005E02E3">
        <w:rPr>
          <w:rFonts w:ascii="Arial" w:eastAsiaTheme="majorEastAsia" w:hAnsi="Arial" w:cs="Arial"/>
          <w:sz w:val="20"/>
          <w:szCs w:val="20"/>
        </w:rPr>
        <w:t>Sámano</w:t>
      </w:r>
      <w:proofErr w:type="spellEnd"/>
      <w:r w:rsidRPr="005E02E3">
        <w:rPr>
          <w:rFonts w:ascii="Arial" w:eastAsiaTheme="majorEastAsia" w:hAnsi="Arial" w:cs="Arial"/>
          <w:sz w:val="20"/>
          <w:szCs w:val="20"/>
        </w:rPr>
        <w:t xml:space="preserve">-Sánchez H, Gibson TJ, </w:t>
      </w:r>
      <w:proofErr w:type="spellStart"/>
      <w:r w:rsidRPr="005E02E3">
        <w:rPr>
          <w:rFonts w:ascii="Arial" w:eastAsiaTheme="majorEastAsia" w:hAnsi="Arial" w:cs="Arial"/>
          <w:sz w:val="20"/>
          <w:szCs w:val="20"/>
        </w:rPr>
        <w:t>Chemes</w:t>
      </w:r>
      <w:proofErr w:type="spellEnd"/>
      <w:r w:rsidRPr="005E02E3">
        <w:rPr>
          <w:rFonts w:ascii="Arial" w:eastAsiaTheme="majorEastAsia" w:hAnsi="Arial" w:cs="Arial"/>
          <w:sz w:val="20"/>
          <w:szCs w:val="20"/>
        </w:rPr>
        <w:t xml:space="preserve"> LB, Arregui CO, Ugalde JE, </w:t>
      </w:r>
      <w:proofErr w:type="spellStart"/>
      <w:r w:rsidRPr="005E02E3">
        <w:rPr>
          <w:rFonts w:ascii="Arial" w:eastAsiaTheme="majorEastAsia" w:hAnsi="Arial" w:cs="Arial"/>
          <w:sz w:val="20"/>
          <w:szCs w:val="20"/>
        </w:rPr>
        <w:t>Czibener</w:t>
      </w:r>
      <w:proofErr w:type="spellEnd"/>
      <w:r w:rsidRPr="005E02E3">
        <w:rPr>
          <w:rFonts w:ascii="Arial" w:eastAsiaTheme="majorEastAsia" w:hAnsi="Arial" w:cs="Arial"/>
          <w:sz w:val="20"/>
          <w:szCs w:val="20"/>
        </w:rPr>
        <w:t xml:space="preserve"> C.2024.Brucella </w:t>
      </w:r>
      <w:proofErr w:type="spellStart"/>
      <w:r w:rsidRPr="005E02E3">
        <w:rPr>
          <w:rFonts w:ascii="Arial" w:eastAsiaTheme="majorEastAsia" w:hAnsi="Arial" w:cs="Arial"/>
          <w:sz w:val="20"/>
          <w:szCs w:val="20"/>
        </w:rPr>
        <w:t>NpeA</w:t>
      </w:r>
      <w:proofErr w:type="spellEnd"/>
      <w:r w:rsidRPr="005E02E3">
        <w:rPr>
          <w:rFonts w:ascii="Arial" w:eastAsiaTheme="majorEastAsia" w:hAnsi="Arial" w:cs="Arial"/>
          <w:sz w:val="20"/>
          <w:szCs w:val="20"/>
        </w:rPr>
        <w:t xml:space="preserve"> is a secreted Type IV effector containing an N-WASP-binding short linear motif that promotes niche formation. mBio15:e00726-24.https://doi.org/10.1128/mbio.00726-24</w:t>
      </w:r>
    </w:p>
    <w:p w14:paraId="1545AD1F" w14:textId="0BE6F007" w:rsidR="00964734" w:rsidRDefault="00964734" w:rsidP="009E0174">
      <w:pPr>
        <w:pStyle w:val="paragraph"/>
        <w:numPr>
          <w:ilvl w:val="0"/>
          <w:numId w:val="3"/>
        </w:numPr>
        <w:textAlignment w:val="baseline"/>
        <w:rPr>
          <w:rFonts w:ascii="Arial" w:eastAsiaTheme="majorEastAsia" w:hAnsi="Arial" w:cs="Arial"/>
          <w:sz w:val="20"/>
          <w:szCs w:val="20"/>
        </w:rPr>
      </w:pPr>
      <w:r w:rsidRPr="00964734">
        <w:rPr>
          <w:rFonts w:ascii="Arial" w:eastAsiaTheme="majorEastAsia" w:hAnsi="Arial" w:cs="Arial"/>
          <w:sz w:val="20"/>
          <w:szCs w:val="20"/>
        </w:rPr>
        <w:t xml:space="preserve">Frick-Cheng AE, Shea AE, Roberts JR, Smith SN, Ohi MD, Mobley HLT.2024.Iron limitation induces motility in </w:t>
      </w:r>
      <w:proofErr w:type="spellStart"/>
      <w:r w:rsidRPr="00964734">
        <w:rPr>
          <w:rFonts w:ascii="Arial" w:eastAsiaTheme="majorEastAsia" w:hAnsi="Arial" w:cs="Arial"/>
          <w:sz w:val="20"/>
          <w:szCs w:val="20"/>
        </w:rPr>
        <w:t>uropathogenic</w:t>
      </w:r>
      <w:proofErr w:type="spellEnd"/>
      <w:r w:rsidRPr="00964734">
        <w:rPr>
          <w:rFonts w:ascii="Arial" w:eastAsiaTheme="majorEastAsia" w:hAnsi="Arial" w:cs="Arial"/>
          <w:sz w:val="20"/>
          <w:szCs w:val="20"/>
        </w:rPr>
        <w:t xml:space="preserve"> E. coli CFT073 partially through action of </w:t>
      </w:r>
      <w:proofErr w:type="spellStart"/>
      <w:r w:rsidRPr="00964734">
        <w:rPr>
          <w:rFonts w:ascii="Arial" w:eastAsiaTheme="majorEastAsia" w:hAnsi="Arial" w:cs="Arial"/>
          <w:sz w:val="20"/>
          <w:szCs w:val="20"/>
        </w:rPr>
        <w:t>LpdA</w:t>
      </w:r>
      <w:proofErr w:type="spellEnd"/>
      <w:r w:rsidRPr="00964734">
        <w:rPr>
          <w:rFonts w:ascii="Arial" w:eastAsiaTheme="majorEastAsia" w:hAnsi="Arial" w:cs="Arial"/>
          <w:sz w:val="20"/>
          <w:szCs w:val="20"/>
        </w:rPr>
        <w:t>. mBio15:e01048-24.https://doi.org/10.1128/mbio.01048-24</w:t>
      </w:r>
    </w:p>
    <w:p w14:paraId="14E567E7" w14:textId="69850EEB" w:rsidR="00957D50" w:rsidRPr="009E0174" w:rsidRDefault="00957D50" w:rsidP="009E0174">
      <w:pPr>
        <w:pStyle w:val="paragraph"/>
        <w:numPr>
          <w:ilvl w:val="0"/>
          <w:numId w:val="3"/>
        </w:numPr>
        <w:textAlignment w:val="baseline"/>
        <w:rPr>
          <w:rFonts w:ascii="Arial" w:eastAsiaTheme="majorEastAsia" w:hAnsi="Arial" w:cs="Arial"/>
          <w:sz w:val="20"/>
          <w:szCs w:val="20"/>
        </w:rPr>
      </w:pPr>
      <w:r w:rsidRPr="00957D50">
        <w:rPr>
          <w:rFonts w:ascii="Arial" w:eastAsiaTheme="majorEastAsia" w:hAnsi="Arial" w:cs="Arial"/>
          <w:sz w:val="20"/>
          <w:szCs w:val="20"/>
        </w:rPr>
        <w:t xml:space="preserve">Cobe BL, Dey S, </w:t>
      </w:r>
      <w:proofErr w:type="spellStart"/>
      <w:r w:rsidRPr="00957D50">
        <w:rPr>
          <w:rFonts w:ascii="Arial" w:eastAsiaTheme="majorEastAsia" w:hAnsi="Arial" w:cs="Arial"/>
          <w:sz w:val="20"/>
          <w:szCs w:val="20"/>
        </w:rPr>
        <w:t>Minasov</w:t>
      </w:r>
      <w:proofErr w:type="spellEnd"/>
      <w:r w:rsidRPr="00957D50">
        <w:rPr>
          <w:rFonts w:ascii="Arial" w:eastAsiaTheme="majorEastAsia" w:hAnsi="Arial" w:cs="Arial"/>
          <w:sz w:val="20"/>
          <w:szCs w:val="20"/>
        </w:rPr>
        <w:t xml:space="preserve"> G, Inniss N, Satchell KJF, Cianciotto NP.2024.Bactericidal effectors of the Stenotrophomonas </w:t>
      </w:r>
      <w:proofErr w:type="spellStart"/>
      <w:r w:rsidRPr="00957D50">
        <w:rPr>
          <w:rFonts w:ascii="Arial" w:eastAsiaTheme="majorEastAsia" w:hAnsi="Arial" w:cs="Arial"/>
          <w:sz w:val="20"/>
          <w:szCs w:val="20"/>
        </w:rPr>
        <w:t>maltophilia</w:t>
      </w:r>
      <w:proofErr w:type="spellEnd"/>
      <w:r w:rsidRPr="00957D50">
        <w:rPr>
          <w:rFonts w:ascii="Arial" w:eastAsiaTheme="majorEastAsia" w:hAnsi="Arial" w:cs="Arial"/>
          <w:sz w:val="20"/>
          <w:szCs w:val="20"/>
        </w:rPr>
        <w:t xml:space="preserve"> type IV secretion system: functional definition of the nuclease </w:t>
      </w:r>
      <w:proofErr w:type="spellStart"/>
      <w:r w:rsidRPr="00957D50">
        <w:rPr>
          <w:rFonts w:ascii="Arial" w:eastAsiaTheme="majorEastAsia" w:hAnsi="Arial" w:cs="Arial"/>
          <w:sz w:val="20"/>
          <w:szCs w:val="20"/>
        </w:rPr>
        <w:t>TfdA</w:t>
      </w:r>
      <w:proofErr w:type="spellEnd"/>
      <w:r w:rsidRPr="00957D50">
        <w:rPr>
          <w:rFonts w:ascii="Arial" w:eastAsiaTheme="majorEastAsia" w:hAnsi="Arial" w:cs="Arial"/>
          <w:sz w:val="20"/>
          <w:szCs w:val="20"/>
        </w:rPr>
        <w:t xml:space="preserve"> and structural determination of </w:t>
      </w:r>
      <w:proofErr w:type="spellStart"/>
      <w:r w:rsidRPr="00957D50">
        <w:rPr>
          <w:rFonts w:ascii="Arial" w:eastAsiaTheme="majorEastAsia" w:hAnsi="Arial" w:cs="Arial"/>
          <w:sz w:val="20"/>
          <w:szCs w:val="20"/>
        </w:rPr>
        <w:t>TfcB</w:t>
      </w:r>
      <w:proofErr w:type="spellEnd"/>
      <w:r w:rsidRPr="00957D50">
        <w:rPr>
          <w:rFonts w:ascii="Arial" w:eastAsiaTheme="majorEastAsia" w:hAnsi="Arial" w:cs="Arial"/>
          <w:sz w:val="20"/>
          <w:szCs w:val="20"/>
        </w:rPr>
        <w:t>. mBio15:e01198-24.https://doi.org/10.1128/mbio.01198-24</w:t>
      </w:r>
    </w:p>
    <w:sectPr w:rsidR="00957D50" w:rsidRPr="009E0174" w:rsidSect="00A63D80">
      <w:pgSz w:w="11906" w:h="16838"/>
      <w:pgMar w:top="1077" w:right="1077" w:bottom="1077"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F0B8D"/>
    <w:multiLevelType w:val="multilevel"/>
    <w:tmpl w:val="85CEC5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77959"/>
    <w:multiLevelType w:val="multilevel"/>
    <w:tmpl w:val="1C9CFD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570D8D"/>
    <w:multiLevelType w:val="hybridMultilevel"/>
    <w:tmpl w:val="16FC1D42"/>
    <w:lvl w:ilvl="0" w:tplc="C4185D3E">
      <w:start w:val="1"/>
      <w:numFmt w:val="bullet"/>
      <w:lvlText w:val=""/>
      <w:lvlJc w:val="left"/>
      <w:pPr>
        <w:tabs>
          <w:tab w:val="num" w:pos="720"/>
        </w:tabs>
        <w:ind w:left="720" w:hanging="360"/>
      </w:pPr>
      <w:rPr>
        <w:rFonts w:ascii="Wingdings" w:hAnsi="Wingdings" w:hint="default"/>
      </w:rPr>
    </w:lvl>
    <w:lvl w:ilvl="1" w:tplc="681EDD6E" w:tentative="1">
      <w:start w:val="1"/>
      <w:numFmt w:val="bullet"/>
      <w:lvlText w:val=""/>
      <w:lvlJc w:val="left"/>
      <w:pPr>
        <w:tabs>
          <w:tab w:val="num" w:pos="1440"/>
        </w:tabs>
        <w:ind w:left="1440" w:hanging="360"/>
      </w:pPr>
      <w:rPr>
        <w:rFonts w:ascii="Wingdings" w:hAnsi="Wingdings" w:hint="default"/>
      </w:rPr>
    </w:lvl>
    <w:lvl w:ilvl="2" w:tplc="6ED094F0" w:tentative="1">
      <w:start w:val="1"/>
      <w:numFmt w:val="bullet"/>
      <w:lvlText w:val=""/>
      <w:lvlJc w:val="left"/>
      <w:pPr>
        <w:tabs>
          <w:tab w:val="num" w:pos="2160"/>
        </w:tabs>
        <w:ind w:left="2160" w:hanging="360"/>
      </w:pPr>
      <w:rPr>
        <w:rFonts w:ascii="Wingdings" w:hAnsi="Wingdings" w:hint="default"/>
      </w:rPr>
    </w:lvl>
    <w:lvl w:ilvl="3" w:tplc="522A946A" w:tentative="1">
      <w:start w:val="1"/>
      <w:numFmt w:val="bullet"/>
      <w:lvlText w:val=""/>
      <w:lvlJc w:val="left"/>
      <w:pPr>
        <w:tabs>
          <w:tab w:val="num" w:pos="2880"/>
        </w:tabs>
        <w:ind w:left="2880" w:hanging="360"/>
      </w:pPr>
      <w:rPr>
        <w:rFonts w:ascii="Wingdings" w:hAnsi="Wingdings" w:hint="default"/>
      </w:rPr>
    </w:lvl>
    <w:lvl w:ilvl="4" w:tplc="16565356" w:tentative="1">
      <w:start w:val="1"/>
      <w:numFmt w:val="bullet"/>
      <w:lvlText w:val=""/>
      <w:lvlJc w:val="left"/>
      <w:pPr>
        <w:tabs>
          <w:tab w:val="num" w:pos="3600"/>
        </w:tabs>
        <w:ind w:left="3600" w:hanging="360"/>
      </w:pPr>
      <w:rPr>
        <w:rFonts w:ascii="Wingdings" w:hAnsi="Wingdings" w:hint="default"/>
      </w:rPr>
    </w:lvl>
    <w:lvl w:ilvl="5" w:tplc="7A8E39F6" w:tentative="1">
      <w:start w:val="1"/>
      <w:numFmt w:val="bullet"/>
      <w:lvlText w:val=""/>
      <w:lvlJc w:val="left"/>
      <w:pPr>
        <w:tabs>
          <w:tab w:val="num" w:pos="4320"/>
        </w:tabs>
        <w:ind w:left="4320" w:hanging="360"/>
      </w:pPr>
      <w:rPr>
        <w:rFonts w:ascii="Wingdings" w:hAnsi="Wingdings" w:hint="default"/>
      </w:rPr>
    </w:lvl>
    <w:lvl w:ilvl="6" w:tplc="EB723956" w:tentative="1">
      <w:start w:val="1"/>
      <w:numFmt w:val="bullet"/>
      <w:lvlText w:val=""/>
      <w:lvlJc w:val="left"/>
      <w:pPr>
        <w:tabs>
          <w:tab w:val="num" w:pos="5040"/>
        </w:tabs>
        <w:ind w:left="5040" w:hanging="360"/>
      </w:pPr>
      <w:rPr>
        <w:rFonts w:ascii="Wingdings" w:hAnsi="Wingdings" w:hint="default"/>
      </w:rPr>
    </w:lvl>
    <w:lvl w:ilvl="7" w:tplc="F43C3EB8" w:tentative="1">
      <w:start w:val="1"/>
      <w:numFmt w:val="bullet"/>
      <w:lvlText w:val=""/>
      <w:lvlJc w:val="left"/>
      <w:pPr>
        <w:tabs>
          <w:tab w:val="num" w:pos="5760"/>
        </w:tabs>
        <w:ind w:left="5760" w:hanging="360"/>
      </w:pPr>
      <w:rPr>
        <w:rFonts w:ascii="Wingdings" w:hAnsi="Wingdings" w:hint="default"/>
      </w:rPr>
    </w:lvl>
    <w:lvl w:ilvl="8" w:tplc="ACBAF5B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FC63B4"/>
    <w:multiLevelType w:val="multilevel"/>
    <w:tmpl w:val="6B46CC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9E0EA9"/>
    <w:multiLevelType w:val="hybridMultilevel"/>
    <w:tmpl w:val="386E653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0D406D"/>
    <w:multiLevelType w:val="hybridMultilevel"/>
    <w:tmpl w:val="A52CFA72"/>
    <w:lvl w:ilvl="0" w:tplc="A0521768">
      <w:start w:val="1"/>
      <w:numFmt w:val="decimal"/>
      <w:lvlText w:val="%1."/>
      <w:lvlJc w:val="left"/>
      <w:pPr>
        <w:tabs>
          <w:tab w:val="num" w:pos="720"/>
        </w:tabs>
        <w:ind w:left="720" w:hanging="360"/>
      </w:pPr>
    </w:lvl>
    <w:lvl w:ilvl="1" w:tplc="3704EEE0" w:tentative="1">
      <w:start w:val="1"/>
      <w:numFmt w:val="decimal"/>
      <w:lvlText w:val="%2."/>
      <w:lvlJc w:val="left"/>
      <w:pPr>
        <w:tabs>
          <w:tab w:val="num" w:pos="1440"/>
        </w:tabs>
        <w:ind w:left="1440" w:hanging="360"/>
      </w:pPr>
    </w:lvl>
    <w:lvl w:ilvl="2" w:tplc="C2FCF69E" w:tentative="1">
      <w:start w:val="1"/>
      <w:numFmt w:val="decimal"/>
      <w:lvlText w:val="%3."/>
      <w:lvlJc w:val="left"/>
      <w:pPr>
        <w:tabs>
          <w:tab w:val="num" w:pos="2160"/>
        </w:tabs>
        <w:ind w:left="2160" w:hanging="360"/>
      </w:pPr>
    </w:lvl>
    <w:lvl w:ilvl="3" w:tplc="8ECCC10E" w:tentative="1">
      <w:start w:val="1"/>
      <w:numFmt w:val="decimal"/>
      <w:lvlText w:val="%4."/>
      <w:lvlJc w:val="left"/>
      <w:pPr>
        <w:tabs>
          <w:tab w:val="num" w:pos="2880"/>
        </w:tabs>
        <w:ind w:left="2880" w:hanging="360"/>
      </w:pPr>
    </w:lvl>
    <w:lvl w:ilvl="4" w:tplc="BA387E20" w:tentative="1">
      <w:start w:val="1"/>
      <w:numFmt w:val="decimal"/>
      <w:lvlText w:val="%5."/>
      <w:lvlJc w:val="left"/>
      <w:pPr>
        <w:tabs>
          <w:tab w:val="num" w:pos="3600"/>
        </w:tabs>
        <w:ind w:left="3600" w:hanging="360"/>
      </w:pPr>
    </w:lvl>
    <w:lvl w:ilvl="5" w:tplc="FA4A8DC8" w:tentative="1">
      <w:start w:val="1"/>
      <w:numFmt w:val="decimal"/>
      <w:lvlText w:val="%6."/>
      <w:lvlJc w:val="left"/>
      <w:pPr>
        <w:tabs>
          <w:tab w:val="num" w:pos="4320"/>
        </w:tabs>
        <w:ind w:left="4320" w:hanging="360"/>
      </w:pPr>
    </w:lvl>
    <w:lvl w:ilvl="6" w:tplc="CF9AD9FC" w:tentative="1">
      <w:start w:val="1"/>
      <w:numFmt w:val="decimal"/>
      <w:lvlText w:val="%7."/>
      <w:lvlJc w:val="left"/>
      <w:pPr>
        <w:tabs>
          <w:tab w:val="num" w:pos="5040"/>
        </w:tabs>
        <w:ind w:left="5040" w:hanging="360"/>
      </w:pPr>
    </w:lvl>
    <w:lvl w:ilvl="7" w:tplc="227411E0" w:tentative="1">
      <w:start w:val="1"/>
      <w:numFmt w:val="decimal"/>
      <w:lvlText w:val="%8."/>
      <w:lvlJc w:val="left"/>
      <w:pPr>
        <w:tabs>
          <w:tab w:val="num" w:pos="5760"/>
        </w:tabs>
        <w:ind w:left="5760" w:hanging="360"/>
      </w:pPr>
    </w:lvl>
    <w:lvl w:ilvl="8" w:tplc="1326D7F0" w:tentative="1">
      <w:start w:val="1"/>
      <w:numFmt w:val="decimal"/>
      <w:lvlText w:val="%9."/>
      <w:lvlJc w:val="left"/>
      <w:pPr>
        <w:tabs>
          <w:tab w:val="num" w:pos="6480"/>
        </w:tabs>
        <w:ind w:left="6480" w:hanging="360"/>
      </w:pPr>
    </w:lvl>
  </w:abstractNum>
  <w:abstractNum w:abstractNumId="6" w15:restartNumberingAfterBreak="0">
    <w:nsid w:val="5981786C"/>
    <w:multiLevelType w:val="hybridMultilevel"/>
    <w:tmpl w:val="17C2CB4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8C42A0"/>
    <w:multiLevelType w:val="hybridMultilevel"/>
    <w:tmpl w:val="8CEA5A78"/>
    <w:lvl w:ilvl="0" w:tplc="4046107C">
      <w:start w:val="1"/>
      <w:numFmt w:val="bullet"/>
      <w:lvlText w:val=""/>
      <w:lvlJc w:val="left"/>
      <w:pPr>
        <w:tabs>
          <w:tab w:val="num" w:pos="720"/>
        </w:tabs>
        <w:ind w:left="720" w:hanging="360"/>
      </w:pPr>
      <w:rPr>
        <w:rFonts w:ascii="Wingdings" w:hAnsi="Wingdings" w:hint="default"/>
      </w:rPr>
    </w:lvl>
    <w:lvl w:ilvl="1" w:tplc="D7E64BA6" w:tentative="1">
      <w:start w:val="1"/>
      <w:numFmt w:val="bullet"/>
      <w:lvlText w:val=""/>
      <w:lvlJc w:val="left"/>
      <w:pPr>
        <w:tabs>
          <w:tab w:val="num" w:pos="1440"/>
        </w:tabs>
        <w:ind w:left="1440" w:hanging="360"/>
      </w:pPr>
      <w:rPr>
        <w:rFonts w:ascii="Wingdings" w:hAnsi="Wingdings" w:hint="default"/>
      </w:rPr>
    </w:lvl>
    <w:lvl w:ilvl="2" w:tplc="9E662EA0" w:tentative="1">
      <w:start w:val="1"/>
      <w:numFmt w:val="bullet"/>
      <w:lvlText w:val=""/>
      <w:lvlJc w:val="left"/>
      <w:pPr>
        <w:tabs>
          <w:tab w:val="num" w:pos="2160"/>
        </w:tabs>
        <w:ind w:left="2160" w:hanging="360"/>
      </w:pPr>
      <w:rPr>
        <w:rFonts w:ascii="Wingdings" w:hAnsi="Wingdings" w:hint="default"/>
      </w:rPr>
    </w:lvl>
    <w:lvl w:ilvl="3" w:tplc="F850D6DA" w:tentative="1">
      <w:start w:val="1"/>
      <w:numFmt w:val="bullet"/>
      <w:lvlText w:val=""/>
      <w:lvlJc w:val="left"/>
      <w:pPr>
        <w:tabs>
          <w:tab w:val="num" w:pos="2880"/>
        </w:tabs>
        <w:ind w:left="2880" w:hanging="360"/>
      </w:pPr>
      <w:rPr>
        <w:rFonts w:ascii="Wingdings" w:hAnsi="Wingdings" w:hint="default"/>
      </w:rPr>
    </w:lvl>
    <w:lvl w:ilvl="4" w:tplc="28B86BDA" w:tentative="1">
      <w:start w:val="1"/>
      <w:numFmt w:val="bullet"/>
      <w:lvlText w:val=""/>
      <w:lvlJc w:val="left"/>
      <w:pPr>
        <w:tabs>
          <w:tab w:val="num" w:pos="3600"/>
        </w:tabs>
        <w:ind w:left="3600" w:hanging="360"/>
      </w:pPr>
      <w:rPr>
        <w:rFonts w:ascii="Wingdings" w:hAnsi="Wingdings" w:hint="default"/>
      </w:rPr>
    </w:lvl>
    <w:lvl w:ilvl="5" w:tplc="2036F77C" w:tentative="1">
      <w:start w:val="1"/>
      <w:numFmt w:val="bullet"/>
      <w:lvlText w:val=""/>
      <w:lvlJc w:val="left"/>
      <w:pPr>
        <w:tabs>
          <w:tab w:val="num" w:pos="4320"/>
        </w:tabs>
        <w:ind w:left="4320" w:hanging="360"/>
      </w:pPr>
      <w:rPr>
        <w:rFonts w:ascii="Wingdings" w:hAnsi="Wingdings" w:hint="default"/>
      </w:rPr>
    </w:lvl>
    <w:lvl w:ilvl="6" w:tplc="D0D63306" w:tentative="1">
      <w:start w:val="1"/>
      <w:numFmt w:val="bullet"/>
      <w:lvlText w:val=""/>
      <w:lvlJc w:val="left"/>
      <w:pPr>
        <w:tabs>
          <w:tab w:val="num" w:pos="5040"/>
        </w:tabs>
        <w:ind w:left="5040" w:hanging="360"/>
      </w:pPr>
      <w:rPr>
        <w:rFonts w:ascii="Wingdings" w:hAnsi="Wingdings" w:hint="default"/>
      </w:rPr>
    </w:lvl>
    <w:lvl w:ilvl="7" w:tplc="C39CD10E" w:tentative="1">
      <w:start w:val="1"/>
      <w:numFmt w:val="bullet"/>
      <w:lvlText w:val=""/>
      <w:lvlJc w:val="left"/>
      <w:pPr>
        <w:tabs>
          <w:tab w:val="num" w:pos="5760"/>
        </w:tabs>
        <w:ind w:left="5760" w:hanging="360"/>
      </w:pPr>
      <w:rPr>
        <w:rFonts w:ascii="Wingdings" w:hAnsi="Wingdings" w:hint="default"/>
      </w:rPr>
    </w:lvl>
    <w:lvl w:ilvl="8" w:tplc="A2A8B89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02528B3"/>
    <w:multiLevelType w:val="hybridMultilevel"/>
    <w:tmpl w:val="3F9CB8A4"/>
    <w:lvl w:ilvl="0" w:tplc="E42874A6">
      <w:start w:val="1"/>
      <w:numFmt w:val="bullet"/>
      <w:lvlText w:val=""/>
      <w:lvlJc w:val="left"/>
      <w:pPr>
        <w:tabs>
          <w:tab w:val="num" w:pos="720"/>
        </w:tabs>
        <w:ind w:left="720" w:hanging="360"/>
      </w:pPr>
      <w:rPr>
        <w:rFonts w:ascii="Wingdings" w:hAnsi="Wingdings" w:hint="default"/>
      </w:rPr>
    </w:lvl>
    <w:lvl w:ilvl="1" w:tplc="959ABD90" w:tentative="1">
      <w:start w:val="1"/>
      <w:numFmt w:val="bullet"/>
      <w:lvlText w:val=""/>
      <w:lvlJc w:val="left"/>
      <w:pPr>
        <w:tabs>
          <w:tab w:val="num" w:pos="1440"/>
        </w:tabs>
        <w:ind w:left="1440" w:hanging="360"/>
      </w:pPr>
      <w:rPr>
        <w:rFonts w:ascii="Wingdings" w:hAnsi="Wingdings" w:hint="default"/>
      </w:rPr>
    </w:lvl>
    <w:lvl w:ilvl="2" w:tplc="D07CB5CA" w:tentative="1">
      <w:start w:val="1"/>
      <w:numFmt w:val="bullet"/>
      <w:lvlText w:val=""/>
      <w:lvlJc w:val="left"/>
      <w:pPr>
        <w:tabs>
          <w:tab w:val="num" w:pos="2160"/>
        </w:tabs>
        <w:ind w:left="2160" w:hanging="360"/>
      </w:pPr>
      <w:rPr>
        <w:rFonts w:ascii="Wingdings" w:hAnsi="Wingdings" w:hint="default"/>
      </w:rPr>
    </w:lvl>
    <w:lvl w:ilvl="3" w:tplc="B2BEBF24" w:tentative="1">
      <w:start w:val="1"/>
      <w:numFmt w:val="bullet"/>
      <w:lvlText w:val=""/>
      <w:lvlJc w:val="left"/>
      <w:pPr>
        <w:tabs>
          <w:tab w:val="num" w:pos="2880"/>
        </w:tabs>
        <w:ind w:left="2880" w:hanging="360"/>
      </w:pPr>
      <w:rPr>
        <w:rFonts w:ascii="Wingdings" w:hAnsi="Wingdings" w:hint="default"/>
      </w:rPr>
    </w:lvl>
    <w:lvl w:ilvl="4" w:tplc="6BA2BA36" w:tentative="1">
      <w:start w:val="1"/>
      <w:numFmt w:val="bullet"/>
      <w:lvlText w:val=""/>
      <w:lvlJc w:val="left"/>
      <w:pPr>
        <w:tabs>
          <w:tab w:val="num" w:pos="3600"/>
        </w:tabs>
        <w:ind w:left="3600" w:hanging="360"/>
      </w:pPr>
      <w:rPr>
        <w:rFonts w:ascii="Wingdings" w:hAnsi="Wingdings" w:hint="default"/>
      </w:rPr>
    </w:lvl>
    <w:lvl w:ilvl="5" w:tplc="567AF0CC" w:tentative="1">
      <w:start w:val="1"/>
      <w:numFmt w:val="bullet"/>
      <w:lvlText w:val=""/>
      <w:lvlJc w:val="left"/>
      <w:pPr>
        <w:tabs>
          <w:tab w:val="num" w:pos="4320"/>
        </w:tabs>
        <w:ind w:left="4320" w:hanging="360"/>
      </w:pPr>
      <w:rPr>
        <w:rFonts w:ascii="Wingdings" w:hAnsi="Wingdings" w:hint="default"/>
      </w:rPr>
    </w:lvl>
    <w:lvl w:ilvl="6" w:tplc="7166FA8C" w:tentative="1">
      <w:start w:val="1"/>
      <w:numFmt w:val="bullet"/>
      <w:lvlText w:val=""/>
      <w:lvlJc w:val="left"/>
      <w:pPr>
        <w:tabs>
          <w:tab w:val="num" w:pos="5040"/>
        </w:tabs>
        <w:ind w:left="5040" w:hanging="360"/>
      </w:pPr>
      <w:rPr>
        <w:rFonts w:ascii="Wingdings" w:hAnsi="Wingdings" w:hint="default"/>
      </w:rPr>
    </w:lvl>
    <w:lvl w:ilvl="7" w:tplc="6220BB0A" w:tentative="1">
      <w:start w:val="1"/>
      <w:numFmt w:val="bullet"/>
      <w:lvlText w:val=""/>
      <w:lvlJc w:val="left"/>
      <w:pPr>
        <w:tabs>
          <w:tab w:val="num" w:pos="5760"/>
        </w:tabs>
        <w:ind w:left="5760" w:hanging="360"/>
      </w:pPr>
      <w:rPr>
        <w:rFonts w:ascii="Wingdings" w:hAnsi="Wingdings" w:hint="default"/>
      </w:rPr>
    </w:lvl>
    <w:lvl w:ilvl="8" w:tplc="12C8D37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D2A37B7"/>
    <w:multiLevelType w:val="hybridMultilevel"/>
    <w:tmpl w:val="6AAA84B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DEC5881"/>
    <w:multiLevelType w:val="hybridMultilevel"/>
    <w:tmpl w:val="50646332"/>
    <w:lvl w:ilvl="0" w:tplc="F00E0E56">
      <w:start w:val="1"/>
      <w:numFmt w:val="decimal"/>
      <w:lvlText w:val="%1."/>
      <w:lvlJc w:val="left"/>
      <w:pPr>
        <w:tabs>
          <w:tab w:val="num" w:pos="720"/>
        </w:tabs>
        <w:ind w:left="720" w:hanging="360"/>
      </w:pPr>
    </w:lvl>
    <w:lvl w:ilvl="1" w:tplc="692C54E0" w:tentative="1">
      <w:start w:val="1"/>
      <w:numFmt w:val="decimal"/>
      <w:lvlText w:val="%2."/>
      <w:lvlJc w:val="left"/>
      <w:pPr>
        <w:tabs>
          <w:tab w:val="num" w:pos="1440"/>
        </w:tabs>
        <w:ind w:left="1440" w:hanging="360"/>
      </w:pPr>
    </w:lvl>
    <w:lvl w:ilvl="2" w:tplc="9F8685BE" w:tentative="1">
      <w:start w:val="1"/>
      <w:numFmt w:val="decimal"/>
      <w:lvlText w:val="%3."/>
      <w:lvlJc w:val="left"/>
      <w:pPr>
        <w:tabs>
          <w:tab w:val="num" w:pos="2160"/>
        </w:tabs>
        <w:ind w:left="2160" w:hanging="360"/>
      </w:pPr>
    </w:lvl>
    <w:lvl w:ilvl="3" w:tplc="45AC6EA6" w:tentative="1">
      <w:start w:val="1"/>
      <w:numFmt w:val="decimal"/>
      <w:lvlText w:val="%4."/>
      <w:lvlJc w:val="left"/>
      <w:pPr>
        <w:tabs>
          <w:tab w:val="num" w:pos="2880"/>
        </w:tabs>
        <w:ind w:left="2880" w:hanging="360"/>
      </w:pPr>
    </w:lvl>
    <w:lvl w:ilvl="4" w:tplc="3BE63BA0" w:tentative="1">
      <w:start w:val="1"/>
      <w:numFmt w:val="decimal"/>
      <w:lvlText w:val="%5."/>
      <w:lvlJc w:val="left"/>
      <w:pPr>
        <w:tabs>
          <w:tab w:val="num" w:pos="3600"/>
        </w:tabs>
        <w:ind w:left="3600" w:hanging="360"/>
      </w:pPr>
    </w:lvl>
    <w:lvl w:ilvl="5" w:tplc="B95A5F10" w:tentative="1">
      <w:start w:val="1"/>
      <w:numFmt w:val="decimal"/>
      <w:lvlText w:val="%6."/>
      <w:lvlJc w:val="left"/>
      <w:pPr>
        <w:tabs>
          <w:tab w:val="num" w:pos="4320"/>
        </w:tabs>
        <w:ind w:left="4320" w:hanging="360"/>
      </w:pPr>
    </w:lvl>
    <w:lvl w:ilvl="6" w:tplc="54BC0B6C" w:tentative="1">
      <w:start w:val="1"/>
      <w:numFmt w:val="decimal"/>
      <w:lvlText w:val="%7."/>
      <w:lvlJc w:val="left"/>
      <w:pPr>
        <w:tabs>
          <w:tab w:val="num" w:pos="5040"/>
        </w:tabs>
        <w:ind w:left="5040" w:hanging="360"/>
      </w:pPr>
    </w:lvl>
    <w:lvl w:ilvl="7" w:tplc="96105D38" w:tentative="1">
      <w:start w:val="1"/>
      <w:numFmt w:val="decimal"/>
      <w:lvlText w:val="%8."/>
      <w:lvlJc w:val="left"/>
      <w:pPr>
        <w:tabs>
          <w:tab w:val="num" w:pos="5760"/>
        </w:tabs>
        <w:ind w:left="5760" w:hanging="360"/>
      </w:pPr>
    </w:lvl>
    <w:lvl w:ilvl="8" w:tplc="BACA4CA6" w:tentative="1">
      <w:start w:val="1"/>
      <w:numFmt w:val="decimal"/>
      <w:lvlText w:val="%9."/>
      <w:lvlJc w:val="left"/>
      <w:pPr>
        <w:tabs>
          <w:tab w:val="num" w:pos="6480"/>
        </w:tabs>
        <w:ind w:left="6480" w:hanging="360"/>
      </w:pPr>
    </w:lvl>
  </w:abstractNum>
  <w:num w:numId="1" w16cid:durableId="914586926">
    <w:abstractNumId w:val="10"/>
  </w:num>
  <w:num w:numId="2" w16cid:durableId="2108499592">
    <w:abstractNumId w:val="5"/>
  </w:num>
  <w:num w:numId="3" w16cid:durableId="513305728">
    <w:abstractNumId w:val="1"/>
  </w:num>
  <w:num w:numId="4" w16cid:durableId="1223522297">
    <w:abstractNumId w:val="3"/>
  </w:num>
  <w:num w:numId="5" w16cid:durableId="1939604852">
    <w:abstractNumId w:val="0"/>
  </w:num>
  <w:num w:numId="6" w16cid:durableId="1296720700">
    <w:abstractNumId w:val="4"/>
  </w:num>
  <w:num w:numId="7" w16cid:durableId="234121768">
    <w:abstractNumId w:val="8"/>
  </w:num>
  <w:num w:numId="8" w16cid:durableId="1478499414">
    <w:abstractNumId w:val="7"/>
  </w:num>
  <w:num w:numId="9" w16cid:durableId="21442606">
    <w:abstractNumId w:val="2"/>
  </w:num>
  <w:num w:numId="10" w16cid:durableId="1662387929">
    <w:abstractNumId w:val="6"/>
  </w:num>
  <w:num w:numId="11" w16cid:durableId="19008985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AE8"/>
    <w:rsid w:val="00083F34"/>
    <w:rsid w:val="000A2ABB"/>
    <w:rsid w:val="000A4A41"/>
    <w:rsid w:val="000B3121"/>
    <w:rsid w:val="000B4B83"/>
    <w:rsid w:val="000C2AE8"/>
    <w:rsid w:val="000F0A8B"/>
    <w:rsid w:val="00112F01"/>
    <w:rsid w:val="001168C5"/>
    <w:rsid w:val="0012760C"/>
    <w:rsid w:val="001424DD"/>
    <w:rsid w:val="00156FFD"/>
    <w:rsid w:val="00181D11"/>
    <w:rsid w:val="001A6A63"/>
    <w:rsid w:val="001E347F"/>
    <w:rsid w:val="0025585B"/>
    <w:rsid w:val="002C3CD4"/>
    <w:rsid w:val="002F4838"/>
    <w:rsid w:val="0034372C"/>
    <w:rsid w:val="003D5771"/>
    <w:rsid w:val="00403BA8"/>
    <w:rsid w:val="00403CEB"/>
    <w:rsid w:val="004441DD"/>
    <w:rsid w:val="00454FE2"/>
    <w:rsid w:val="00461106"/>
    <w:rsid w:val="00464405"/>
    <w:rsid w:val="00496BBE"/>
    <w:rsid w:val="004C22C8"/>
    <w:rsid w:val="004F6BD3"/>
    <w:rsid w:val="005105A2"/>
    <w:rsid w:val="00544BE1"/>
    <w:rsid w:val="005B121E"/>
    <w:rsid w:val="005E02E3"/>
    <w:rsid w:val="00606034"/>
    <w:rsid w:val="006D3BCC"/>
    <w:rsid w:val="006E0FC2"/>
    <w:rsid w:val="00714EA4"/>
    <w:rsid w:val="00720769"/>
    <w:rsid w:val="0073743A"/>
    <w:rsid w:val="00737464"/>
    <w:rsid w:val="007731CA"/>
    <w:rsid w:val="0079588A"/>
    <w:rsid w:val="007C1B1F"/>
    <w:rsid w:val="007C415B"/>
    <w:rsid w:val="00840A0E"/>
    <w:rsid w:val="00864F60"/>
    <w:rsid w:val="00876177"/>
    <w:rsid w:val="0087701C"/>
    <w:rsid w:val="00891B88"/>
    <w:rsid w:val="008C129B"/>
    <w:rsid w:val="008D3313"/>
    <w:rsid w:val="008E574F"/>
    <w:rsid w:val="008F2838"/>
    <w:rsid w:val="0091168C"/>
    <w:rsid w:val="00957D50"/>
    <w:rsid w:val="00964734"/>
    <w:rsid w:val="00985701"/>
    <w:rsid w:val="009A67E2"/>
    <w:rsid w:val="009E0174"/>
    <w:rsid w:val="009F590B"/>
    <w:rsid w:val="00A63D80"/>
    <w:rsid w:val="00A7050A"/>
    <w:rsid w:val="00A83521"/>
    <w:rsid w:val="00AA314E"/>
    <w:rsid w:val="00AF6A2B"/>
    <w:rsid w:val="00B67888"/>
    <w:rsid w:val="00B81F01"/>
    <w:rsid w:val="00B82D0F"/>
    <w:rsid w:val="00B940EB"/>
    <w:rsid w:val="00B960C7"/>
    <w:rsid w:val="00BC1BED"/>
    <w:rsid w:val="00BE32B1"/>
    <w:rsid w:val="00C05CDE"/>
    <w:rsid w:val="00C24B3C"/>
    <w:rsid w:val="00C25FFF"/>
    <w:rsid w:val="00C445A5"/>
    <w:rsid w:val="00CB728F"/>
    <w:rsid w:val="00CC1F98"/>
    <w:rsid w:val="00CD27D3"/>
    <w:rsid w:val="00CD448E"/>
    <w:rsid w:val="00CF3480"/>
    <w:rsid w:val="00D13CBC"/>
    <w:rsid w:val="00D44BA2"/>
    <w:rsid w:val="00D624F8"/>
    <w:rsid w:val="00DE2DC1"/>
    <w:rsid w:val="00E2762C"/>
    <w:rsid w:val="00E6413B"/>
    <w:rsid w:val="00E66CD6"/>
    <w:rsid w:val="00ED2D9F"/>
    <w:rsid w:val="00ED37E9"/>
    <w:rsid w:val="00F42AA9"/>
    <w:rsid w:val="00F819B3"/>
    <w:rsid w:val="00F821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614C"/>
  <w15:chartTrackingRefBased/>
  <w15:docId w15:val="{46D99626-2C07-4A09-8E7E-34AD92DB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AE8"/>
    <w:rPr>
      <w:rFonts w:ascii="Arial" w:hAnsi="Arial"/>
    </w:rPr>
  </w:style>
  <w:style w:type="paragraph" w:styleId="Heading1">
    <w:name w:val="heading 1"/>
    <w:basedOn w:val="Normal"/>
    <w:next w:val="Normal"/>
    <w:link w:val="Heading1Char"/>
    <w:uiPriority w:val="9"/>
    <w:qFormat/>
    <w:rsid w:val="000C2AE8"/>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AE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2B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2AE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C2AE8"/>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0C2AE8"/>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0C2AE8"/>
    <w:rPr>
      <w:rFonts w:ascii="Arial" w:eastAsiaTheme="majorEastAsia" w:hAnsi="Arial" w:cstheme="majorBidi"/>
      <w:color w:val="2F5496" w:themeColor="accent1" w:themeShade="BF"/>
      <w:sz w:val="26"/>
      <w:szCs w:val="26"/>
    </w:rPr>
  </w:style>
  <w:style w:type="paragraph" w:styleId="Subtitle">
    <w:name w:val="Subtitle"/>
    <w:basedOn w:val="Normal"/>
    <w:next w:val="Normal"/>
    <w:link w:val="SubtitleChar"/>
    <w:uiPriority w:val="11"/>
    <w:qFormat/>
    <w:rsid w:val="000C2AE8"/>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0C2AE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BE32B1"/>
    <w:rPr>
      <w:rFonts w:ascii="Arial" w:eastAsiaTheme="majorEastAsia" w:hAnsi="Arial" w:cstheme="majorBidi"/>
      <w:color w:val="1F3763" w:themeColor="accent1" w:themeShade="7F"/>
      <w:sz w:val="24"/>
      <w:szCs w:val="24"/>
    </w:rPr>
  </w:style>
  <w:style w:type="character" w:styleId="Hyperlink">
    <w:name w:val="Hyperlink"/>
    <w:basedOn w:val="DefaultParagraphFont"/>
    <w:uiPriority w:val="99"/>
    <w:unhideWhenUsed/>
    <w:rsid w:val="0087701C"/>
    <w:rPr>
      <w:color w:val="0563C1" w:themeColor="hyperlink"/>
      <w:u w:val="single"/>
    </w:rPr>
  </w:style>
  <w:style w:type="character" w:customStyle="1" w:styleId="UnresolvedMention1">
    <w:name w:val="Unresolved Mention1"/>
    <w:basedOn w:val="DefaultParagraphFont"/>
    <w:uiPriority w:val="99"/>
    <w:semiHidden/>
    <w:unhideWhenUsed/>
    <w:rsid w:val="0087701C"/>
    <w:rPr>
      <w:color w:val="605E5C"/>
      <w:shd w:val="clear" w:color="auto" w:fill="E1DFDD"/>
    </w:rPr>
  </w:style>
  <w:style w:type="paragraph" w:customStyle="1" w:styleId="paragraph">
    <w:name w:val="paragraph"/>
    <w:basedOn w:val="Normal"/>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156FFD"/>
  </w:style>
  <w:style w:type="character" w:customStyle="1" w:styleId="eop">
    <w:name w:val="eop"/>
    <w:basedOn w:val="DefaultParagraphFont"/>
    <w:rsid w:val="00156FFD"/>
  </w:style>
  <w:style w:type="paragraph" w:styleId="ListParagraph">
    <w:name w:val="List Paragraph"/>
    <w:basedOn w:val="Normal"/>
    <w:uiPriority w:val="34"/>
    <w:qFormat/>
    <w:rsid w:val="00156FFD"/>
    <w:pPr>
      <w:ind w:left="720"/>
      <w:contextualSpacing/>
    </w:pPr>
  </w:style>
  <w:style w:type="paragraph" w:styleId="NormalWeb">
    <w:name w:val="Normal (Web)"/>
    <w:basedOn w:val="Normal"/>
    <w:uiPriority w:val="99"/>
    <w:semiHidden/>
    <w:unhideWhenUsed/>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BalloonText">
    <w:name w:val="Balloon Text"/>
    <w:basedOn w:val="Normal"/>
    <w:link w:val="BalloonTextChar"/>
    <w:uiPriority w:val="99"/>
    <w:semiHidden/>
    <w:unhideWhenUsed/>
    <w:rsid w:val="008761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177"/>
    <w:rPr>
      <w:rFonts w:ascii="Segoe UI" w:hAnsi="Segoe UI" w:cs="Segoe UI"/>
      <w:sz w:val="18"/>
      <w:szCs w:val="18"/>
    </w:rPr>
  </w:style>
  <w:style w:type="table" w:styleId="TableGrid">
    <w:name w:val="Table Grid"/>
    <w:basedOn w:val="TableNormal"/>
    <w:uiPriority w:val="39"/>
    <w:rsid w:val="000A4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C12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29088">
      <w:bodyDiv w:val="1"/>
      <w:marLeft w:val="0"/>
      <w:marRight w:val="0"/>
      <w:marTop w:val="0"/>
      <w:marBottom w:val="0"/>
      <w:divBdr>
        <w:top w:val="none" w:sz="0" w:space="0" w:color="auto"/>
        <w:left w:val="none" w:sz="0" w:space="0" w:color="auto"/>
        <w:bottom w:val="none" w:sz="0" w:space="0" w:color="auto"/>
        <w:right w:val="none" w:sz="0" w:space="0" w:color="auto"/>
      </w:divBdr>
      <w:divsChild>
        <w:div w:id="1191839494">
          <w:marLeft w:val="0"/>
          <w:marRight w:val="0"/>
          <w:marTop w:val="0"/>
          <w:marBottom w:val="0"/>
          <w:divBdr>
            <w:top w:val="none" w:sz="0" w:space="0" w:color="auto"/>
            <w:left w:val="none" w:sz="0" w:space="0" w:color="auto"/>
            <w:bottom w:val="none" w:sz="0" w:space="0" w:color="auto"/>
            <w:right w:val="none" w:sz="0" w:space="0" w:color="auto"/>
          </w:divBdr>
        </w:div>
      </w:divsChild>
    </w:div>
    <w:div w:id="123811711">
      <w:bodyDiv w:val="1"/>
      <w:marLeft w:val="0"/>
      <w:marRight w:val="0"/>
      <w:marTop w:val="0"/>
      <w:marBottom w:val="0"/>
      <w:divBdr>
        <w:top w:val="none" w:sz="0" w:space="0" w:color="auto"/>
        <w:left w:val="none" w:sz="0" w:space="0" w:color="auto"/>
        <w:bottom w:val="none" w:sz="0" w:space="0" w:color="auto"/>
        <w:right w:val="none" w:sz="0" w:space="0" w:color="auto"/>
      </w:divBdr>
    </w:div>
    <w:div w:id="235164366">
      <w:bodyDiv w:val="1"/>
      <w:marLeft w:val="0"/>
      <w:marRight w:val="0"/>
      <w:marTop w:val="0"/>
      <w:marBottom w:val="0"/>
      <w:divBdr>
        <w:top w:val="none" w:sz="0" w:space="0" w:color="auto"/>
        <w:left w:val="none" w:sz="0" w:space="0" w:color="auto"/>
        <w:bottom w:val="none" w:sz="0" w:space="0" w:color="auto"/>
        <w:right w:val="none" w:sz="0" w:space="0" w:color="auto"/>
      </w:divBdr>
      <w:divsChild>
        <w:div w:id="2142572477">
          <w:marLeft w:val="360"/>
          <w:marRight w:val="0"/>
          <w:marTop w:val="200"/>
          <w:marBottom w:val="0"/>
          <w:divBdr>
            <w:top w:val="none" w:sz="0" w:space="0" w:color="auto"/>
            <w:left w:val="none" w:sz="0" w:space="0" w:color="auto"/>
            <w:bottom w:val="none" w:sz="0" w:space="0" w:color="auto"/>
            <w:right w:val="none" w:sz="0" w:space="0" w:color="auto"/>
          </w:divBdr>
        </w:div>
        <w:div w:id="1404836628">
          <w:marLeft w:val="360"/>
          <w:marRight w:val="0"/>
          <w:marTop w:val="200"/>
          <w:marBottom w:val="0"/>
          <w:divBdr>
            <w:top w:val="none" w:sz="0" w:space="0" w:color="auto"/>
            <w:left w:val="none" w:sz="0" w:space="0" w:color="auto"/>
            <w:bottom w:val="none" w:sz="0" w:space="0" w:color="auto"/>
            <w:right w:val="none" w:sz="0" w:space="0" w:color="auto"/>
          </w:divBdr>
        </w:div>
        <w:div w:id="1905025088">
          <w:marLeft w:val="1080"/>
          <w:marRight w:val="0"/>
          <w:marTop w:val="100"/>
          <w:marBottom w:val="0"/>
          <w:divBdr>
            <w:top w:val="none" w:sz="0" w:space="0" w:color="auto"/>
            <w:left w:val="none" w:sz="0" w:space="0" w:color="auto"/>
            <w:bottom w:val="none" w:sz="0" w:space="0" w:color="auto"/>
            <w:right w:val="none" w:sz="0" w:space="0" w:color="auto"/>
          </w:divBdr>
        </w:div>
      </w:divsChild>
    </w:div>
    <w:div w:id="331951505">
      <w:bodyDiv w:val="1"/>
      <w:marLeft w:val="0"/>
      <w:marRight w:val="0"/>
      <w:marTop w:val="0"/>
      <w:marBottom w:val="0"/>
      <w:divBdr>
        <w:top w:val="none" w:sz="0" w:space="0" w:color="auto"/>
        <w:left w:val="none" w:sz="0" w:space="0" w:color="auto"/>
        <w:bottom w:val="none" w:sz="0" w:space="0" w:color="auto"/>
        <w:right w:val="none" w:sz="0" w:space="0" w:color="auto"/>
      </w:divBdr>
      <w:divsChild>
        <w:div w:id="799955904">
          <w:marLeft w:val="0"/>
          <w:marRight w:val="0"/>
          <w:marTop w:val="0"/>
          <w:marBottom w:val="240"/>
          <w:divBdr>
            <w:top w:val="none" w:sz="0" w:space="0" w:color="auto"/>
            <w:left w:val="none" w:sz="0" w:space="0" w:color="auto"/>
            <w:bottom w:val="none" w:sz="0" w:space="0" w:color="auto"/>
            <w:right w:val="none" w:sz="0" w:space="0" w:color="auto"/>
          </w:divBdr>
        </w:div>
        <w:div w:id="116220952">
          <w:marLeft w:val="0"/>
          <w:marRight w:val="0"/>
          <w:marTop w:val="0"/>
          <w:marBottom w:val="240"/>
          <w:divBdr>
            <w:top w:val="none" w:sz="0" w:space="0" w:color="auto"/>
            <w:left w:val="none" w:sz="0" w:space="0" w:color="auto"/>
            <w:bottom w:val="none" w:sz="0" w:space="0" w:color="auto"/>
            <w:right w:val="none" w:sz="0" w:space="0" w:color="auto"/>
          </w:divBdr>
        </w:div>
      </w:divsChild>
    </w:div>
    <w:div w:id="343483840">
      <w:bodyDiv w:val="1"/>
      <w:marLeft w:val="0"/>
      <w:marRight w:val="0"/>
      <w:marTop w:val="0"/>
      <w:marBottom w:val="0"/>
      <w:divBdr>
        <w:top w:val="none" w:sz="0" w:space="0" w:color="auto"/>
        <w:left w:val="none" w:sz="0" w:space="0" w:color="auto"/>
        <w:bottom w:val="none" w:sz="0" w:space="0" w:color="auto"/>
        <w:right w:val="none" w:sz="0" w:space="0" w:color="auto"/>
      </w:divBdr>
    </w:div>
    <w:div w:id="585040513">
      <w:bodyDiv w:val="1"/>
      <w:marLeft w:val="0"/>
      <w:marRight w:val="0"/>
      <w:marTop w:val="0"/>
      <w:marBottom w:val="0"/>
      <w:divBdr>
        <w:top w:val="none" w:sz="0" w:space="0" w:color="auto"/>
        <w:left w:val="none" w:sz="0" w:space="0" w:color="auto"/>
        <w:bottom w:val="none" w:sz="0" w:space="0" w:color="auto"/>
        <w:right w:val="none" w:sz="0" w:space="0" w:color="auto"/>
      </w:divBdr>
      <w:divsChild>
        <w:div w:id="1681347984">
          <w:marLeft w:val="720"/>
          <w:marRight w:val="0"/>
          <w:marTop w:val="150"/>
          <w:marBottom w:val="0"/>
          <w:divBdr>
            <w:top w:val="none" w:sz="0" w:space="0" w:color="auto"/>
            <w:left w:val="none" w:sz="0" w:space="0" w:color="auto"/>
            <w:bottom w:val="none" w:sz="0" w:space="0" w:color="auto"/>
            <w:right w:val="none" w:sz="0" w:space="0" w:color="auto"/>
          </w:divBdr>
        </w:div>
        <w:div w:id="530917694">
          <w:marLeft w:val="720"/>
          <w:marRight w:val="0"/>
          <w:marTop w:val="150"/>
          <w:marBottom w:val="0"/>
          <w:divBdr>
            <w:top w:val="none" w:sz="0" w:space="0" w:color="auto"/>
            <w:left w:val="none" w:sz="0" w:space="0" w:color="auto"/>
            <w:bottom w:val="none" w:sz="0" w:space="0" w:color="auto"/>
            <w:right w:val="none" w:sz="0" w:space="0" w:color="auto"/>
          </w:divBdr>
        </w:div>
        <w:div w:id="731540315">
          <w:marLeft w:val="720"/>
          <w:marRight w:val="0"/>
          <w:marTop w:val="150"/>
          <w:marBottom w:val="0"/>
          <w:divBdr>
            <w:top w:val="none" w:sz="0" w:space="0" w:color="auto"/>
            <w:left w:val="none" w:sz="0" w:space="0" w:color="auto"/>
            <w:bottom w:val="none" w:sz="0" w:space="0" w:color="auto"/>
            <w:right w:val="none" w:sz="0" w:space="0" w:color="auto"/>
          </w:divBdr>
        </w:div>
      </w:divsChild>
    </w:div>
    <w:div w:id="604850757">
      <w:bodyDiv w:val="1"/>
      <w:marLeft w:val="0"/>
      <w:marRight w:val="0"/>
      <w:marTop w:val="0"/>
      <w:marBottom w:val="0"/>
      <w:divBdr>
        <w:top w:val="none" w:sz="0" w:space="0" w:color="auto"/>
        <w:left w:val="none" w:sz="0" w:space="0" w:color="auto"/>
        <w:bottom w:val="none" w:sz="0" w:space="0" w:color="auto"/>
        <w:right w:val="none" w:sz="0" w:space="0" w:color="auto"/>
      </w:divBdr>
    </w:div>
    <w:div w:id="607003842">
      <w:bodyDiv w:val="1"/>
      <w:marLeft w:val="0"/>
      <w:marRight w:val="0"/>
      <w:marTop w:val="0"/>
      <w:marBottom w:val="0"/>
      <w:divBdr>
        <w:top w:val="none" w:sz="0" w:space="0" w:color="auto"/>
        <w:left w:val="none" w:sz="0" w:space="0" w:color="auto"/>
        <w:bottom w:val="none" w:sz="0" w:space="0" w:color="auto"/>
        <w:right w:val="none" w:sz="0" w:space="0" w:color="auto"/>
      </w:divBdr>
    </w:div>
    <w:div w:id="749085066">
      <w:bodyDiv w:val="1"/>
      <w:marLeft w:val="0"/>
      <w:marRight w:val="0"/>
      <w:marTop w:val="0"/>
      <w:marBottom w:val="0"/>
      <w:divBdr>
        <w:top w:val="none" w:sz="0" w:space="0" w:color="auto"/>
        <w:left w:val="none" w:sz="0" w:space="0" w:color="auto"/>
        <w:bottom w:val="none" w:sz="0" w:space="0" w:color="auto"/>
        <w:right w:val="none" w:sz="0" w:space="0" w:color="auto"/>
      </w:divBdr>
      <w:divsChild>
        <w:div w:id="438835276">
          <w:marLeft w:val="0"/>
          <w:marRight w:val="0"/>
          <w:marTop w:val="0"/>
          <w:marBottom w:val="0"/>
          <w:divBdr>
            <w:top w:val="none" w:sz="0" w:space="0" w:color="auto"/>
            <w:left w:val="none" w:sz="0" w:space="0" w:color="auto"/>
            <w:bottom w:val="none" w:sz="0" w:space="0" w:color="auto"/>
            <w:right w:val="none" w:sz="0" w:space="0" w:color="auto"/>
          </w:divBdr>
        </w:div>
        <w:div w:id="939334238">
          <w:marLeft w:val="0"/>
          <w:marRight w:val="0"/>
          <w:marTop w:val="0"/>
          <w:marBottom w:val="0"/>
          <w:divBdr>
            <w:top w:val="none" w:sz="0" w:space="0" w:color="auto"/>
            <w:left w:val="none" w:sz="0" w:space="0" w:color="auto"/>
            <w:bottom w:val="none" w:sz="0" w:space="0" w:color="auto"/>
            <w:right w:val="none" w:sz="0" w:space="0" w:color="auto"/>
          </w:divBdr>
        </w:div>
        <w:div w:id="283461960">
          <w:marLeft w:val="0"/>
          <w:marRight w:val="0"/>
          <w:marTop w:val="0"/>
          <w:marBottom w:val="0"/>
          <w:divBdr>
            <w:top w:val="none" w:sz="0" w:space="0" w:color="auto"/>
            <w:left w:val="none" w:sz="0" w:space="0" w:color="auto"/>
            <w:bottom w:val="none" w:sz="0" w:space="0" w:color="auto"/>
            <w:right w:val="none" w:sz="0" w:space="0" w:color="auto"/>
          </w:divBdr>
          <w:divsChild>
            <w:div w:id="1222910678">
              <w:marLeft w:val="0"/>
              <w:marRight w:val="0"/>
              <w:marTop w:val="30"/>
              <w:marBottom w:val="30"/>
              <w:divBdr>
                <w:top w:val="none" w:sz="0" w:space="0" w:color="auto"/>
                <w:left w:val="none" w:sz="0" w:space="0" w:color="auto"/>
                <w:bottom w:val="none" w:sz="0" w:space="0" w:color="auto"/>
                <w:right w:val="none" w:sz="0" w:space="0" w:color="auto"/>
              </w:divBdr>
              <w:divsChild>
                <w:div w:id="336035415">
                  <w:marLeft w:val="0"/>
                  <w:marRight w:val="0"/>
                  <w:marTop w:val="0"/>
                  <w:marBottom w:val="0"/>
                  <w:divBdr>
                    <w:top w:val="none" w:sz="0" w:space="0" w:color="auto"/>
                    <w:left w:val="none" w:sz="0" w:space="0" w:color="auto"/>
                    <w:bottom w:val="none" w:sz="0" w:space="0" w:color="auto"/>
                    <w:right w:val="none" w:sz="0" w:space="0" w:color="auto"/>
                  </w:divBdr>
                  <w:divsChild>
                    <w:div w:id="243957352">
                      <w:marLeft w:val="0"/>
                      <w:marRight w:val="0"/>
                      <w:marTop w:val="0"/>
                      <w:marBottom w:val="0"/>
                      <w:divBdr>
                        <w:top w:val="none" w:sz="0" w:space="0" w:color="auto"/>
                        <w:left w:val="none" w:sz="0" w:space="0" w:color="auto"/>
                        <w:bottom w:val="none" w:sz="0" w:space="0" w:color="auto"/>
                        <w:right w:val="none" w:sz="0" w:space="0" w:color="auto"/>
                      </w:divBdr>
                    </w:div>
                    <w:div w:id="246692379">
                      <w:marLeft w:val="0"/>
                      <w:marRight w:val="0"/>
                      <w:marTop w:val="0"/>
                      <w:marBottom w:val="0"/>
                      <w:divBdr>
                        <w:top w:val="none" w:sz="0" w:space="0" w:color="auto"/>
                        <w:left w:val="none" w:sz="0" w:space="0" w:color="auto"/>
                        <w:bottom w:val="none" w:sz="0" w:space="0" w:color="auto"/>
                        <w:right w:val="none" w:sz="0" w:space="0" w:color="auto"/>
                      </w:divBdr>
                    </w:div>
                    <w:div w:id="777414627">
                      <w:marLeft w:val="0"/>
                      <w:marRight w:val="0"/>
                      <w:marTop w:val="0"/>
                      <w:marBottom w:val="0"/>
                      <w:divBdr>
                        <w:top w:val="none" w:sz="0" w:space="0" w:color="auto"/>
                        <w:left w:val="none" w:sz="0" w:space="0" w:color="auto"/>
                        <w:bottom w:val="none" w:sz="0" w:space="0" w:color="auto"/>
                        <w:right w:val="none" w:sz="0" w:space="0" w:color="auto"/>
                      </w:divBdr>
                    </w:div>
                  </w:divsChild>
                </w:div>
                <w:div w:id="1386946201">
                  <w:marLeft w:val="0"/>
                  <w:marRight w:val="0"/>
                  <w:marTop w:val="0"/>
                  <w:marBottom w:val="0"/>
                  <w:divBdr>
                    <w:top w:val="none" w:sz="0" w:space="0" w:color="auto"/>
                    <w:left w:val="none" w:sz="0" w:space="0" w:color="auto"/>
                    <w:bottom w:val="none" w:sz="0" w:space="0" w:color="auto"/>
                    <w:right w:val="none" w:sz="0" w:space="0" w:color="auto"/>
                  </w:divBdr>
                  <w:divsChild>
                    <w:div w:id="1862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78062">
          <w:marLeft w:val="0"/>
          <w:marRight w:val="0"/>
          <w:marTop w:val="0"/>
          <w:marBottom w:val="0"/>
          <w:divBdr>
            <w:top w:val="none" w:sz="0" w:space="0" w:color="auto"/>
            <w:left w:val="none" w:sz="0" w:space="0" w:color="auto"/>
            <w:bottom w:val="none" w:sz="0" w:space="0" w:color="auto"/>
            <w:right w:val="none" w:sz="0" w:space="0" w:color="auto"/>
          </w:divBdr>
        </w:div>
        <w:div w:id="1729649624">
          <w:marLeft w:val="0"/>
          <w:marRight w:val="0"/>
          <w:marTop w:val="0"/>
          <w:marBottom w:val="0"/>
          <w:divBdr>
            <w:top w:val="none" w:sz="0" w:space="0" w:color="auto"/>
            <w:left w:val="none" w:sz="0" w:space="0" w:color="auto"/>
            <w:bottom w:val="none" w:sz="0" w:space="0" w:color="auto"/>
            <w:right w:val="none" w:sz="0" w:space="0" w:color="auto"/>
          </w:divBdr>
        </w:div>
        <w:div w:id="290987902">
          <w:marLeft w:val="0"/>
          <w:marRight w:val="0"/>
          <w:marTop w:val="0"/>
          <w:marBottom w:val="0"/>
          <w:divBdr>
            <w:top w:val="none" w:sz="0" w:space="0" w:color="auto"/>
            <w:left w:val="none" w:sz="0" w:space="0" w:color="auto"/>
            <w:bottom w:val="none" w:sz="0" w:space="0" w:color="auto"/>
            <w:right w:val="none" w:sz="0" w:space="0" w:color="auto"/>
          </w:divBdr>
        </w:div>
        <w:div w:id="2055421412">
          <w:marLeft w:val="0"/>
          <w:marRight w:val="0"/>
          <w:marTop w:val="0"/>
          <w:marBottom w:val="0"/>
          <w:divBdr>
            <w:top w:val="none" w:sz="0" w:space="0" w:color="auto"/>
            <w:left w:val="none" w:sz="0" w:space="0" w:color="auto"/>
            <w:bottom w:val="none" w:sz="0" w:space="0" w:color="auto"/>
            <w:right w:val="none" w:sz="0" w:space="0" w:color="auto"/>
          </w:divBdr>
          <w:divsChild>
            <w:div w:id="29303029">
              <w:marLeft w:val="0"/>
              <w:marRight w:val="0"/>
              <w:marTop w:val="30"/>
              <w:marBottom w:val="30"/>
              <w:divBdr>
                <w:top w:val="none" w:sz="0" w:space="0" w:color="auto"/>
                <w:left w:val="none" w:sz="0" w:space="0" w:color="auto"/>
                <w:bottom w:val="none" w:sz="0" w:space="0" w:color="auto"/>
                <w:right w:val="none" w:sz="0" w:space="0" w:color="auto"/>
              </w:divBdr>
              <w:divsChild>
                <w:div w:id="99880406">
                  <w:marLeft w:val="0"/>
                  <w:marRight w:val="0"/>
                  <w:marTop w:val="0"/>
                  <w:marBottom w:val="0"/>
                  <w:divBdr>
                    <w:top w:val="none" w:sz="0" w:space="0" w:color="auto"/>
                    <w:left w:val="none" w:sz="0" w:space="0" w:color="auto"/>
                    <w:bottom w:val="none" w:sz="0" w:space="0" w:color="auto"/>
                    <w:right w:val="none" w:sz="0" w:space="0" w:color="auto"/>
                  </w:divBdr>
                  <w:divsChild>
                    <w:div w:id="1192105559">
                      <w:marLeft w:val="0"/>
                      <w:marRight w:val="0"/>
                      <w:marTop w:val="0"/>
                      <w:marBottom w:val="0"/>
                      <w:divBdr>
                        <w:top w:val="none" w:sz="0" w:space="0" w:color="auto"/>
                        <w:left w:val="none" w:sz="0" w:space="0" w:color="auto"/>
                        <w:bottom w:val="none" w:sz="0" w:space="0" w:color="auto"/>
                        <w:right w:val="none" w:sz="0" w:space="0" w:color="auto"/>
                      </w:divBdr>
                    </w:div>
                    <w:div w:id="502012735">
                      <w:marLeft w:val="0"/>
                      <w:marRight w:val="0"/>
                      <w:marTop w:val="0"/>
                      <w:marBottom w:val="0"/>
                      <w:divBdr>
                        <w:top w:val="none" w:sz="0" w:space="0" w:color="auto"/>
                        <w:left w:val="none" w:sz="0" w:space="0" w:color="auto"/>
                        <w:bottom w:val="none" w:sz="0" w:space="0" w:color="auto"/>
                        <w:right w:val="none" w:sz="0" w:space="0" w:color="auto"/>
                      </w:divBdr>
                    </w:div>
                    <w:div w:id="1042170214">
                      <w:marLeft w:val="0"/>
                      <w:marRight w:val="0"/>
                      <w:marTop w:val="0"/>
                      <w:marBottom w:val="0"/>
                      <w:divBdr>
                        <w:top w:val="none" w:sz="0" w:space="0" w:color="auto"/>
                        <w:left w:val="none" w:sz="0" w:space="0" w:color="auto"/>
                        <w:bottom w:val="none" w:sz="0" w:space="0" w:color="auto"/>
                        <w:right w:val="none" w:sz="0" w:space="0" w:color="auto"/>
                      </w:divBdr>
                    </w:div>
                  </w:divsChild>
                </w:div>
                <w:div w:id="1591697328">
                  <w:marLeft w:val="0"/>
                  <w:marRight w:val="0"/>
                  <w:marTop w:val="0"/>
                  <w:marBottom w:val="0"/>
                  <w:divBdr>
                    <w:top w:val="none" w:sz="0" w:space="0" w:color="auto"/>
                    <w:left w:val="none" w:sz="0" w:space="0" w:color="auto"/>
                    <w:bottom w:val="none" w:sz="0" w:space="0" w:color="auto"/>
                    <w:right w:val="none" w:sz="0" w:space="0" w:color="auto"/>
                  </w:divBdr>
                  <w:divsChild>
                    <w:div w:id="12292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5658">
          <w:marLeft w:val="0"/>
          <w:marRight w:val="0"/>
          <w:marTop w:val="0"/>
          <w:marBottom w:val="0"/>
          <w:divBdr>
            <w:top w:val="none" w:sz="0" w:space="0" w:color="auto"/>
            <w:left w:val="none" w:sz="0" w:space="0" w:color="auto"/>
            <w:bottom w:val="none" w:sz="0" w:space="0" w:color="auto"/>
            <w:right w:val="none" w:sz="0" w:space="0" w:color="auto"/>
          </w:divBdr>
        </w:div>
        <w:div w:id="1026635499">
          <w:marLeft w:val="0"/>
          <w:marRight w:val="0"/>
          <w:marTop w:val="0"/>
          <w:marBottom w:val="0"/>
          <w:divBdr>
            <w:top w:val="none" w:sz="0" w:space="0" w:color="auto"/>
            <w:left w:val="none" w:sz="0" w:space="0" w:color="auto"/>
            <w:bottom w:val="none" w:sz="0" w:space="0" w:color="auto"/>
            <w:right w:val="none" w:sz="0" w:space="0" w:color="auto"/>
          </w:divBdr>
        </w:div>
        <w:div w:id="1748113488">
          <w:marLeft w:val="0"/>
          <w:marRight w:val="0"/>
          <w:marTop w:val="0"/>
          <w:marBottom w:val="0"/>
          <w:divBdr>
            <w:top w:val="none" w:sz="0" w:space="0" w:color="auto"/>
            <w:left w:val="none" w:sz="0" w:space="0" w:color="auto"/>
            <w:bottom w:val="none" w:sz="0" w:space="0" w:color="auto"/>
            <w:right w:val="none" w:sz="0" w:space="0" w:color="auto"/>
          </w:divBdr>
        </w:div>
        <w:div w:id="213275538">
          <w:marLeft w:val="0"/>
          <w:marRight w:val="0"/>
          <w:marTop w:val="0"/>
          <w:marBottom w:val="0"/>
          <w:divBdr>
            <w:top w:val="none" w:sz="0" w:space="0" w:color="auto"/>
            <w:left w:val="none" w:sz="0" w:space="0" w:color="auto"/>
            <w:bottom w:val="none" w:sz="0" w:space="0" w:color="auto"/>
            <w:right w:val="none" w:sz="0" w:space="0" w:color="auto"/>
          </w:divBdr>
          <w:divsChild>
            <w:div w:id="959606952">
              <w:marLeft w:val="0"/>
              <w:marRight w:val="0"/>
              <w:marTop w:val="30"/>
              <w:marBottom w:val="30"/>
              <w:divBdr>
                <w:top w:val="none" w:sz="0" w:space="0" w:color="auto"/>
                <w:left w:val="none" w:sz="0" w:space="0" w:color="auto"/>
                <w:bottom w:val="none" w:sz="0" w:space="0" w:color="auto"/>
                <w:right w:val="none" w:sz="0" w:space="0" w:color="auto"/>
              </w:divBdr>
              <w:divsChild>
                <w:div w:id="1321890673">
                  <w:marLeft w:val="0"/>
                  <w:marRight w:val="0"/>
                  <w:marTop w:val="0"/>
                  <w:marBottom w:val="0"/>
                  <w:divBdr>
                    <w:top w:val="none" w:sz="0" w:space="0" w:color="auto"/>
                    <w:left w:val="none" w:sz="0" w:space="0" w:color="auto"/>
                    <w:bottom w:val="none" w:sz="0" w:space="0" w:color="auto"/>
                    <w:right w:val="none" w:sz="0" w:space="0" w:color="auto"/>
                  </w:divBdr>
                  <w:divsChild>
                    <w:div w:id="1395618053">
                      <w:marLeft w:val="0"/>
                      <w:marRight w:val="0"/>
                      <w:marTop w:val="0"/>
                      <w:marBottom w:val="0"/>
                      <w:divBdr>
                        <w:top w:val="none" w:sz="0" w:space="0" w:color="auto"/>
                        <w:left w:val="none" w:sz="0" w:space="0" w:color="auto"/>
                        <w:bottom w:val="none" w:sz="0" w:space="0" w:color="auto"/>
                        <w:right w:val="none" w:sz="0" w:space="0" w:color="auto"/>
                      </w:divBdr>
                    </w:div>
                    <w:div w:id="1816950965">
                      <w:marLeft w:val="0"/>
                      <w:marRight w:val="0"/>
                      <w:marTop w:val="0"/>
                      <w:marBottom w:val="0"/>
                      <w:divBdr>
                        <w:top w:val="none" w:sz="0" w:space="0" w:color="auto"/>
                        <w:left w:val="none" w:sz="0" w:space="0" w:color="auto"/>
                        <w:bottom w:val="none" w:sz="0" w:space="0" w:color="auto"/>
                        <w:right w:val="none" w:sz="0" w:space="0" w:color="auto"/>
                      </w:divBdr>
                    </w:div>
                    <w:div w:id="1416854182">
                      <w:marLeft w:val="0"/>
                      <w:marRight w:val="0"/>
                      <w:marTop w:val="0"/>
                      <w:marBottom w:val="0"/>
                      <w:divBdr>
                        <w:top w:val="none" w:sz="0" w:space="0" w:color="auto"/>
                        <w:left w:val="none" w:sz="0" w:space="0" w:color="auto"/>
                        <w:bottom w:val="none" w:sz="0" w:space="0" w:color="auto"/>
                        <w:right w:val="none" w:sz="0" w:space="0" w:color="auto"/>
                      </w:divBdr>
                    </w:div>
                  </w:divsChild>
                </w:div>
                <w:div w:id="2099982098">
                  <w:marLeft w:val="0"/>
                  <w:marRight w:val="0"/>
                  <w:marTop w:val="0"/>
                  <w:marBottom w:val="0"/>
                  <w:divBdr>
                    <w:top w:val="none" w:sz="0" w:space="0" w:color="auto"/>
                    <w:left w:val="none" w:sz="0" w:space="0" w:color="auto"/>
                    <w:bottom w:val="none" w:sz="0" w:space="0" w:color="auto"/>
                    <w:right w:val="none" w:sz="0" w:space="0" w:color="auto"/>
                  </w:divBdr>
                  <w:divsChild>
                    <w:div w:id="13949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069386">
      <w:bodyDiv w:val="1"/>
      <w:marLeft w:val="0"/>
      <w:marRight w:val="0"/>
      <w:marTop w:val="0"/>
      <w:marBottom w:val="0"/>
      <w:divBdr>
        <w:top w:val="none" w:sz="0" w:space="0" w:color="auto"/>
        <w:left w:val="none" w:sz="0" w:space="0" w:color="auto"/>
        <w:bottom w:val="none" w:sz="0" w:space="0" w:color="auto"/>
        <w:right w:val="none" w:sz="0" w:space="0" w:color="auto"/>
      </w:divBdr>
    </w:div>
    <w:div w:id="829368972">
      <w:bodyDiv w:val="1"/>
      <w:marLeft w:val="0"/>
      <w:marRight w:val="0"/>
      <w:marTop w:val="0"/>
      <w:marBottom w:val="0"/>
      <w:divBdr>
        <w:top w:val="none" w:sz="0" w:space="0" w:color="auto"/>
        <w:left w:val="none" w:sz="0" w:space="0" w:color="auto"/>
        <w:bottom w:val="none" w:sz="0" w:space="0" w:color="auto"/>
        <w:right w:val="none" w:sz="0" w:space="0" w:color="auto"/>
      </w:divBdr>
    </w:div>
    <w:div w:id="901595544">
      <w:bodyDiv w:val="1"/>
      <w:marLeft w:val="0"/>
      <w:marRight w:val="0"/>
      <w:marTop w:val="0"/>
      <w:marBottom w:val="0"/>
      <w:divBdr>
        <w:top w:val="none" w:sz="0" w:space="0" w:color="auto"/>
        <w:left w:val="none" w:sz="0" w:space="0" w:color="auto"/>
        <w:bottom w:val="none" w:sz="0" w:space="0" w:color="auto"/>
        <w:right w:val="none" w:sz="0" w:space="0" w:color="auto"/>
      </w:divBdr>
    </w:div>
    <w:div w:id="940071859">
      <w:bodyDiv w:val="1"/>
      <w:marLeft w:val="0"/>
      <w:marRight w:val="0"/>
      <w:marTop w:val="0"/>
      <w:marBottom w:val="0"/>
      <w:divBdr>
        <w:top w:val="none" w:sz="0" w:space="0" w:color="auto"/>
        <w:left w:val="none" w:sz="0" w:space="0" w:color="auto"/>
        <w:bottom w:val="none" w:sz="0" w:space="0" w:color="auto"/>
        <w:right w:val="none" w:sz="0" w:space="0" w:color="auto"/>
      </w:divBdr>
    </w:div>
    <w:div w:id="1001195809">
      <w:bodyDiv w:val="1"/>
      <w:marLeft w:val="0"/>
      <w:marRight w:val="0"/>
      <w:marTop w:val="0"/>
      <w:marBottom w:val="0"/>
      <w:divBdr>
        <w:top w:val="none" w:sz="0" w:space="0" w:color="auto"/>
        <w:left w:val="none" w:sz="0" w:space="0" w:color="auto"/>
        <w:bottom w:val="none" w:sz="0" w:space="0" w:color="auto"/>
        <w:right w:val="none" w:sz="0" w:space="0" w:color="auto"/>
      </w:divBdr>
    </w:div>
    <w:div w:id="1125853758">
      <w:bodyDiv w:val="1"/>
      <w:marLeft w:val="0"/>
      <w:marRight w:val="0"/>
      <w:marTop w:val="0"/>
      <w:marBottom w:val="0"/>
      <w:divBdr>
        <w:top w:val="none" w:sz="0" w:space="0" w:color="auto"/>
        <w:left w:val="none" w:sz="0" w:space="0" w:color="auto"/>
        <w:bottom w:val="none" w:sz="0" w:space="0" w:color="auto"/>
        <w:right w:val="none" w:sz="0" w:space="0" w:color="auto"/>
      </w:divBdr>
      <w:divsChild>
        <w:div w:id="577180745">
          <w:marLeft w:val="720"/>
          <w:marRight w:val="0"/>
          <w:marTop w:val="150"/>
          <w:marBottom w:val="0"/>
          <w:divBdr>
            <w:top w:val="none" w:sz="0" w:space="0" w:color="auto"/>
            <w:left w:val="none" w:sz="0" w:space="0" w:color="auto"/>
            <w:bottom w:val="none" w:sz="0" w:space="0" w:color="auto"/>
            <w:right w:val="none" w:sz="0" w:space="0" w:color="auto"/>
          </w:divBdr>
        </w:div>
        <w:div w:id="1821341488">
          <w:marLeft w:val="720"/>
          <w:marRight w:val="0"/>
          <w:marTop w:val="150"/>
          <w:marBottom w:val="0"/>
          <w:divBdr>
            <w:top w:val="none" w:sz="0" w:space="0" w:color="auto"/>
            <w:left w:val="none" w:sz="0" w:space="0" w:color="auto"/>
            <w:bottom w:val="none" w:sz="0" w:space="0" w:color="auto"/>
            <w:right w:val="none" w:sz="0" w:space="0" w:color="auto"/>
          </w:divBdr>
        </w:div>
        <w:div w:id="2824159">
          <w:marLeft w:val="720"/>
          <w:marRight w:val="0"/>
          <w:marTop w:val="150"/>
          <w:marBottom w:val="0"/>
          <w:divBdr>
            <w:top w:val="none" w:sz="0" w:space="0" w:color="auto"/>
            <w:left w:val="none" w:sz="0" w:space="0" w:color="auto"/>
            <w:bottom w:val="none" w:sz="0" w:space="0" w:color="auto"/>
            <w:right w:val="none" w:sz="0" w:space="0" w:color="auto"/>
          </w:divBdr>
        </w:div>
      </w:divsChild>
    </w:div>
    <w:div w:id="1163010871">
      <w:bodyDiv w:val="1"/>
      <w:marLeft w:val="0"/>
      <w:marRight w:val="0"/>
      <w:marTop w:val="0"/>
      <w:marBottom w:val="0"/>
      <w:divBdr>
        <w:top w:val="none" w:sz="0" w:space="0" w:color="auto"/>
        <w:left w:val="none" w:sz="0" w:space="0" w:color="auto"/>
        <w:bottom w:val="none" w:sz="0" w:space="0" w:color="auto"/>
        <w:right w:val="none" w:sz="0" w:space="0" w:color="auto"/>
      </w:divBdr>
      <w:divsChild>
        <w:div w:id="173301051">
          <w:marLeft w:val="0"/>
          <w:marRight w:val="0"/>
          <w:marTop w:val="0"/>
          <w:marBottom w:val="0"/>
          <w:divBdr>
            <w:top w:val="none" w:sz="0" w:space="0" w:color="auto"/>
            <w:left w:val="none" w:sz="0" w:space="0" w:color="auto"/>
            <w:bottom w:val="none" w:sz="0" w:space="0" w:color="auto"/>
            <w:right w:val="none" w:sz="0" w:space="0" w:color="auto"/>
          </w:divBdr>
        </w:div>
      </w:divsChild>
    </w:div>
    <w:div w:id="1189444201">
      <w:bodyDiv w:val="1"/>
      <w:marLeft w:val="0"/>
      <w:marRight w:val="0"/>
      <w:marTop w:val="0"/>
      <w:marBottom w:val="0"/>
      <w:divBdr>
        <w:top w:val="none" w:sz="0" w:space="0" w:color="auto"/>
        <w:left w:val="none" w:sz="0" w:space="0" w:color="auto"/>
        <w:bottom w:val="none" w:sz="0" w:space="0" w:color="auto"/>
        <w:right w:val="none" w:sz="0" w:space="0" w:color="auto"/>
      </w:divBdr>
      <w:divsChild>
        <w:div w:id="1034958984">
          <w:marLeft w:val="0"/>
          <w:marRight w:val="0"/>
          <w:marTop w:val="0"/>
          <w:marBottom w:val="0"/>
          <w:divBdr>
            <w:top w:val="none" w:sz="0" w:space="0" w:color="auto"/>
            <w:left w:val="none" w:sz="0" w:space="0" w:color="auto"/>
            <w:bottom w:val="none" w:sz="0" w:space="0" w:color="auto"/>
            <w:right w:val="none" w:sz="0" w:space="0" w:color="auto"/>
          </w:divBdr>
          <w:divsChild>
            <w:div w:id="529027743">
              <w:marLeft w:val="0"/>
              <w:marRight w:val="0"/>
              <w:marTop w:val="0"/>
              <w:marBottom w:val="0"/>
              <w:divBdr>
                <w:top w:val="none" w:sz="0" w:space="0" w:color="auto"/>
                <w:left w:val="none" w:sz="0" w:space="0" w:color="auto"/>
                <w:bottom w:val="none" w:sz="0" w:space="0" w:color="auto"/>
                <w:right w:val="none" w:sz="0" w:space="0" w:color="auto"/>
              </w:divBdr>
              <w:divsChild>
                <w:div w:id="1003625832">
                  <w:marLeft w:val="0"/>
                  <w:marRight w:val="0"/>
                  <w:marTop w:val="0"/>
                  <w:marBottom w:val="0"/>
                  <w:divBdr>
                    <w:top w:val="none" w:sz="0" w:space="0" w:color="auto"/>
                    <w:left w:val="none" w:sz="0" w:space="0" w:color="auto"/>
                    <w:bottom w:val="none" w:sz="0" w:space="0" w:color="auto"/>
                    <w:right w:val="none" w:sz="0" w:space="0" w:color="auto"/>
                  </w:divBdr>
                  <w:divsChild>
                    <w:div w:id="2147044522">
                      <w:marLeft w:val="0"/>
                      <w:marRight w:val="0"/>
                      <w:marTop w:val="0"/>
                      <w:marBottom w:val="0"/>
                      <w:divBdr>
                        <w:top w:val="none" w:sz="0" w:space="0" w:color="auto"/>
                        <w:left w:val="none" w:sz="0" w:space="0" w:color="auto"/>
                        <w:bottom w:val="none" w:sz="0" w:space="0" w:color="auto"/>
                        <w:right w:val="none" w:sz="0" w:space="0" w:color="auto"/>
                      </w:divBdr>
                      <w:divsChild>
                        <w:div w:id="312294511">
                          <w:marLeft w:val="0"/>
                          <w:marRight w:val="0"/>
                          <w:marTop w:val="0"/>
                          <w:marBottom w:val="0"/>
                          <w:divBdr>
                            <w:top w:val="none" w:sz="0" w:space="0" w:color="auto"/>
                            <w:left w:val="none" w:sz="0" w:space="0" w:color="auto"/>
                            <w:bottom w:val="none" w:sz="0" w:space="0" w:color="auto"/>
                            <w:right w:val="none" w:sz="0" w:space="0" w:color="auto"/>
                          </w:divBdr>
                          <w:divsChild>
                            <w:div w:id="186332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638569">
      <w:bodyDiv w:val="1"/>
      <w:marLeft w:val="0"/>
      <w:marRight w:val="0"/>
      <w:marTop w:val="0"/>
      <w:marBottom w:val="0"/>
      <w:divBdr>
        <w:top w:val="none" w:sz="0" w:space="0" w:color="auto"/>
        <w:left w:val="none" w:sz="0" w:space="0" w:color="auto"/>
        <w:bottom w:val="none" w:sz="0" w:space="0" w:color="auto"/>
        <w:right w:val="none" w:sz="0" w:space="0" w:color="auto"/>
      </w:divBdr>
    </w:div>
    <w:div w:id="1345131743">
      <w:bodyDiv w:val="1"/>
      <w:marLeft w:val="0"/>
      <w:marRight w:val="0"/>
      <w:marTop w:val="0"/>
      <w:marBottom w:val="0"/>
      <w:divBdr>
        <w:top w:val="none" w:sz="0" w:space="0" w:color="auto"/>
        <w:left w:val="none" w:sz="0" w:space="0" w:color="auto"/>
        <w:bottom w:val="none" w:sz="0" w:space="0" w:color="auto"/>
        <w:right w:val="none" w:sz="0" w:space="0" w:color="auto"/>
      </w:divBdr>
    </w:div>
    <w:div w:id="1456289117">
      <w:bodyDiv w:val="1"/>
      <w:marLeft w:val="0"/>
      <w:marRight w:val="0"/>
      <w:marTop w:val="0"/>
      <w:marBottom w:val="0"/>
      <w:divBdr>
        <w:top w:val="none" w:sz="0" w:space="0" w:color="auto"/>
        <w:left w:val="none" w:sz="0" w:space="0" w:color="auto"/>
        <w:bottom w:val="none" w:sz="0" w:space="0" w:color="auto"/>
        <w:right w:val="none" w:sz="0" w:space="0" w:color="auto"/>
      </w:divBdr>
    </w:div>
    <w:div w:id="1518345546">
      <w:bodyDiv w:val="1"/>
      <w:marLeft w:val="0"/>
      <w:marRight w:val="0"/>
      <w:marTop w:val="0"/>
      <w:marBottom w:val="0"/>
      <w:divBdr>
        <w:top w:val="none" w:sz="0" w:space="0" w:color="auto"/>
        <w:left w:val="none" w:sz="0" w:space="0" w:color="auto"/>
        <w:bottom w:val="none" w:sz="0" w:space="0" w:color="auto"/>
        <w:right w:val="none" w:sz="0" w:space="0" w:color="auto"/>
      </w:divBdr>
    </w:div>
    <w:div w:id="1647472154">
      <w:bodyDiv w:val="1"/>
      <w:marLeft w:val="0"/>
      <w:marRight w:val="0"/>
      <w:marTop w:val="0"/>
      <w:marBottom w:val="0"/>
      <w:divBdr>
        <w:top w:val="none" w:sz="0" w:space="0" w:color="auto"/>
        <w:left w:val="none" w:sz="0" w:space="0" w:color="auto"/>
        <w:bottom w:val="none" w:sz="0" w:space="0" w:color="auto"/>
        <w:right w:val="none" w:sz="0" w:space="0" w:color="auto"/>
      </w:divBdr>
    </w:div>
    <w:div w:id="1687827499">
      <w:bodyDiv w:val="1"/>
      <w:marLeft w:val="0"/>
      <w:marRight w:val="0"/>
      <w:marTop w:val="0"/>
      <w:marBottom w:val="0"/>
      <w:divBdr>
        <w:top w:val="none" w:sz="0" w:space="0" w:color="auto"/>
        <w:left w:val="none" w:sz="0" w:space="0" w:color="auto"/>
        <w:bottom w:val="none" w:sz="0" w:space="0" w:color="auto"/>
        <w:right w:val="none" w:sz="0" w:space="0" w:color="auto"/>
      </w:divBdr>
    </w:div>
    <w:div w:id="1771268415">
      <w:bodyDiv w:val="1"/>
      <w:marLeft w:val="0"/>
      <w:marRight w:val="0"/>
      <w:marTop w:val="0"/>
      <w:marBottom w:val="0"/>
      <w:divBdr>
        <w:top w:val="none" w:sz="0" w:space="0" w:color="auto"/>
        <w:left w:val="none" w:sz="0" w:space="0" w:color="auto"/>
        <w:bottom w:val="none" w:sz="0" w:space="0" w:color="auto"/>
        <w:right w:val="none" w:sz="0" w:space="0" w:color="auto"/>
      </w:divBdr>
      <w:divsChild>
        <w:div w:id="1546913158">
          <w:marLeft w:val="360"/>
          <w:marRight w:val="0"/>
          <w:marTop w:val="200"/>
          <w:marBottom w:val="0"/>
          <w:divBdr>
            <w:top w:val="none" w:sz="0" w:space="0" w:color="auto"/>
            <w:left w:val="none" w:sz="0" w:space="0" w:color="auto"/>
            <w:bottom w:val="none" w:sz="0" w:space="0" w:color="auto"/>
            <w:right w:val="none" w:sz="0" w:space="0" w:color="auto"/>
          </w:divBdr>
        </w:div>
        <w:div w:id="1918401168">
          <w:marLeft w:val="360"/>
          <w:marRight w:val="0"/>
          <w:marTop w:val="200"/>
          <w:marBottom w:val="0"/>
          <w:divBdr>
            <w:top w:val="none" w:sz="0" w:space="0" w:color="auto"/>
            <w:left w:val="none" w:sz="0" w:space="0" w:color="auto"/>
            <w:bottom w:val="none" w:sz="0" w:space="0" w:color="auto"/>
            <w:right w:val="none" w:sz="0" w:space="0" w:color="auto"/>
          </w:divBdr>
        </w:div>
        <w:div w:id="892932140">
          <w:marLeft w:val="360"/>
          <w:marRight w:val="0"/>
          <w:marTop w:val="200"/>
          <w:marBottom w:val="0"/>
          <w:divBdr>
            <w:top w:val="none" w:sz="0" w:space="0" w:color="auto"/>
            <w:left w:val="none" w:sz="0" w:space="0" w:color="auto"/>
            <w:bottom w:val="none" w:sz="0" w:space="0" w:color="auto"/>
            <w:right w:val="none" w:sz="0" w:space="0" w:color="auto"/>
          </w:divBdr>
        </w:div>
      </w:divsChild>
    </w:div>
    <w:div w:id="1787963745">
      <w:bodyDiv w:val="1"/>
      <w:marLeft w:val="0"/>
      <w:marRight w:val="0"/>
      <w:marTop w:val="0"/>
      <w:marBottom w:val="0"/>
      <w:divBdr>
        <w:top w:val="none" w:sz="0" w:space="0" w:color="auto"/>
        <w:left w:val="none" w:sz="0" w:space="0" w:color="auto"/>
        <w:bottom w:val="none" w:sz="0" w:space="0" w:color="auto"/>
        <w:right w:val="none" w:sz="0" w:space="0" w:color="auto"/>
      </w:divBdr>
    </w:div>
    <w:div w:id="2013944640">
      <w:bodyDiv w:val="1"/>
      <w:marLeft w:val="0"/>
      <w:marRight w:val="0"/>
      <w:marTop w:val="0"/>
      <w:marBottom w:val="0"/>
      <w:divBdr>
        <w:top w:val="none" w:sz="0" w:space="0" w:color="auto"/>
        <w:left w:val="none" w:sz="0" w:space="0" w:color="auto"/>
        <w:bottom w:val="none" w:sz="0" w:space="0" w:color="auto"/>
        <w:right w:val="none" w:sz="0" w:space="0" w:color="auto"/>
      </w:divBdr>
      <w:divsChild>
        <w:div w:id="1998074846">
          <w:marLeft w:val="0"/>
          <w:marRight w:val="0"/>
          <w:marTop w:val="0"/>
          <w:marBottom w:val="240"/>
          <w:divBdr>
            <w:top w:val="none" w:sz="0" w:space="0" w:color="auto"/>
            <w:left w:val="none" w:sz="0" w:space="0" w:color="auto"/>
            <w:bottom w:val="none" w:sz="0" w:space="0" w:color="auto"/>
            <w:right w:val="none" w:sz="0" w:space="0" w:color="auto"/>
          </w:divBdr>
        </w:div>
        <w:div w:id="1955019937">
          <w:marLeft w:val="0"/>
          <w:marRight w:val="0"/>
          <w:marTop w:val="0"/>
          <w:marBottom w:val="240"/>
          <w:divBdr>
            <w:top w:val="none" w:sz="0" w:space="0" w:color="auto"/>
            <w:left w:val="none" w:sz="0" w:space="0" w:color="auto"/>
            <w:bottom w:val="none" w:sz="0" w:space="0" w:color="auto"/>
            <w:right w:val="none" w:sz="0" w:space="0" w:color="auto"/>
          </w:divBdr>
        </w:div>
      </w:divsChild>
    </w:div>
    <w:div w:id="2045514889">
      <w:bodyDiv w:val="1"/>
      <w:marLeft w:val="0"/>
      <w:marRight w:val="0"/>
      <w:marTop w:val="0"/>
      <w:marBottom w:val="0"/>
      <w:divBdr>
        <w:top w:val="none" w:sz="0" w:space="0" w:color="auto"/>
        <w:left w:val="none" w:sz="0" w:space="0" w:color="auto"/>
        <w:bottom w:val="none" w:sz="0" w:space="0" w:color="auto"/>
        <w:right w:val="none" w:sz="0" w:space="0" w:color="auto"/>
      </w:divBdr>
      <w:divsChild>
        <w:div w:id="291860695">
          <w:marLeft w:val="0"/>
          <w:marRight w:val="0"/>
          <w:marTop w:val="0"/>
          <w:marBottom w:val="0"/>
          <w:divBdr>
            <w:top w:val="none" w:sz="0" w:space="0" w:color="auto"/>
            <w:left w:val="none" w:sz="0" w:space="0" w:color="auto"/>
            <w:bottom w:val="none" w:sz="0" w:space="0" w:color="auto"/>
            <w:right w:val="none" w:sz="0" w:space="0" w:color="auto"/>
          </w:divBdr>
        </w:div>
        <w:div w:id="2138836124">
          <w:marLeft w:val="0"/>
          <w:marRight w:val="0"/>
          <w:marTop w:val="0"/>
          <w:marBottom w:val="0"/>
          <w:divBdr>
            <w:top w:val="none" w:sz="0" w:space="0" w:color="auto"/>
            <w:left w:val="none" w:sz="0" w:space="0" w:color="auto"/>
            <w:bottom w:val="none" w:sz="0" w:space="0" w:color="auto"/>
            <w:right w:val="none" w:sz="0" w:space="0" w:color="auto"/>
          </w:divBdr>
        </w:div>
        <w:div w:id="1546720791">
          <w:marLeft w:val="0"/>
          <w:marRight w:val="0"/>
          <w:marTop w:val="0"/>
          <w:marBottom w:val="0"/>
          <w:divBdr>
            <w:top w:val="none" w:sz="0" w:space="0" w:color="auto"/>
            <w:left w:val="none" w:sz="0" w:space="0" w:color="auto"/>
            <w:bottom w:val="none" w:sz="0" w:space="0" w:color="auto"/>
            <w:right w:val="none" w:sz="0" w:space="0" w:color="auto"/>
          </w:divBdr>
          <w:divsChild>
            <w:div w:id="538131506">
              <w:marLeft w:val="0"/>
              <w:marRight w:val="0"/>
              <w:marTop w:val="30"/>
              <w:marBottom w:val="30"/>
              <w:divBdr>
                <w:top w:val="none" w:sz="0" w:space="0" w:color="auto"/>
                <w:left w:val="none" w:sz="0" w:space="0" w:color="auto"/>
                <w:bottom w:val="none" w:sz="0" w:space="0" w:color="auto"/>
                <w:right w:val="none" w:sz="0" w:space="0" w:color="auto"/>
              </w:divBdr>
              <w:divsChild>
                <w:div w:id="1807972017">
                  <w:marLeft w:val="0"/>
                  <w:marRight w:val="0"/>
                  <w:marTop w:val="0"/>
                  <w:marBottom w:val="0"/>
                  <w:divBdr>
                    <w:top w:val="none" w:sz="0" w:space="0" w:color="auto"/>
                    <w:left w:val="none" w:sz="0" w:space="0" w:color="auto"/>
                    <w:bottom w:val="none" w:sz="0" w:space="0" w:color="auto"/>
                    <w:right w:val="none" w:sz="0" w:space="0" w:color="auto"/>
                  </w:divBdr>
                  <w:divsChild>
                    <w:div w:id="1527403831">
                      <w:marLeft w:val="0"/>
                      <w:marRight w:val="0"/>
                      <w:marTop w:val="0"/>
                      <w:marBottom w:val="0"/>
                      <w:divBdr>
                        <w:top w:val="none" w:sz="0" w:space="0" w:color="auto"/>
                        <w:left w:val="none" w:sz="0" w:space="0" w:color="auto"/>
                        <w:bottom w:val="none" w:sz="0" w:space="0" w:color="auto"/>
                        <w:right w:val="none" w:sz="0" w:space="0" w:color="auto"/>
                      </w:divBdr>
                    </w:div>
                    <w:div w:id="1156534281">
                      <w:marLeft w:val="0"/>
                      <w:marRight w:val="0"/>
                      <w:marTop w:val="0"/>
                      <w:marBottom w:val="0"/>
                      <w:divBdr>
                        <w:top w:val="none" w:sz="0" w:space="0" w:color="auto"/>
                        <w:left w:val="none" w:sz="0" w:space="0" w:color="auto"/>
                        <w:bottom w:val="none" w:sz="0" w:space="0" w:color="auto"/>
                        <w:right w:val="none" w:sz="0" w:space="0" w:color="auto"/>
                      </w:divBdr>
                    </w:div>
                    <w:div w:id="35931454">
                      <w:marLeft w:val="0"/>
                      <w:marRight w:val="0"/>
                      <w:marTop w:val="0"/>
                      <w:marBottom w:val="0"/>
                      <w:divBdr>
                        <w:top w:val="none" w:sz="0" w:space="0" w:color="auto"/>
                        <w:left w:val="none" w:sz="0" w:space="0" w:color="auto"/>
                        <w:bottom w:val="none" w:sz="0" w:space="0" w:color="auto"/>
                        <w:right w:val="none" w:sz="0" w:space="0" w:color="auto"/>
                      </w:divBdr>
                    </w:div>
                  </w:divsChild>
                </w:div>
                <w:div w:id="630137963">
                  <w:marLeft w:val="0"/>
                  <w:marRight w:val="0"/>
                  <w:marTop w:val="0"/>
                  <w:marBottom w:val="0"/>
                  <w:divBdr>
                    <w:top w:val="none" w:sz="0" w:space="0" w:color="auto"/>
                    <w:left w:val="none" w:sz="0" w:space="0" w:color="auto"/>
                    <w:bottom w:val="none" w:sz="0" w:space="0" w:color="auto"/>
                    <w:right w:val="none" w:sz="0" w:space="0" w:color="auto"/>
                  </w:divBdr>
                  <w:divsChild>
                    <w:div w:id="2834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8800">
          <w:marLeft w:val="0"/>
          <w:marRight w:val="0"/>
          <w:marTop w:val="0"/>
          <w:marBottom w:val="0"/>
          <w:divBdr>
            <w:top w:val="none" w:sz="0" w:space="0" w:color="auto"/>
            <w:left w:val="none" w:sz="0" w:space="0" w:color="auto"/>
            <w:bottom w:val="none" w:sz="0" w:space="0" w:color="auto"/>
            <w:right w:val="none" w:sz="0" w:space="0" w:color="auto"/>
          </w:divBdr>
        </w:div>
        <w:div w:id="332804228">
          <w:marLeft w:val="0"/>
          <w:marRight w:val="0"/>
          <w:marTop w:val="0"/>
          <w:marBottom w:val="0"/>
          <w:divBdr>
            <w:top w:val="none" w:sz="0" w:space="0" w:color="auto"/>
            <w:left w:val="none" w:sz="0" w:space="0" w:color="auto"/>
            <w:bottom w:val="none" w:sz="0" w:space="0" w:color="auto"/>
            <w:right w:val="none" w:sz="0" w:space="0" w:color="auto"/>
          </w:divBdr>
        </w:div>
        <w:div w:id="1134327465">
          <w:marLeft w:val="0"/>
          <w:marRight w:val="0"/>
          <w:marTop w:val="0"/>
          <w:marBottom w:val="0"/>
          <w:divBdr>
            <w:top w:val="none" w:sz="0" w:space="0" w:color="auto"/>
            <w:left w:val="none" w:sz="0" w:space="0" w:color="auto"/>
            <w:bottom w:val="none" w:sz="0" w:space="0" w:color="auto"/>
            <w:right w:val="none" w:sz="0" w:space="0" w:color="auto"/>
          </w:divBdr>
        </w:div>
        <w:div w:id="917011893">
          <w:marLeft w:val="0"/>
          <w:marRight w:val="0"/>
          <w:marTop w:val="0"/>
          <w:marBottom w:val="0"/>
          <w:divBdr>
            <w:top w:val="none" w:sz="0" w:space="0" w:color="auto"/>
            <w:left w:val="none" w:sz="0" w:space="0" w:color="auto"/>
            <w:bottom w:val="none" w:sz="0" w:space="0" w:color="auto"/>
            <w:right w:val="none" w:sz="0" w:space="0" w:color="auto"/>
          </w:divBdr>
          <w:divsChild>
            <w:div w:id="1553880658">
              <w:marLeft w:val="0"/>
              <w:marRight w:val="0"/>
              <w:marTop w:val="30"/>
              <w:marBottom w:val="30"/>
              <w:divBdr>
                <w:top w:val="none" w:sz="0" w:space="0" w:color="auto"/>
                <w:left w:val="none" w:sz="0" w:space="0" w:color="auto"/>
                <w:bottom w:val="none" w:sz="0" w:space="0" w:color="auto"/>
                <w:right w:val="none" w:sz="0" w:space="0" w:color="auto"/>
              </w:divBdr>
              <w:divsChild>
                <w:div w:id="1927032444">
                  <w:marLeft w:val="0"/>
                  <w:marRight w:val="0"/>
                  <w:marTop w:val="0"/>
                  <w:marBottom w:val="0"/>
                  <w:divBdr>
                    <w:top w:val="none" w:sz="0" w:space="0" w:color="auto"/>
                    <w:left w:val="none" w:sz="0" w:space="0" w:color="auto"/>
                    <w:bottom w:val="none" w:sz="0" w:space="0" w:color="auto"/>
                    <w:right w:val="none" w:sz="0" w:space="0" w:color="auto"/>
                  </w:divBdr>
                  <w:divsChild>
                    <w:div w:id="1374884427">
                      <w:marLeft w:val="0"/>
                      <w:marRight w:val="0"/>
                      <w:marTop w:val="0"/>
                      <w:marBottom w:val="0"/>
                      <w:divBdr>
                        <w:top w:val="none" w:sz="0" w:space="0" w:color="auto"/>
                        <w:left w:val="none" w:sz="0" w:space="0" w:color="auto"/>
                        <w:bottom w:val="none" w:sz="0" w:space="0" w:color="auto"/>
                        <w:right w:val="none" w:sz="0" w:space="0" w:color="auto"/>
                      </w:divBdr>
                    </w:div>
                    <w:div w:id="1647585310">
                      <w:marLeft w:val="0"/>
                      <w:marRight w:val="0"/>
                      <w:marTop w:val="0"/>
                      <w:marBottom w:val="0"/>
                      <w:divBdr>
                        <w:top w:val="none" w:sz="0" w:space="0" w:color="auto"/>
                        <w:left w:val="none" w:sz="0" w:space="0" w:color="auto"/>
                        <w:bottom w:val="none" w:sz="0" w:space="0" w:color="auto"/>
                        <w:right w:val="none" w:sz="0" w:space="0" w:color="auto"/>
                      </w:divBdr>
                    </w:div>
                    <w:div w:id="636642784">
                      <w:marLeft w:val="0"/>
                      <w:marRight w:val="0"/>
                      <w:marTop w:val="0"/>
                      <w:marBottom w:val="0"/>
                      <w:divBdr>
                        <w:top w:val="none" w:sz="0" w:space="0" w:color="auto"/>
                        <w:left w:val="none" w:sz="0" w:space="0" w:color="auto"/>
                        <w:bottom w:val="none" w:sz="0" w:space="0" w:color="auto"/>
                        <w:right w:val="none" w:sz="0" w:space="0" w:color="auto"/>
                      </w:divBdr>
                    </w:div>
                  </w:divsChild>
                </w:div>
                <w:div w:id="1511793612">
                  <w:marLeft w:val="0"/>
                  <w:marRight w:val="0"/>
                  <w:marTop w:val="0"/>
                  <w:marBottom w:val="0"/>
                  <w:divBdr>
                    <w:top w:val="none" w:sz="0" w:space="0" w:color="auto"/>
                    <w:left w:val="none" w:sz="0" w:space="0" w:color="auto"/>
                    <w:bottom w:val="none" w:sz="0" w:space="0" w:color="auto"/>
                    <w:right w:val="none" w:sz="0" w:space="0" w:color="auto"/>
                  </w:divBdr>
                  <w:divsChild>
                    <w:div w:id="18569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14647">
          <w:marLeft w:val="0"/>
          <w:marRight w:val="0"/>
          <w:marTop w:val="0"/>
          <w:marBottom w:val="0"/>
          <w:divBdr>
            <w:top w:val="none" w:sz="0" w:space="0" w:color="auto"/>
            <w:left w:val="none" w:sz="0" w:space="0" w:color="auto"/>
            <w:bottom w:val="none" w:sz="0" w:space="0" w:color="auto"/>
            <w:right w:val="none" w:sz="0" w:space="0" w:color="auto"/>
          </w:divBdr>
        </w:div>
        <w:div w:id="1664431032">
          <w:marLeft w:val="0"/>
          <w:marRight w:val="0"/>
          <w:marTop w:val="0"/>
          <w:marBottom w:val="0"/>
          <w:divBdr>
            <w:top w:val="none" w:sz="0" w:space="0" w:color="auto"/>
            <w:left w:val="none" w:sz="0" w:space="0" w:color="auto"/>
            <w:bottom w:val="none" w:sz="0" w:space="0" w:color="auto"/>
            <w:right w:val="none" w:sz="0" w:space="0" w:color="auto"/>
          </w:divBdr>
        </w:div>
        <w:div w:id="730621613">
          <w:marLeft w:val="0"/>
          <w:marRight w:val="0"/>
          <w:marTop w:val="0"/>
          <w:marBottom w:val="0"/>
          <w:divBdr>
            <w:top w:val="none" w:sz="0" w:space="0" w:color="auto"/>
            <w:left w:val="none" w:sz="0" w:space="0" w:color="auto"/>
            <w:bottom w:val="none" w:sz="0" w:space="0" w:color="auto"/>
            <w:right w:val="none" w:sz="0" w:space="0" w:color="auto"/>
          </w:divBdr>
        </w:div>
        <w:div w:id="1900438361">
          <w:marLeft w:val="0"/>
          <w:marRight w:val="0"/>
          <w:marTop w:val="0"/>
          <w:marBottom w:val="0"/>
          <w:divBdr>
            <w:top w:val="none" w:sz="0" w:space="0" w:color="auto"/>
            <w:left w:val="none" w:sz="0" w:space="0" w:color="auto"/>
            <w:bottom w:val="none" w:sz="0" w:space="0" w:color="auto"/>
            <w:right w:val="none" w:sz="0" w:space="0" w:color="auto"/>
          </w:divBdr>
          <w:divsChild>
            <w:div w:id="1189105879">
              <w:marLeft w:val="0"/>
              <w:marRight w:val="0"/>
              <w:marTop w:val="30"/>
              <w:marBottom w:val="30"/>
              <w:divBdr>
                <w:top w:val="none" w:sz="0" w:space="0" w:color="auto"/>
                <w:left w:val="none" w:sz="0" w:space="0" w:color="auto"/>
                <w:bottom w:val="none" w:sz="0" w:space="0" w:color="auto"/>
                <w:right w:val="none" w:sz="0" w:space="0" w:color="auto"/>
              </w:divBdr>
              <w:divsChild>
                <w:div w:id="2088112187">
                  <w:marLeft w:val="0"/>
                  <w:marRight w:val="0"/>
                  <w:marTop w:val="0"/>
                  <w:marBottom w:val="0"/>
                  <w:divBdr>
                    <w:top w:val="none" w:sz="0" w:space="0" w:color="auto"/>
                    <w:left w:val="none" w:sz="0" w:space="0" w:color="auto"/>
                    <w:bottom w:val="none" w:sz="0" w:space="0" w:color="auto"/>
                    <w:right w:val="none" w:sz="0" w:space="0" w:color="auto"/>
                  </w:divBdr>
                  <w:divsChild>
                    <w:div w:id="724984790">
                      <w:marLeft w:val="0"/>
                      <w:marRight w:val="0"/>
                      <w:marTop w:val="0"/>
                      <w:marBottom w:val="0"/>
                      <w:divBdr>
                        <w:top w:val="none" w:sz="0" w:space="0" w:color="auto"/>
                        <w:left w:val="none" w:sz="0" w:space="0" w:color="auto"/>
                        <w:bottom w:val="none" w:sz="0" w:space="0" w:color="auto"/>
                        <w:right w:val="none" w:sz="0" w:space="0" w:color="auto"/>
                      </w:divBdr>
                    </w:div>
                    <w:div w:id="851457138">
                      <w:marLeft w:val="0"/>
                      <w:marRight w:val="0"/>
                      <w:marTop w:val="0"/>
                      <w:marBottom w:val="0"/>
                      <w:divBdr>
                        <w:top w:val="none" w:sz="0" w:space="0" w:color="auto"/>
                        <w:left w:val="none" w:sz="0" w:space="0" w:color="auto"/>
                        <w:bottom w:val="none" w:sz="0" w:space="0" w:color="auto"/>
                        <w:right w:val="none" w:sz="0" w:space="0" w:color="auto"/>
                      </w:divBdr>
                    </w:div>
                    <w:div w:id="522327288">
                      <w:marLeft w:val="0"/>
                      <w:marRight w:val="0"/>
                      <w:marTop w:val="0"/>
                      <w:marBottom w:val="0"/>
                      <w:divBdr>
                        <w:top w:val="none" w:sz="0" w:space="0" w:color="auto"/>
                        <w:left w:val="none" w:sz="0" w:space="0" w:color="auto"/>
                        <w:bottom w:val="none" w:sz="0" w:space="0" w:color="auto"/>
                        <w:right w:val="none" w:sz="0" w:space="0" w:color="auto"/>
                      </w:divBdr>
                    </w:div>
                  </w:divsChild>
                </w:div>
                <w:div w:id="137186411">
                  <w:marLeft w:val="0"/>
                  <w:marRight w:val="0"/>
                  <w:marTop w:val="0"/>
                  <w:marBottom w:val="0"/>
                  <w:divBdr>
                    <w:top w:val="none" w:sz="0" w:space="0" w:color="auto"/>
                    <w:left w:val="none" w:sz="0" w:space="0" w:color="auto"/>
                    <w:bottom w:val="none" w:sz="0" w:space="0" w:color="auto"/>
                    <w:right w:val="none" w:sz="0" w:space="0" w:color="auto"/>
                  </w:divBdr>
                  <w:divsChild>
                    <w:div w:id="5820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56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ournals.asm.org/doi/10.1128/mbio.01642-24" TargetMode="External"/><Relationship Id="rId18" Type="http://schemas.openxmlformats.org/officeDocument/2006/relationships/hyperlink" Target="https://journals.asm.org/doi/10.1128/mbio.00721-24" TargetMode="External"/><Relationship Id="rId26" Type="http://schemas.openxmlformats.org/officeDocument/2006/relationships/hyperlink" Target="https://journals.asm.org/doi/10.1128/mbio.00133-24" TargetMode="External"/><Relationship Id="rId39" Type="http://schemas.openxmlformats.org/officeDocument/2006/relationships/hyperlink" Target="https://journals.asm.org/doi/10.1128/mbio.00726-24" TargetMode="External"/><Relationship Id="rId21" Type="http://schemas.openxmlformats.org/officeDocument/2006/relationships/hyperlink" Target="https://journals.asm.org/doi/10.1128/mbio.00721-24" TargetMode="External"/><Relationship Id="rId34" Type="http://schemas.openxmlformats.org/officeDocument/2006/relationships/hyperlink" Target="https://journals.asm.org/doi/10.1128/mbio.00726-24" TargetMode="External"/><Relationship Id="rId42" Type="http://schemas.openxmlformats.org/officeDocument/2006/relationships/hyperlink" Target="https://journals.asm.org/doi/10.1128/mbio.01048-24" TargetMode="External"/><Relationship Id="rId47" Type="http://schemas.openxmlformats.org/officeDocument/2006/relationships/hyperlink" Target="https://journals.asm.org/doi/10.1128/mbio.01198-24" TargetMode="External"/><Relationship Id="rId50" Type="http://schemas.openxmlformats.org/officeDocument/2006/relationships/hyperlink" Target="https://journals.asm.org/doi/10.1128/mbio.01198-24" TargetMode="External"/><Relationship Id="rId7" Type="http://schemas.openxmlformats.org/officeDocument/2006/relationships/hyperlink" Target="https://link.springer.com/article/10.1007/s00284-024-03928-x" TargetMode="External"/><Relationship Id="rId2" Type="http://schemas.openxmlformats.org/officeDocument/2006/relationships/numbering" Target="numbering.xml"/><Relationship Id="rId16" Type="http://schemas.openxmlformats.org/officeDocument/2006/relationships/hyperlink" Target="https://journals.asm.org/doi/10.1128/mbio.00721-24" TargetMode="External"/><Relationship Id="rId29" Type="http://schemas.openxmlformats.org/officeDocument/2006/relationships/hyperlink" Target="https://journals.asm.org/doi/10.1128/mbio.00133-24" TargetMode="External"/><Relationship Id="rId11" Type="http://schemas.openxmlformats.org/officeDocument/2006/relationships/hyperlink" Target="https://journals.asm.org/doi/10.1128/mbio.01642-24" TargetMode="External"/><Relationship Id="rId24" Type="http://schemas.openxmlformats.org/officeDocument/2006/relationships/hyperlink" Target="https://journals.asm.org/doi/10.1128/mbio.01512-24" TargetMode="External"/><Relationship Id="rId32" Type="http://schemas.openxmlformats.org/officeDocument/2006/relationships/hyperlink" Target="https://journals.asm.org/doi/10.1128/mbio.00726-24" TargetMode="External"/><Relationship Id="rId37" Type="http://schemas.openxmlformats.org/officeDocument/2006/relationships/hyperlink" Target="https://journals.asm.org/doi/10.1128/mbio.00726-24" TargetMode="External"/><Relationship Id="rId40" Type="http://schemas.openxmlformats.org/officeDocument/2006/relationships/hyperlink" Target="https://journals.asm.org/doi/10.1128/mbio.01048-24" TargetMode="External"/><Relationship Id="rId45" Type="http://schemas.openxmlformats.org/officeDocument/2006/relationships/hyperlink" Target="https://journals.asm.org/doi/10.1128/mbio.01198-24"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journals.asm.org/doi/10.1128/mbio.01642-24" TargetMode="External"/><Relationship Id="rId19" Type="http://schemas.openxmlformats.org/officeDocument/2006/relationships/hyperlink" Target="https://journals.asm.org/doi/10.1128/mbio.00721-24" TargetMode="External"/><Relationship Id="rId31" Type="http://schemas.openxmlformats.org/officeDocument/2006/relationships/hyperlink" Target="https://journals.asm.org/doi/10.1128/mbio.00726-24" TargetMode="External"/><Relationship Id="rId44" Type="http://schemas.openxmlformats.org/officeDocument/2006/relationships/hyperlink" Target="https://journals.asm.org/doi/10.1128/mbio.01048-24" TargetMode="External"/><Relationship Id="rId52" Type="http://schemas.openxmlformats.org/officeDocument/2006/relationships/hyperlink" Target="https://journals.asm.org/doi/10.1128/mbio.01198-24" TargetMode="External"/><Relationship Id="rId4" Type="http://schemas.openxmlformats.org/officeDocument/2006/relationships/settings" Target="settings.xml"/><Relationship Id="rId9" Type="http://schemas.openxmlformats.org/officeDocument/2006/relationships/hyperlink" Target="https://link.springer.com/article/10.1007/s00284-024-03928-x" TargetMode="External"/><Relationship Id="rId14" Type="http://schemas.openxmlformats.org/officeDocument/2006/relationships/hyperlink" Target="https://journals.asm.org/doi/10.1128/mbio.00721-24" TargetMode="External"/><Relationship Id="rId22" Type="http://schemas.openxmlformats.org/officeDocument/2006/relationships/hyperlink" Target="https://journals.asm.org/doi/10.1128/mbio.00721-24" TargetMode="External"/><Relationship Id="rId27" Type="http://schemas.openxmlformats.org/officeDocument/2006/relationships/hyperlink" Target="https://journals.asm.org/doi/10.1128/mbio.00133-24" TargetMode="External"/><Relationship Id="rId30" Type="http://schemas.openxmlformats.org/officeDocument/2006/relationships/hyperlink" Target="https://journals.asm.org/doi/10.1128/mbio.00133-24" TargetMode="External"/><Relationship Id="rId35" Type="http://schemas.openxmlformats.org/officeDocument/2006/relationships/hyperlink" Target="https://journals.asm.org/doi/10.1128/mbio.00726-24" TargetMode="External"/><Relationship Id="rId43" Type="http://schemas.openxmlformats.org/officeDocument/2006/relationships/hyperlink" Target="https://journals.asm.org/doi/10.1128/mbio.01048-24" TargetMode="External"/><Relationship Id="rId48" Type="http://schemas.openxmlformats.org/officeDocument/2006/relationships/hyperlink" Target="https://journals.asm.org/doi/10.1128/mbio.01198-24" TargetMode="External"/><Relationship Id="rId8" Type="http://schemas.openxmlformats.org/officeDocument/2006/relationships/hyperlink" Target="https://link.springer.com/article/10.1007/s00284-024-03928-x" TargetMode="External"/><Relationship Id="rId51" Type="http://schemas.openxmlformats.org/officeDocument/2006/relationships/hyperlink" Target="https://journals.asm.org/doi/10.1128/mbio.01198-24" TargetMode="External"/><Relationship Id="rId3" Type="http://schemas.openxmlformats.org/officeDocument/2006/relationships/styles" Target="styles.xml"/><Relationship Id="rId12" Type="http://schemas.openxmlformats.org/officeDocument/2006/relationships/hyperlink" Target="https://journals.asm.org/doi/10.1128/mbio.01642-24" TargetMode="External"/><Relationship Id="rId17" Type="http://schemas.openxmlformats.org/officeDocument/2006/relationships/hyperlink" Target="https://journals.asm.org/doi/10.1128/mbio.00721-24" TargetMode="External"/><Relationship Id="rId25" Type="http://schemas.openxmlformats.org/officeDocument/2006/relationships/hyperlink" Target="https://journals.asm.org/doi/10.1128/mbio.01512-24" TargetMode="External"/><Relationship Id="rId33" Type="http://schemas.openxmlformats.org/officeDocument/2006/relationships/hyperlink" Target="https://journals.asm.org/doi/10.1128/mbio.00726-24" TargetMode="External"/><Relationship Id="rId38" Type="http://schemas.openxmlformats.org/officeDocument/2006/relationships/hyperlink" Target="https://journals.asm.org/doi/10.1128/mbio.00726-24" TargetMode="External"/><Relationship Id="rId46" Type="http://schemas.openxmlformats.org/officeDocument/2006/relationships/hyperlink" Target="https://journals.asm.org/doi/10.1128/mbio.01198-24" TargetMode="External"/><Relationship Id="rId20" Type="http://schemas.openxmlformats.org/officeDocument/2006/relationships/hyperlink" Target="https://journals.asm.org/doi/10.1128/mbio.00721-24" TargetMode="External"/><Relationship Id="rId41" Type="http://schemas.openxmlformats.org/officeDocument/2006/relationships/hyperlink" Target="https://journals.asm.org/doi/10.1128/mbio.01048-24"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link.springer.com/article/10.1007/s00284-024-03928-x" TargetMode="External"/><Relationship Id="rId15" Type="http://schemas.openxmlformats.org/officeDocument/2006/relationships/hyperlink" Target="https://journals.asm.org/doi/10.1128/mbio.00721-24" TargetMode="External"/><Relationship Id="rId23" Type="http://schemas.openxmlformats.org/officeDocument/2006/relationships/hyperlink" Target="https://journals.asm.org/doi/10.1128/mbio.01512-24" TargetMode="External"/><Relationship Id="rId28" Type="http://schemas.openxmlformats.org/officeDocument/2006/relationships/hyperlink" Target="https://journals.asm.org/doi/10.1128/mbio.00133-24" TargetMode="External"/><Relationship Id="rId36" Type="http://schemas.openxmlformats.org/officeDocument/2006/relationships/hyperlink" Target="https://journals.asm.org/doi/10.1128/mbio.00726-24" TargetMode="External"/><Relationship Id="rId49" Type="http://schemas.openxmlformats.org/officeDocument/2006/relationships/hyperlink" Target="https://journals.asm.org/doi/10.1128/mbio.01198-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43ADF-A0B6-4EBA-9434-83EC32E07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2713</Words>
  <Characters>15467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8</cp:revision>
  <dcterms:created xsi:type="dcterms:W3CDTF">2024-10-16T15:00:00Z</dcterms:created>
  <dcterms:modified xsi:type="dcterms:W3CDTF">2024-10-17T15:20:00Z</dcterms:modified>
</cp:coreProperties>
</file>