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F5BD" w14:textId="05E92487" w:rsidR="000C2AE8" w:rsidRDefault="00BE32B1" w:rsidP="00606034">
      <w:pPr>
        <w:pStyle w:val="Heading1"/>
        <w:jc w:val="center"/>
      </w:pPr>
      <w:r>
        <w:t>Writing exercise 0</w:t>
      </w:r>
      <w:r w:rsidR="00441366">
        <w:t>3</w:t>
      </w:r>
      <w:r>
        <w:t xml:space="preserve">: </w:t>
      </w:r>
      <w:r w:rsidR="00441366" w:rsidRPr="00441366">
        <w:t>Definite, Specific, Concrete Language</w:t>
      </w:r>
      <w:r w:rsidR="00886599">
        <w:t>; Put Statements in Positive Form</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07156E06" w14:textId="70970E0E" w:rsidR="00CD448E" w:rsidRDefault="00441366" w:rsidP="00CD448E">
      <w:pPr>
        <w:pStyle w:val="Heading3"/>
      </w:pPr>
      <w:r>
        <w:t>Excerpt</w:t>
      </w:r>
      <w:r w:rsidR="00886599">
        <w:t>s</w:t>
      </w:r>
      <w:r w:rsidR="007731CA">
        <w:t xml:space="preserve"> from </w:t>
      </w:r>
      <w:r w:rsidR="00CD448E">
        <w:t xml:space="preserve">Strunk &amp; White: </w:t>
      </w:r>
      <w:r w:rsidR="007731CA">
        <w:t xml:space="preserve">Elementary </w:t>
      </w:r>
      <w:r w:rsidR="00CD448E">
        <w:t>Principles of Composition</w:t>
      </w:r>
      <w:r w:rsidR="000F0A8B">
        <w:t xml:space="preserve"> [4</w:t>
      </w:r>
      <w:r w:rsidR="000F0A8B" w:rsidRPr="000F0A8B">
        <w:rPr>
          <w:vertAlign w:val="superscript"/>
        </w:rPr>
        <w:t>th</w:t>
      </w:r>
      <w:r>
        <w:t xml:space="preserve"> ed., pg</w:t>
      </w:r>
      <w:r w:rsidR="00886599">
        <w:t>s</w:t>
      </w:r>
      <w:r>
        <w:t xml:space="preserve">. </w:t>
      </w:r>
      <w:r w:rsidR="00886599">
        <w:t>19-</w:t>
      </w:r>
      <w:r>
        <w:t>21</w:t>
      </w:r>
      <w:r w:rsidR="000F0A8B">
        <w:t>]</w:t>
      </w:r>
    </w:p>
    <w:p w14:paraId="6E032CD0" w14:textId="77777777" w:rsidR="00233311" w:rsidRPr="00233311" w:rsidRDefault="00233311" w:rsidP="00233311"/>
    <w:p w14:paraId="68713B54" w14:textId="77777777" w:rsidR="00441366" w:rsidRDefault="00441366" w:rsidP="00441366">
      <w:pPr>
        <w:pStyle w:val="Heading3"/>
        <w:rPr>
          <w:rFonts w:eastAsiaTheme="minorHAnsi" w:cstheme="minorBidi"/>
          <w:b/>
          <w:color w:val="auto"/>
          <w:sz w:val="22"/>
          <w:szCs w:val="22"/>
        </w:rPr>
      </w:pPr>
      <w:r w:rsidRPr="00441366">
        <w:rPr>
          <w:rFonts w:eastAsiaTheme="minorHAnsi" w:cstheme="minorBidi"/>
          <w:b/>
          <w:color w:val="auto"/>
          <w:sz w:val="22"/>
          <w:szCs w:val="22"/>
        </w:rPr>
        <w:t xml:space="preserve">16. Use definite, specific, concrete language. </w:t>
      </w:r>
    </w:p>
    <w:p w14:paraId="30A2E340" w14:textId="0AF04752" w:rsidR="00441366" w:rsidRDefault="00441366" w:rsidP="00441366">
      <w:pPr>
        <w:pStyle w:val="Heading3"/>
        <w:rPr>
          <w:color w:val="000000" w:themeColor="text1"/>
        </w:rPr>
      </w:pPr>
      <w:r w:rsidRPr="00441366">
        <w:rPr>
          <w:color w:val="000000" w:themeColor="text1"/>
        </w:rPr>
        <w:t xml:space="preserve">Prefer the specific to the general, the definite to the vague, the concrete to the abstract. </w:t>
      </w:r>
    </w:p>
    <w:p w14:paraId="3EECC45E" w14:textId="77777777" w:rsidR="00441366" w:rsidRPr="00441366" w:rsidRDefault="00441366" w:rsidP="00441366">
      <w:pPr>
        <w:spacing w:after="0"/>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871"/>
        <w:gridCol w:w="4871"/>
      </w:tblGrid>
      <w:tr w:rsidR="00441366" w:rsidRPr="00441366" w14:paraId="694957C9" w14:textId="77777777" w:rsidTr="004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bottom w:val="none" w:sz="0" w:space="0" w:color="auto"/>
            </w:tcBorders>
          </w:tcPr>
          <w:p w14:paraId="053DE0B4" w14:textId="77777777" w:rsidR="00441366" w:rsidRPr="00441366" w:rsidRDefault="00441366" w:rsidP="00441366">
            <w:pPr>
              <w:pStyle w:val="Heading3"/>
              <w:rPr>
                <w:b w:val="0"/>
                <w:color w:val="000000" w:themeColor="text1"/>
                <w:sz w:val="20"/>
                <w:szCs w:val="20"/>
              </w:rPr>
            </w:pPr>
            <w:r w:rsidRPr="00441366">
              <w:rPr>
                <w:b w:val="0"/>
                <w:color w:val="000000" w:themeColor="text1"/>
                <w:sz w:val="20"/>
                <w:szCs w:val="20"/>
              </w:rPr>
              <w:t xml:space="preserve">A period of </w:t>
            </w:r>
            <w:proofErr w:type="spellStart"/>
            <w:r w:rsidRPr="00441366">
              <w:rPr>
                <w:b w:val="0"/>
                <w:color w:val="000000" w:themeColor="text1"/>
                <w:sz w:val="20"/>
                <w:szCs w:val="20"/>
              </w:rPr>
              <w:t>unfavorable</w:t>
            </w:r>
            <w:proofErr w:type="spellEnd"/>
            <w:r w:rsidRPr="00441366">
              <w:rPr>
                <w:b w:val="0"/>
                <w:color w:val="000000" w:themeColor="text1"/>
                <w:sz w:val="20"/>
                <w:szCs w:val="20"/>
              </w:rPr>
              <w:t xml:space="preserve"> weather set in. </w:t>
            </w:r>
          </w:p>
          <w:p w14:paraId="16876304" w14:textId="77777777" w:rsidR="00441366" w:rsidRPr="00441366" w:rsidRDefault="00441366" w:rsidP="00441366">
            <w:pPr>
              <w:rPr>
                <w:b w:val="0"/>
                <w:color w:val="000000" w:themeColor="text1"/>
                <w:sz w:val="20"/>
                <w:szCs w:val="20"/>
              </w:rPr>
            </w:pPr>
          </w:p>
        </w:tc>
        <w:tc>
          <w:tcPr>
            <w:tcW w:w="4871" w:type="dxa"/>
            <w:tcBorders>
              <w:bottom w:val="none" w:sz="0" w:space="0" w:color="auto"/>
            </w:tcBorders>
          </w:tcPr>
          <w:p w14:paraId="62EE413B" w14:textId="0EEF8D3C" w:rsidR="00441366" w:rsidRPr="00441366" w:rsidRDefault="00441366" w:rsidP="00441366">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441366">
              <w:rPr>
                <w:b w:val="0"/>
                <w:color w:val="000000" w:themeColor="text1"/>
                <w:sz w:val="20"/>
                <w:szCs w:val="20"/>
              </w:rPr>
              <w:t>It rained every day for a week.</w:t>
            </w:r>
          </w:p>
        </w:tc>
      </w:tr>
      <w:tr w:rsidR="00441366" w:rsidRPr="00441366" w14:paraId="18503CB9" w14:textId="77777777" w:rsidTr="004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top w:val="none" w:sz="0" w:space="0" w:color="auto"/>
              <w:bottom w:val="none" w:sz="0" w:space="0" w:color="auto"/>
            </w:tcBorders>
          </w:tcPr>
          <w:p w14:paraId="2F00E25A" w14:textId="77777777" w:rsidR="00441366" w:rsidRPr="00441366" w:rsidRDefault="00441366" w:rsidP="00441366">
            <w:pPr>
              <w:pStyle w:val="Heading3"/>
              <w:rPr>
                <w:b w:val="0"/>
                <w:color w:val="000000" w:themeColor="text1"/>
                <w:sz w:val="20"/>
                <w:szCs w:val="20"/>
              </w:rPr>
            </w:pPr>
            <w:r w:rsidRPr="00441366">
              <w:rPr>
                <w:b w:val="0"/>
                <w:color w:val="000000" w:themeColor="text1"/>
                <w:sz w:val="20"/>
                <w:szCs w:val="20"/>
              </w:rPr>
              <w:t xml:space="preserve">He showed satisfaction as he took </w:t>
            </w:r>
          </w:p>
          <w:p w14:paraId="3DB9B4AD" w14:textId="4FF8642C" w:rsidR="00441366" w:rsidRPr="00441366" w:rsidRDefault="00441366" w:rsidP="00441366">
            <w:pPr>
              <w:rPr>
                <w:b w:val="0"/>
                <w:color w:val="000000" w:themeColor="text1"/>
                <w:sz w:val="20"/>
                <w:szCs w:val="20"/>
              </w:rPr>
            </w:pPr>
            <w:r w:rsidRPr="00441366">
              <w:rPr>
                <w:b w:val="0"/>
                <w:color w:val="000000" w:themeColor="text1"/>
                <w:sz w:val="20"/>
                <w:szCs w:val="20"/>
              </w:rPr>
              <w:t>possession of his well-earned reward.</w:t>
            </w:r>
          </w:p>
        </w:tc>
        <w:tc>
          <w:tcPr>
            <w:tcW w:w="4871" w:type="dxa"/>
            <w:tcBorders>
              <w:top w:val="none" w:sz="0" w:space="0" w:color="auto"/>
              <w:bottom w:val="none" w:sz="0" w:space="0" w:color="auto"/>
            </w:tcBorders>
          </w:tcPr>
          <w:p w14:paraId="0AADC4D3" w14:textId="77777777" w:rsidR="00441366" w:rsidRPr="00441366" w:rsidRDefault="00441366" w:rsidP="00441366">
            <w:pPr>
              <w:pStyle w:val="Heading3"/>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441366">
              <w:rPr>
                <w:color w:val="000000" w:themeColor="text1"/>
                <w:sz w:val="20"/>
                <w:szCs w:val="20"/>
              </w:rPr>
              <w:t>He grinned as he pocketed the coin.</w:t>
            </w:r>
          </w:p>
          <w:p w14:paraId="185537F4" w14:textId="77777777" w:rsidR="00441366" w:rsidRPr="00441366" w:rsidRDefault="00441366" w:rsidP="0044136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727A65CC" w14:textId="766058C4" w:rsidR="00441366" w:rsidRDefault="00441366" w:rsidP="00441366"/>
    <w:p w14:paraId="68096F8D" w14:textId="7F56293C" w:rsidR="00886599" w:rsidRPr="00886599" w:rsidRDefault="00886599" w:rsidP="00886599">
      <w:r w:rsidRPr="00886599">
        <w:rPr>
          <w:b/>
          <w:bCs/>
          <w:lang w:val="en-US"/>
        </w:rPr>
        <w:t>1</w:t>
      </w:r>
      <w:r>
        <w:rPr>
          <w:b/>
          <w:bCs/>
          <w:lang w:val="en-US"/>
        </w:rPr>
        <w:t>5</w:t>
      </w:r>
      <w:r w:rsidRPr="00886599">
        <w:rPr>
          <w:b/>
          <w:bCs/>
          <w:lang w:val="en-US"/>
        </w:rPr>
        <w:t>. Put statements in positive form.</w:t>
      </w:r>
    </w:p>
    <w:p w14:paraId="4D095C5F" w14:textId="77777777" w:rsidR="00886599" w:rsidRPr="00886599" w:rsidRDefault="00886599" w:rsidP="00886599">
      <w:r w:rsidRPr="00886599">
        <w:rPr>
          <w:lang w:val="en-US"/>
        </w:rPr>
        <w:t>Make definite assertions. Avoid tame, colorless, hesitating, non-committal language. Use the word </w:t>
      </w:r>
      <w:r w:rsidRPr="00886599">
        <w:rPr>
          <w:i/>
          <w:iCs/>
          <w:lang w:val="en-US"/>
        </w:rPr>
        <w:t>not</w:t>
      </w:r>
      <w:r w:rsidRPr="00886599">
        <w:rPr>
          <w:lang w:val="en-US"/>
        </w:rPr>
        <w:t> as a means of denial or in antithesis, never as a means of evasion.</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871"/>
        <w:gridCol w:w="4871"/>
      </w:tblGrid>
      <w:tr w:rsidR="00927F93" w:rsidRPr="00441366" w14:paraId="643973D0" w14:textId="77777777" w:rsidTr="00B70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bottom w:val="none" w:sz="0" w:space="0" w:color="auto"/>
            </w:tcBorders>
          </w:tcPr>
          <w:p w14:paraId="71B17271" w14:textId="77777777" w:rsidR="00927F93" w:rsidRPr="00927F93" w:rsidRDefault="00927F93" w:rsidP="00927F93">
            <w:pPr>
              <w:pStyle w:val="Heading3"/>
              <w:rPr>
                <w:b w:val="0"/>
                <w:color w:val="000000" w:themeColor="text1"/>
                <w:sz w:val="20"/>
                <w:szCs w:val="20"/>
              </w:rPr>
            </w:pPr>
            <w:r w:rsidRPr="00927F93">
              <w:rPr>
                <w:b w:val="0"/>
                <w:color w:val="000000" w:themeColor="text1"/>
                <w:sz w:val="20"/>
                <w:szCs w:val="20"/>
              </w:rPr>
              <w:t>He was not very often on time.</w:t>
            </w:r>
          </w:p>
          <w:p w14:paraId="7F762F5F" w14:textId="77777777" w:rsidR="00927F93" w:rsidRPr="00441366" w:rsidRDefault="00927F93" w:rsidP="00B70D4E">
            <w:pPr>
              <w:rPr>
                <w:b w:val="0"/>
                <w:color w:val="000000" w:themeColor="text1"/>
                <w:sz w:val="20"/>
                <w:szCs w:val="20"/>
              </w:rPr>
            </w:pPr>
          </w:p>
        </w:tc>
        <w:tc>
          <w:tcPr>
            <w:tcW w:w="4871" w:type="dxa"/>
            <w:tcBorders>
              <w:bottom w:val="none" w:sz="0" w:space="0" w:color="auto"/>
            </w:tcBorders>
          </w:tcPr>
          <w:p w14:paraId="45DFCDA7" w14:textId="77777777" w:rsidR="00927F93" w:rsidRPr="00927F93" w:rsidRDefault="00927F93" w:rsidP="00927F93">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927F93">
              <w:rPr>
                <w:b w:val="0"/>
                <w:color w:val="000000" w:themeColor="text1"/>
                <w:sz w:val="20"/>
                <w:szCs w:val="20"/>
              </w:rPr>
              <w:t>He usually came late.</w:t>
            </w:r>
          </w:p>
          <w:p w14:paraId="74044E36" w14:textId="4AF220C4" w:rsidR="00927F93" w:rsidRPr="00927F93" w:rsidRDefault="00927F93" w:rsidP="00B70D4E">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
        </w:tc>
      </w:tr>
      <w:tr w:rsidR="00927F93" w:rsidRPr="00441366" w14:paraId="7081783F" w14:textId="77777777" w:rsidTr="00B70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1" w:type="dxa"/>
            <w:tcBorders>
              <w:top w:val="none" w:sz="0" w:space="0" w:color="auto"/>
              <w:bottom w:val="none" w:sz="0" w:space="0" w:color="auto"/>
            </w:tcBorders>
          </w:tcPr>
          <w:p w14:paraId="6E2AEEDA" w14:textId="77777777" w:rsidR="00927F93" w:rsidRPr="00927F93" w:rsidRDefault="00927F93" w:rsidP="00927F93">
            <w:pPr>
              <w:pStyle w:val="Heading3"/>
              <w:rPr>
                <w:b w:val="0"/>
                <w:color w:val="000000" w:themeColor="text1"/>
                <w:sz w:val="20"/>
                <w:szCs w:val="20"/>
              </w:rPr>
            </w:pPr>
            <w:r w:rsidRPr="00927F93">
              <w:rPr>
                <w:b w:val="0"/>
                <w:color w:val="000000" w:themeColor="text1"/>
                <w:sz w:val="20"/>
                <w:szCs w:val="20"/>
              </w:rPr>
              <w:t>He did not think that studying Latin was much use.</w:t>
            </w:r>
          </w:p>
          <w:p w14:paraId="6CB1C7E1" w14:textId="607E73BC" w:rsidR="00927F93" w:rsidRPr="00441366" w:rsidRDefault="00927F93" w:rsidP="00B70D4E">
            <w:pPr>
              <w:rPr>
                <w:b w:val="0"/>
                <w:color w:val="000000" w:themeColor="text1"/>
                <w:sz w:val="20"/>
                <w:szCs w:val="20"/>
              </w:rPr>
            </w:pPr>
          </w:p>
        </w:tc>
        <w:tc>
          <w:tcPr>
            <w:tcW w:w="4871" w:type="dxa"/>
            <w:tcBorders>
              <w:top w:val="none" w:sz="0" w:space="0" w:color="auto"/>
              <w:bottom w:val="none" w:sz="0" w:space="0" w:color="auto"/>
            </w:tcBorders>
          </w:tcPr>
          <w:p w14:paraId="5465B216" w14:textId="77777777" w:rsidR="00927F93" w:rsidRPr="00927F93" w:rsidRDefault="00927F93" w:rsidP="00927F93">
            <w:pPr>
              <w:pStyle w:val="Heading3"/>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27F93">
              <w:rPr>
                <w:color w:val="000000" w:themeColor="text1"/>
                <w:sz w:val="20"/>
                <w:szCs w:val="20"/>
              </w:rPr>
              <w:t>He thought the study of Latin useless.</w:t>
            </w:r>
          </w:p>
          <w:p w14:paraId="773612F0" w14:textId="77777777" w:rsidR="00927F93" w:rsidRPr="00441366" w:rsidRDefault="00927F93" w:rsidP="00B70D4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693A4652" w14:textId="77777777" w:rsidR="00886599" w:rsidRPr="00441366" w:rsidRDefault="00886599" w:rsidP="00441366"/>
    <w:p w14:paraId="4C831565" w14:textId="63D16EB9" w:rsidR="000F0A8B" w:rsidRDefault="000F0A8B" w:rsidP="00BE32B1">
      <w:pPr>
        <w:pStyle w:val="Heading3"/>
      </w:pPr>
      <w:r>
        <w:t xml:space="preserve">Example from a </w:t>
      </w:r>
      <w:r w:rsidR="00CB728F">
        <w:t>published</w:t>
      </w:r>
      <w:r>
        <w:t xml:space="preserve"> paper</w:t>
      </w:r>
      <w:r w:rsidRPr="000F0A8B">
        <w:rPr>
          <w:vertAlign w:val="superscript"/>
        </w:rPr>
        <w:t>1</w:t>
      </w:r>
      <w:r>
        <w:t xml:space="preserve">: </w:t>
      </w:r>
    </w:p>
    <w:p w14:paraId="486A00AE" w14:textId="77777777" w:rsidR="00C64C25" w:rsidRPr="00C64C25" w:rsidRDefault="00C64C25" w:rsidP="00C64C25">
      <w:r w:rsidRPr="00C64C25">
        <w:t xml:space="preserve">Arg114 is the only CTD residue that makes contacts to both intercalated c-di-GMP dimers. Arg114 hydrogen bonds to the guanines contacted by Asp128, as well as the O6 atoms of the adjacent guanines of the other c-di-GMP dimer (Figures 5A and 5B). </w:t>
      </w:r>
    </w:p>
    <w:p w14:paraId="749193FC" w14:textId="5AA993C4" w:rsidR="00C64C25" w:rsidRDefault="00C64C25" w:rsidP="00C64C25"/>
    <w:p w14:paraId="2B0886A7" w14:textId="77777777" w:rsidR="00C64C25" w:rsidRPr="00C64C25" w:rsidRDefault="00C64C25" w:rsidP="00C64C25">
      <w:r w:rsidRPr="00C64C25">
        <w:t xml:space="preserve">Strikingly, the </w:t>
      </w:r>
      <w:proofErr w:type="spellStart"/>
      <w:r w:rsidRPr="00C64C25">
        <w:rPr>
          <w:i/>
          <w:iCs/>
        </w:rPr>
        <w:t>bldD</w:t>
      </w:r>
      <w:proofErr w:type="spellEnd"/>
      <w:r w:rsidRPr="00C64C25">
        <w:t xml:space="preserve"> null mutant formed small colonies lacking aerial hyphae, but—when examined by SEM—even young colonies of the </w:t>
      </w:r>
      <w:proofErr w:type="spellStart"/>
      <w:r w:rsidRPr="00C64C25">
        <w:rPr>
          <w:i/>
          <w:iCs/>
        </w:rPr>
        <w:t>bldD</w:t>
      </w:r>
      <w:proofErr w:type="spellEnd"/>
      <w:r w:rsidRPr="00C64C25">
        <w:t xml:space="preserve"> mutant were found to contain spore chains embedded in an excess of extracellular matrix</w:t>
      </w:r>
    </w:p>
    <w:p w14:paraId="3696B5FF" w14:textId="77777777" w:rsidR="00C64C25" w:rsidRPr="00C64C25" w:rsidRDefault="00C64C25" w:rsidP="00C64C25"/>
    <w:p w14:paraId="45046C74" w14:textId="2BC985FD" w:rsidR="00606034" w:rsidRDefault="000F0A8B" w:rsidP="00C64C25">
      <w:pPr>
        <w:pStyle w:val="ListParagraph"/>
        <w:numPr>
          <w:ilvl w:val="0"/>
          <w:numId w:val="6"/>
        </w:numPr>
      </w:pPr>
      <w:r>
        <w:t>Th</w:t>
      </w:r>
      <w:r w:rsidR="00C64C25">
        <w:t>e first sentence is e</w:t>
      </w:r>
      <w:r w:rsidR="00C64C25" w:rsidRPr="00C64C25">
        <w:t xml:space="preserve">xtremely specific – </w:t>
      </w:r>
      <w:r w:rsidR="00C64C25">
        <w:t xml:space="preserve">and therefore effective – </w:t>
      </w:r>
      <w:r w:rsidR="00C64C25" w:rsidRPr="00C64C25">
        <w:t>we know what the authors mean, down to the molecule/atom level!</w:t>
      </w:r>
    </w:p>
    <w:p w14:paraId="6564346C" w14:textId="5B0FF57C" w:rsidR="00C64C25" w:rsidRPr="00C64C25" w:rsidRDefault="007967C0" w:rsidP="00C64C25">
      <w:pPr>
        <w:pStyle w:val="ListParagraph"/>
        <w:numPr>
          <w:ilvl w:val="0"/>
          <w:numId w:val="6"/>
        </w:numPr>
      </w:pPr>
      <w:r>
        <w:t xml:space="preserve">In the second example, </w:t>
      </w:r>
      <w:r w:rsidR="00C64C25" w:rsidRPr="00C64C25">
        <w:t>“formed small colonies” and “found to contain spore chains” is a positive statement – much stronger than “didn’t form large colonies” or “didn’t fail to sporulate”</w:t>
      </w:r>
      <w:r>
        <w:t>.</w:t>
      </w:r>
    </w:p>
    <w:p w14:paraId="1C8DC370" w14:textId="6D261160" w:rsidR="00C64C25" w:rsidRDefault="00C64C25" w:rsidP="00C64C25">
      <w:pPr>
        <w:pStyle w:val="ListParagraph"/>
      </w:pPr>
    </w:p>
    <w:p w14:paraId="6875813D" w14:textId="77777777" w:rsidR="00C64C25" w:rsidRPr="000F0A8B" w:rsidRDefault="00C64C25" w:rsidP="00C64C25">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265B2987" w:rsidR="004F6BD3" w:rsidRDefault="004F6BD3" w:rsidP="0034372C"/>
    <w:p w14:paraId="1254EC8C" w14:textId="5F037BCB" w:rsidR="000D0C1F" w:rsidRDefault="000D0C1F" w:rsidP="0034372C"/>
    <w:p w14:paraId="09A87E87" w14:textId="0E498326" w:rsidR="000D0C1F" w:rsidRPr="0034372C" w:rsidRDefault="000D0C1F" w:rsidP="0034372C"/>
    <w:p w14:paraId="7BA81DCA" w14:textId="0512157A" w:rsidR="00BE32B1" w:rsidRPr="00714EA4" w:rsidRDefault="00B82D0F" w:rsidP="001A6A63">
      <w:pPr>
        <w:pStyle w:val="Heading3"/>
        <w:spacing w:before="0"/>
        <w:rPr>
          <w:u w:val="single"/>
        </w:rPr>
      </w:pPr>
      <w:r w:rsidRPr="00714EA4">
        <w:rPr>
          <w:u w:val="single"/>
        </w:rPr>
        <w:lastRenderedPageBreak/>
        <w:t xml:space="preserve">Exercise </w:t>
      </w:r>
      <w:r w:rsidR="00886599">
        <w:rPr>
          <w:u w:val="single"/>
        </w:rPr>
        <w:t>3</w:t>
      </w:r>
      <w:r w:rsidRPr="00714EA4">
        <w:rPr>
          <w:u w:val="single"/>
        </w:rPr>
        <w:t>A.</w:t>
      </w:r>
    </w:p>
    <w:p w14:paraId="78D11F5C" w14:textId="50AD4D75" w:rsidR="00C404AC" w:rsidRPr="00C404AC" w:rsidRDefault="00C404AC" w:rsidP="00C404AC">
      <w:r w:rsidRPr="00C404AC">
        <w:t xml:space="preserve">Read each sample of scientific writing and ask yourself </w:t>
      </w:r>
      <w:r w:rsidR="00D0634E">
        <w:t>3</w:t>
      </w:r>
      <w:r w:rsidRPr="00C404AC">
        <w:t xml:space="preserve"> questions:</w:t>
      </w:r>
    </w:p>
    <w:p w14:paraId="09ACF83F" w14:textId="23816862" w:rsidR="00F14476" w:rsidRDefault="007967C0" w:rsidP="00C404AC">
      <w:pPr>
        <w:numPr>
          <w:ilvl w:val="0"/>
          <w:numId w:val="7"/>
        </w:numPr>
      </w:pPr>
      <w:r w:rsidRPr="00C404AC">
        <w:t>Is the language def</w:t>
      </w:r>
      <w:r w:rsidR="00D0634E">
        <w:t>inite, specific, and concrete, o</w:t>
      </w:r>
      <w:r w:rsidRPr="00C404AC">
        <w:t>r is it general, vague, and abstract?</w:t>
      </w:r>
    </w:p>
    <w:p w14:paraId="368E3A24" w14:textId="0FF65303" w:rsidR="00D0634E" w:rsidRPr="00C404AC" w:rsidRDefault="00D0634E" w:rsidP="00C404AC">
      <w:pPr>
        <w:numPr>
          <w:ilvl w:val="0"/>
          <w:numId w:val="7"/>
        </w:numPr>
      </w:pPr>
      <w:r>
        <w:t>Are the sentences in positive form?</w:t>
      </w:r>
    </w:p>
    <w:p w14:paraId="15FFFBC6" w14:textId="77777777" w:rsidR="000D0C1F" w:rsidRDefault="007967C0" w:rsidP="009032DA">
      <w:pPr>
        <w:numPr>
          <w:ilvl w:val="0"/>
          <w:numId w:val="7"/>
        </w:numPr>
      </w:pPr>
      <w:r w:rsidRPr="00C404AC">
        <w:t xml:space="preserve">If </w:t>
      </w:r>
      <w:r w:rsidR="000D0C1F">
        <w:t>needed, how can it be improved? (Make specific suggestions)</w:t>
      </w:r>
    </w:p>
    <w:p w14:paraId="77E87516" w14:textId="596F1831" w:rsidR="000B3121" w:rsidRPr="000B3121" w:rsidRDefault="000B3121" w:rsidP="000D0C1F">
      <w:r w:rsidRPr="000D0C1F">
        <w:rPr>
          <w:b/>
          <w:bCs/>
          <w:u w:val="single"/>
        </w:rPr>
        <w:t xml:space="preserve">Sample </w:t>
      </w:r>
      <w:r w:rsidR="00C404AC" w:rsidRPr="000D0C1F">
        <w:rPr>
          <w:b/>
          <w:bCs/>
          <w:u w:val="single"/>
        </w:rPr>
        <w:t>3</w:t>
      </w:r>
      <w:r w:rsidRPr="000D0C1F">
        <w:rPr>
          <w:b/>
          <w:bCs/>
          <w:u w:val="single"/>
        </w:rPr>
        <w:t>.1</w:t>
      </w:r>
      <w:r w:rsidRPr="000D0C1F">
        <w:rPr>
          <w:u w:val="single"/>
        </w:rPr>
        <w:t xml:space="preserve"> </w:t>
      </w:r>
      <w:r w:rsidR="00CB728F" w:rsidRPr="000D0C1F">
        <w:rPr>
          <w:vertAlign w:val="superscript"/>
        </w:rPr>
        <w:t>2</w:t>
      </w:r>
      <w:r w:rsidRPr="000B3121">
        <w:t> </w:t>
      </w:r>
    </w:p>
    <w:p w14:paraId="628EBF77" w14:textId="77777777" w:rsidR="00C404AC" w:rsidRPr="00C404AC" w:rsidRDefault="00C404AC" w:rsidP="00C404AC">
      <w:r w:rsidRPr="00C404AC">
        <w:t>ESKAPE pathogens, a class of bacteria, are multidrug-resistant and present a significant hazard to human health. </w:t>
      </w:r>
      <w:r w:rsidRPr="00C404AC">
        <w:rPr>
          <w:i/>
          <w:iCs/>
        </w:rPr>
        <w:t>Enterococcus faecalis, Staphylococcus aureus, Klebsiella pneumoniae, Acinetobacter baumannii, Pseudomonas aeruginosa</w:t>
      </w:r>
      <w:r w:rsidRPr="00C404AC">
        <w:t>, and </w:t>
      </w:r>
      <w:r w:rsidRPr="00C404AC">
        <w:rPr>
          <w:i/>
          <w:iCs/>
        </w:rPr>
        <w:t>Enterobacter</w:t>
      </w:r>
      <w:r w:rsidRPr="00C404AC">
        <w:t> species comprise the acronym ESKAPE. The aforementioned bacteria have been linked to the most severe potential for antibiotic resistance to affect clinical and economic systems [</w:t>
      </w:r>
      <w:hyperlink r:id="rId6" w:history="1">
        <w:r w:rsidRPr="00C404AC">
          <w:rPr>
            <w:rStyle w:val="Hyperlink"/>
          </w:rPr>
          <w:t>1</w:t>
        </w:r>
      </w:hyperlink>
      <w:r w:rsidRPr="00C404AC">
        <w:t>,</w:t>
      </w:r>
      <w:hyperlink r:id="rId7" w:history="1">
        <w:r w:rsidRPr="00C404AC">
          <w:rPr>
            <w:rStyle w:val="Hyperlink"/>
          </w:rPr>
          <w:t>2</w:t>
        </w:r>
      </w:hyperlink>
      <w:r w:rsidRPr="00C404AC">
        <w:t>]. ESKAPE pathogens are included on the list of antibiotic-resistant “priority pathogens” published by the World Health Organization [</w:t>
      </w:r>
      <w:hyperlink r:id="rId8" w:history="1">
        <w:r w:rsidRPr="00C404AC">
          <w:rPr>
            <w:rStyle w:val="Hyperlink"/>
          </w:rPr>
          <w:t>3</w:t>
        </w:r>
      </w:hyperlink>
      <w:r w:rsidRPr="00C404AC">
        <w:t>]. High mortality rates and severe infections are directly attributable to the fact that the majority of these microorganisms are capable of surviving in the hospital environment via biofilm formation or the capacity to withstand stress conditions (e.g., the presence of disinfectants).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6971B203" w14:textId="77777777" w:rsidTr="00D063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526A2980" w14:textId="29F973E5" w:rsidR="00D0634E" w:rsidRPr="000B3121" w:rsidRDefault="00D0634E" w:rsidP="00B70D4E">
            <w:r>
              <w:rPr>
                <w:u w:val="single"/>
              </w:rPr>
              <w:t>Definite, specific, concrete language?</w:t>
            </w:r>
          </w:p>
          <w:p w14:paraId="35A22004" w14:textId="77777777" w:rsidR="00D0634E" w:rsidRPr="000B3121" w:rsidRDefault="00D0634E" w:rsidP="00D0634E">
            <w:r w:rsidRPr="000B3121">
              <w:t xml:space="preserve">Yes </w:t>
            </w:r>
            <w:r w:rsidRPr="000B3121">
              <w:rPr>
                <w:rFonts w:ascii="Wingdings" w:hAnsi="Wingdings"/>
              </w:rPr>
              <w:t></w:t>
            </w:r>
            <w:r w:rsidRPr="000B3121">
              <w:t> </w:t>
            </w:r>
          </w:p>
          <w:p w14:paraId="4DC6E9BE" w14:textId="27B31000" w:rsidR="00D0634E" w:rsidRPr="000B3121" w:rsidRDefault="00D0634E" w:rsidP="00D063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6301FA7C" w14:textId="737F585A" w:rsidR="00D0634E" w:rsidRDefault="00D0634E" w:rsidP="00B70D4E">
            <w:r>
              <w:rPr>
                <w:u w:val="single"/>
              </w:rPr>
              <w:t>Positive form?</w:t>
            </w:r>
          </w:p>
          <w:p w14:paraId="5DF3466E" w14:textId="77777777" w:rsidR="00D0634E" w:rsidRPr="000B3121" w:rsidRDefault="00D0634E" w:rsidP="00B70D4E">
            <w:r w:rsidRPr="000B3121">
              <w:t xml:space="preserve">Yes </w:t>
            </w:r>
            <w:r w:rsidRPr="000B3121">
              <w:rPr>
                <w:rFonts w:ascii="Wingdings" w:hAnsi="Wingdings"/>
              </w:rPr>
              <w:t></w:t>
            </w:r>
            <w:r w:rsidRPr="000B3121">
              <w:t> </w:t>
            </w:r>
          </w:p>
          <w:p w14:paraId="58E1CC91" w14:textId="77777777" w:rsidR="00D0634E" w:rsidRPr="000B3121" w:rsidRDefault="00D0634E" w:rsidP="00B70D4E">
            <w:r w:rsidRPr="000B3121">
              <w:t xml:space="preserve">No </w:t>
            </w:r>
            <w:r w:rsidRPr="000B3121">
              <w:rPr>
                <w:rFonts w:ascii="Wingdings" w:hAnsi="Wingdings"/>
              </w:rPr>
              <w:t></w:t>
            </w:r>
          </w:p>
        </w:tc>
      </w:tr>
      <w:tr w:rsidR="00D0634E" w:rsidRPr="000B3121" w14:paraId="2B3B59D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49C7070A" w14:textId="5B851387" w:rsidR="00D0634E" w:rsidRDefault="00D0634E" w:rsidP="00B70D4E">
            <w:pPr>
              <w:rPr>
                <w:u w:val="single"/>
              </w:rPr>
            </w:pPr>
            <w:r>
              <w:rPr>
                <w:u w:val="single"/>
              </w:rPr>
              <w:t>If needed, how can it be improved?</w:t>
            </w:r>
          </w:p>
          <w:p w14:paraId="7365DE53" w14:textId="77777777" w:rsidR="00D0634E" w:rsidRDefault="00D0634E" w:rsidP="00B70D4E">
            <w:pPr>
              <w:rPr>
                <w:u w:val="single"/>
              </w:rPr>
            </w:pPr>
          </w:p>
          <w:p w14:paraId="260F123C" w14:textId="77777777" w:rsidR="00D0634E" w:rsidRPr="000B3121" w:rsidRDefault="00D0634E" w:rsidP="00B70D4E">
            <w:pPr>
              <w:rPr>
                <w:u w:val="single"/>
              </w:rPr>
            </w:pPr>
          </w:p>
        </w:tc>
      </w:tr>
    </w:tbl>
    <w:p w14:paraId="0456771D" w14:textId="77777777" w:rsidR="00083F34" w:rsidRDefault="00083F34" w:rsidP="00083F34">
      <w:pPr>
        <w:spacing w:after="0"/>
      </w:pPr>
    </w:p>
    <w:p w14:paraId="38C31D6E" w14:textId="024E9E85" w:rsidR="000B3121" w:rsidRDefault="000B3121" w:rsidP="000B3121">
      <w:r w:rsidRPr="000B3121">
        <w:rPr>
          <w:b/>
          <w:bCs/>
          <w:u w:val="single"/>
        </w:rPr>
        <w:t xml:space="preserve">Sample </w:t>
      </w:r>
      <w:r w:rsidR="00C404AC">
        <w:rPr>
          <w:b/>
          <w:bCs/>
          <w:u w:val="single"/>
        </w:rPr>
        <w:t>3</w:t>
      </w:r>
      <w:r w:rsidRPr="000B3121">
        <w:rPr>
          <w:b/>
          <w:bCs/>
          <w:u w:val="single"/>
        </w:rPr>
        <w:t>.2.</w:t>
      </w:r>
      <w:r w:rsidRPr="000B3121">
        <w:t xml:space="preserve"> </w:t>
      </w:r>
      <w:r w:rsidR="00CB728F">
        <w:rPr>
          <w:vertAlign w:val="superscript"/>
        </w:rPr>
        <w:t>3</w:t>
      </w:r>
      <w:r w:rsidRPr="000B3121">
        <w:t> </w:t>
      </w:r>
    </w:p>
    <w:p w14:paraId="6F6F5A31" w14:textId="77777777" w:rsidR="00C404AC" w:rsidRPr="00C404AC" w:rsidRDefault="00C404AC" w:rsidP="00C404AC">
      <w:r w:rsidRPr="00C404AC">
        <w:t>In </w:t>
      </w:r>
      <w:r w:rsidRPr="00C404AC">
        <w:rPr>
          <w:i/>
          <w:iCs/>
        </w:rPr>
        <w:t>E. coli</w:t>
      </w:r>
      <w:r w:rsidRPr="00C404AC">
        <w:t xml:space="preserve">, </w:t>
      </w:r>
      <w:proofErr w:type="spellStart"/>
      <w:r w:rsidRPr="00C404AC">
        <w:t>OxyR</w:t>
      </w:r>
      <w:proofErr w:type="spellEnd"/>
      <w:r w:rsidRPr="00C404AC">
        <w:t xml:space="preserve"> consists of an N-terminal helix-turn-helix DNA-binding domain and a C-terminal regulatory domain [</w:t>
      </w:r>
      <w:hyperlink r:id="rId9" w:history="1">
        <w:r w:rsidRPr="00C404AC">
          <w:rPr>
            <w:rStyle w:val="Hyperlink"/>
          </w:rPr>
          <w:t>9</w:t>
        </w:r>
      </w:hyperlink>
      <w:r w:rsidRPr="00C404AC">
        <w:t>]. Intracellular H</w:t>
      </w:r>
      <w:r w:rsidRPr="00C404AC">
        <w:rPr>
          <w:vertAlign w:val="subscript"/>
        </w:rPr>
        <w:t>2</w:t>
      </w:r>
      <w:r w:rsidRPr="00C404AC">
        <w:t>O</w:t>
      </w:r>
      <w:r w:rsidRPr="00C404AC">
        <w:rPr>
          <w:vertAlign w:val="subscript"/>
        </w:rPr>
        <w:t>2</w:t>
      </w:r>
      <w:r w:rsidRPr="00C404AC">
        <w:t xml:space="preserve"> activates the </w:t>
      </w:r>
      <w:proofErr w:type="spellStart"/>
      <w:r w:rsidRPr="00C404AC">
        <w:t>OxyR</w:t>
      </w:r>
      <w:proofErr w:type="spellEnd"/>
      <w:r w:rsidRPr="00C404AC">
        <w:t xml:space="preserve"> protein through oxidation of two conserved cysteine (</w:t>
      </w:r>
      <w:proofErr w:type="spellStart"/>
      <w:r w:rsidRPr="00C404AC">
        <w:t>Cys</w:t>
      </w:r>
      <w:proofErr w:type="spellEnd"/>
      <w:r w:rsidRPr="00C404AC">
        <w:t xml:space="preserve">) residues (Cys199, Cys208) to form an intramolecular disulfide bond. Conformation of oxidized </w:t>
      </w:r>
      <w:proofErr w:type="spellStart"/>
      <w:r w:rsidRPr="00C404AC">
        <w:t>OxyR</w:t>
      </w:r>
      <w:proofErr w:type="spellEnd"/>
      <w:r w:rsidRPr="00C404AC">
        <w:t xml:space="preserve"> differs from that of reduced </w:t>
      </w:r>
      <w:proofErr w:type="spellStart"/>
      <w:r w:rsidRPr="00C404AC">
        <w:t>OxyR</w:t>
      </w:r>
      <w:proofErr w:type="spellEnd"/>
      <w:r w:rsidRPr="00C404AC">
        <w:t xml:space="preserve">. Only oxidized </w:t>
      </w:r>
      <w:proofErr w:type="spellStart"/>
      <w:r w:rsidRPr="00C404AC">
        <w:t>OxyR</w:t>
      </w:r>
      <w:proofErr w:type="spellEnd"/>
      <w:r w:rsidRPr="00C404AC">
        <w:t xml:space="preserve"> activates transcription of target genes [</w:t>
      </w:r>
      <w:hyperlink r:id="rId10" w:history="1">
        <w:r w:rsidRPr="00C404AC">
          <w:rPr>
            <w:rStyle w:val="Hyperlink"/>
          </w:rPr>
          <w:t>6</w:t>
        </w:r>
      </w:hyperlink>
      <w:r w:rsidRPr="00C404AC">
        <w:t>,</w:t>
      </w:r>
      <w:hyperlink r:id="rId11" w:history="1">
        <w:r w:rsidRPr="00C404AC">
          <w:rPr>
            <w:rStyle w:val="Hyperlink"/>
          </w:rPr>
          <w:t>10</w:t>
        </w:r>
      </w:hyperlink>
      <w:r w:rsidRPr="00C404AC">
        <w:t>]. A series of </w:t>
      </w:r>
      <w:r w:rsidRPr="00C404AC">
        <w:rPr>
          <w:i/>
          <w:iCs/>
        </w:rPr>
        <w:t>in vivo</w:t>
      </w:r>
      <w:r w:rsidRPr="00C404AC">
        <w:t> and </w:t>
      </w:r>
      <w:r w:rsidRPr="00C404AC">
        <w:rPr>
          <w:i/>
          <w:iCs/>
        </w:rPr>
        <w:t>in vitro</w:t>
      </w:r>
      <w:r w:rsidRPr="00C404AC">
        <w:t xml:space="preserve"> studies have shown that </w:t>
      </w:r>
      <w:proofErr w:type="spellStart"/>
      <w:r w:rsidRPr="00C404AC">
        <w:t>OxyR</w:t>
      </w:r>
      <w:proofErr w:type="spellEnd"/>
      <w:r w:rsidRPr="00C404AC">
        <w:t xml:space="preserve"> in </w:t>
      </w:r>
      <w:r w:rsidRPr="00C404AC">
        <w:rPr>
          <w:i/>
          <w:iCs/>
        </w:rPr>
        <w:t>E. coli</w:t>
      </w:r>
      <w:r w:rsidRPr="00C404AC">
        <w:t> functions as a global regulator that controls expression of at least 38 genes [</w:t>
      </w:r>
      <w:hyperlink r:id="rId12" w:history="1">
        <w:r w:rsidRPr="00C404AC">
          <w:rPr>
            <w:rStyle w:val="Hyperlink"/>
          </w:rPr>
          <w:t>2</w:t>
        </w:r>
      </w:hyperlink>
      <w:r w:rsidRPr="00C404AC">
        <w:t>,</w:t>
      </w:r>
      <w:hyperlink r:id="rId13" w:history="1">
        <w:r w:rsidRPr="00C404AC">
          <w:rPr>
            <w:rStyle w:val="Hyperlink"/>
          </w:rPr>
          <w:t>11</w:t>
        </w:r>
      </w:hyperlink>
      <w:r w:rsidRPr="00C404AC">
        <w:t xml:space="preserve">]. </w:t>
      </w:r>
      <w:proofErr w:type="spellStart"/>
      <w:r w:rsidRPr="00C404AC">
        <w:t>OxyR</w:t>
      </w:r>
      <w:proofErr w:type="spellEnd"/>
      <w:r w:rsidRPr="00C404AC">
        <w:t xml:space="preserve"> activates expression of antioxidant genes such as </w:t>
      </w:r>
      <w:proofErr w:type="spellStart"/>
      <w:r w:rsidRPr="00C404AC">
        <w:rPr>
          <w:i/>
          <w:iCs/>
        </w:rPr>
        <w:t>ahpCF</w:t>
      </w:r>
      <w:proofErr w:type="spellEnd"/>
      <w:r w:rsidRPr="00C404AC">
        <w:t> (alkyl hydroperoxide reductase) and </w:t>
      </w:r>
      <w:proofErr w:type="spellStart"/>
      <w:r w:rsidRPr="00C404AC">
        <w:rPr>
          <w:i/>
          <w:iCs/>
        </w:rPr>
        <w:t>katG</w:t>
      </w:r>
      <w:proofErr w:type="spellEnd"/>
      <w:r w:rsidRPr="00C404AC">
        <w:t> (catalase) and iron metabolism-related genes such as </w:t>
      </w:r>
      <w:proofErr w:type="spellStart"/>
      <w:r w:rsidRPr="00C404AC">
        <w:rPr>
          <w:i/>
          <w:iCs/>
        </w:rPr>
        <w:t>dps</w:t>
      </w:r>
      <w:proofErr w:type="spellEnd"/>
      <w:r w:rsidRPr="00C404AC">
        <w:t> (DNA-binding protein from starved cells) and </w:t>
      </w:r>
      <w:r w:rsidRPr="00C404AC">
        <w:rPr>
          <w:i/>
          <w:iCs/>
        </w:rPr>
        <w:t>fur</w:t>
      </w:r>
      <w:r w:rsidRPr="00C404AC">
        <w:t> (ferric uptake regulator) [</w:t>
      </w:r>
      <w:hyperlink r:id="rId14" w:history="1">
        <w:r w:rsidRPr="00C404AC">
          <w:rPr>
            <w:rStyle w:val="Hyperlink"/>
          </w:rPr>
          <w:t>[12]</w:t>
        </w:r>
      </w:hyperlink>
      <w:r w:rsidRPr="00C404AC">
        <w:t>, </w:t>
      </w:r>
      <w:hyperlink r:id="rId15" w:history="1">
        <w:r w:rsidRPr="00C404AC">
          <w:rPr>
            <w:rStyle w:val="Hyperlink"/>
          </w:rPr>
          <w:t>[13]</w:t>
        </w:r>
      </w:hyperlink>
      <w:r w:rsidRPr="00C404AC">
        <w:t>, </w:t>
      </w:r>
      <w:hyperlink r:id="rId16" w:history="1">
        <w:r w:rsidRPr="00C404AC">
          <w:rPr>
            <w:rStyle w:val="Hyperlink"/>
          </w:rPr>
          <w:t>[14]</w:t>
        </w:r>
      </w:hyperlink>
      <w:r w:rsidRPr="00C404AC">
        <w:t xml:space="preserve">]. </w:t>
      </w:r>
      <w:proofErr w:type="spellStart"/>
      <w:r w:rsidRPr="00C404AC">
        <w:t>OxyR</w:t>
      </w:r>
      <w:proofErr w:type="spellEnd"/>
      <w:r w:rsidRPr="00C404AC">
        <w:t xml:space="preserve"> is capable of repressing its own expression and that of other genes, including </w:t>
      </w:r>
      <w:proofErr w:type="spellStart"/>
      <w:r w:rsidRPr="00C404AC">
        <w:rPr>
          <w:i/>
          <w:iCs/>
        </w:rPr>
        <w:t>uxuA</w:t>
      </w:r>
      <w:proofErr w:type="spellEnd"/>
      <w:r w:rsidRPr="00C404AC">
        <w:t> (mannonate hydrolase) and </w:t>
      </w:r>
      <w:proofErr w:type="spellStart"/>
      <w:r w:rsidRPr="00C404AC">
        <w:rPr>
          <w:i/>
          <w:iCs/>
        </w:rPr>
        <w:t>fhuF</w:t>
      </w:r>
      <w:proofErr w:type="spellEnd"/>
      <w:r w:rsidRPr="00C404AC">
        <w:t> (ferric iron reductase) [</w:t>
      </w:r>
      <w:hyperlink r:id="rId17" w:history="1">
        <w:r w:rsidRPr="00C404AC">
          <w:rPr>
            <w:rStyle w:val="Hyperlink"/>
          </w:rPr>
          <w:t>8</w:t>
        </w:r>
      </w:hyperlink>
      <w:r w:rsidRPr="00C404AC">
        <w:t>,</w:t>
      </w:r>
      <w:hyperlink r:id="rId18" w:history="1">
        <w:r w:rsidRPr="00C404AC">
          <w:rPr>
            <w:rStyle w:val="Hyperlink"/>
          </w:rPr>
          <w:t>15</w:t>
        </w:r>
      </w:hyperlink>
      <w:r w:rsidRPr="00C404AC">
        <w:t>,</w:t>
      </w:r>
      <w:hyperlink r:id="rId19" w:history="1">
        <w:r w:rsidRPr="00C404AC">
          <w:rPr>
            <w:rStyle w:val="Hyperlink"/>
          </w:rPr>
          <w:t>16</w:t>
        </w:r>
      </w:hyperlink>
      <w:r w:rsidRPr="00C404AC">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1E0B5250" w14:textId="77777777" w:rsidTr="00B70D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434CE4EE" w14:textId="77777777" w:rsidR="00D0634E" w:rsidRPr="000B3121" w:rsidRDefault="00D0634E" w:rsidP="00B70D4E">
            <w:r>
              <w:rPr>
                <w:u w:val="single"/>
              </w:rPr>
              <w:t>Definite, specific, concrete language?</w:t>
            </w:r>
          </w:p>
          <w:p w14:paraId="77F74843" w14:textId="77777777" w:rsidR="00D0634E" w:rsidRPr="000B3121" w:rsidRDefault="00D0634E" w:rsidP="00B70D4E">
            <w:r w:rsidRPr="000B3121">
              <w:t xml:space="preserve">Yes </w:t>
            </w:r>
            <w:r w:rsidRPr="000B3121">
              <w:rPr>
                <w:rFonts w:ascii="Wingdings" w:hAnsi="Wingdings"/>
              </w:rPr>
              <w:t></w:t>
            </w:r>
            <w:r w:rsidRPr="000B3121">
              <w:t> </w:t>
            </w:r>
          </w:p>
          <w:p w14:paraId="649C2F51" w14:textId="77777777" w:rsidR="00D0634E" w:rsidRPr="000B3121" w:rsidRDefault="00D0634E" w:rsidP="00B70D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56D035BA" w14:textId="77777777" w:rsidR="00D0634E" w:rsidRDefault="00D0634E" w:rsidP="00B70D4E">
            <w:r>
              <w:rPr>
                <w:u w:val="single"/>
              </w:rPr>
              <w:t>Positive form?</w:t>
            </w:r>
          </w:p>
          <w:p w14:paraId="0CAA11B7" w14:textId="77777777" w:rsidR="00D0634E" w:rsidRPr="000B3121" w:rsidRDefault="00D0634E" w:rsidP="00B70D4E">
            <w:r w:rsidRPr="000B3121">
              <w:t xml:space="preserve">Yes </w:t>
            </w:r>
            <w:r w:rsidRPr="000B3121">
              <w:rPr>
                <w:rFonts w:ascii="Wingdings" w:hAnsi="Wingdings"/>
              </w:rPr>
              <w:t></w:t>
            </w:r>
            <w:r w:rsidRPr="000B3121">
              <w:t> </w:t>
            </w:r>
          </w:p>
          <w:p w14:paraId="73765798" w14:textId="77777777" w:rsidR="00D0634E" w:rsidRPr="000B3121" w:rsidRDefault="00D0634E" w:rsidP="00B70D4E">
            <w:r w:rsidRPr="000B3121">
              <w:t xml:space="preserve">No </w:t>
            </w:r>
            <w:r w:rsidRPr="000B3121">
              <w:rPr>
                <w:rFonts w:ascii="Wingdings" w:hAnsi="Wingdings"/>
              </w:rPr>
              <w:t></w:t>
            </w:r>
          </w:p>
        </w:tc>
      </w:tr>
      <w:tr w:rsidR="00D0634E" w:rsidRPr="000B3121" w14:paraId="4EA43C89"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336196B6" w14:textId="77777777" w:rsidR="00D0634E" w:rsidRDefault="00D0634E" w:rsidP="00B70D4E">
            <w:pPr>
              <w:rPr>
                <w:u w:val="single"/>
              </w:rPr>
            </w:pPr>
            <w:r>
              <w:rPr>
                <w:u w:val="single"/>
              </w:rPr>
              <w:t>If needed, how can it be improved?</w:t>
            </w:r>
          </w:p>
          <w:p w14:paraId="41DFA12E" w14:textId="77777777" w:rsidR="00D0634E" w:rsidRDefault="00D0634E" w:rsidP="00B70D4E">
            <w:pPr>
              <w:rPr>
                <w:u w:val="single"/>
              </w:rPr>
            </w:pPr>
          </w:p>
          <w:p w14:paraId="3B372C1E" w14:textId="77777777" w:rsidR="00D0634E" w:rsidRPr="000B3121" w:rsidRDefault="00D0634E" w:rsidP="00B70D4E">
            <w:pPr>
              <w:rPr>
                <w:u w:val="single"/>
              </w:rPr>
            </w:pPr>
          </w:p>
        </w:tc>
      </w:tr>
    </w:tbl>
    <w:p w14:paraId="386EF66A" w14:textId="77777777" w:rsidR="004F6BD3" w:rsidRDefault="004F6BD3" w:rsidP="000B3121">
      <w:pPr>
        <w:rPr>
          <w:b/>
          <w:bCs/>
          <w:u w:val="single"/>
        </w:rPr>
      </w:pPr>
    </w:p>
    <w:p w14:paraId="49F05C38" w14:textId="09F0D68E" w:rsidR="00083F34" w:rsidRPr="000B3121" w:rsidRDefault="00083F34" w:rsidP="000B3121">
      <w:r w:rsidRPr="000B3121">
        <w:rPr>
          <w:b/>
          <w:bCs/>
          <w:u w:val="single"/>
        </w:rPr>
        <w:lastRenderedPageBreak/>
        <w:t xml:space="preserve">Sample </w:t>
      </w:r>
      <w:r w:rsidR="0057695C">
        <w:rPr>
          <w:b/>
          <w:bCs/>
          <w:u w:val="single"/>
        </w:rPr>
        <w:t>3</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413C565A" w14:textId="77777777" w:rsidR="00446A06" w:rsidRPr="00C404AC" w:rsidRDefault="00446A06" w:rsidP="00446A06">
      <w:r w:rsidRPr="001A4754">
        <w:t>In </w:t>
      </w:r>
      <w:r w:rsidRPr="001A4754">
        <w:rPr>
          <w:i/>
          <w:iCs/>
        </w:rPr>
        <w:t>E. coli</w:t>
      </w:r>
      <w:r w:rsidRPr="001A4754">
        <w:t xml:space="preserve">, </w:t>
      </w:r>
      <w:proofErr w:type="spellStart"/>
      <w:r w:rsidRPr="001A4754">
        <w:t>CyuR</w:t>
      </w:r>
      <w:proofErr w:type="spellEnd"/>
      <w:r w:rsidRPr="001A4754">
        <w:t xml:space="preserve">, also known as YbaO or </w:t>
      </w:r>
      <w:proofErr w:type="spellStart"/>
      <w:r w:rsidRPr="001A4754">
        <w:t>DecR</w:t>
      </w:r>
      <w:proofErr w:type="spellEnd"/>
      <w:r w:rsidRPr="001A4754">
        <w:t xml:space="preserve">, was reported to be an important regulator for the generation of hydrogen </w:t>
      </w:r>
      <w:proofErr w:type="spellStart"/>
      <w:r w:rsidRPr="001A4754">
        <w:t>sulfide</w:t>
      </w:r>
      <w:proofErr w:type="spellEnd"/>
      <w:r w:rsidRPr="001A4754">
        <w:t xml:space="preserve"> from </w:t>
      </w:r>
      <w:proofErr w:type="spellStart"/>
      <w:r w:rsidRPr="001A4754">
        <w:t>Cys</w:t>
      </w:r>
      <w:proofErr w:type="spellEnd"/>
      <w:r w:rsidRPr="001A4754">
        <w:t xml:space="preserve"> in anaerobic conditions</w:t>
      </w:r>
      <w:hyperlink r:id="rId20" w:anchor="CR8" w:history="1">
        <w:r w:rsidRPr="001A4754">
          <w:rPr>
            <w:rStyle w:val="Hyperlink"/>
            <w:vertAlign w:val="superscript"/>
          </w:rPr>
          <w:t>8</w:t>
        </w:r>
      </w:hyperlink>
      <w:r w:rsidRPr="001A4754">
        <w:rPr>
          <w:vertAlign w:val="superscript"/>
        </w:rPr>
        <w:t>,</w:t>
      </w:r>
      <w:hyperlink r:id="rId21" w:anchor="CR9" w:history="1">
        <w:r w:rsidRPr="001A4754">
          <w:rPr>
            <w:rStyle w:val="Hyperlink"/>
            <w:vertAlign w:val="superscript"/>
          </w:rPr>
          <w:t>9</w:t>
        </w:r>
      </w:hyperlink>
      <w:r w:rsidRPr="001A4754">
        <w:t>. Its physical interaction with the </w:t>
      </w:r>
      <w:proofErr w:type="spellStart"/>
      <w:r w:rsidRPr="001A4754">
        <w:rPr>
          <w:i/>
          <w:iCs/>
        </w:rPr>
        <w:t>cyuPA</w:t>
      </w:r>
      <w:proofErr w:type="spellEnd"/>
      <w:r w:rsidRPr="001A4754">
        <w:t> operon consisting of </w:t>
      </w:r>
      <w:proofErr w:type="spellStart"/>
      <w:r w:rsidRPr="001A4754">
        <w:rPr>
          <w:i/>
          <w:iCs/>
        </w:rPr>
        <w:t>cyuA</w:t>
      </w:r>
      <w:proofErr w:type="spellEnd"/>
      <w:r w:rsidRPr="001A4754">
        <w:t>, previously referred as </w:t>
      </w:r>
      <w:proofErr w:type="spellStart"/>
      <w:r w:rsidRPr="001A4754">
        <w:rPr>
          <w:i/>
          <w:iCs/>
        </w:rPr>
        <w:t>yhaN</w:t>
      </w:r>
      <w:proofErr w:type="spellEnd"/>
      <w:r w:rsidRPr="001A4754">
        <w:t> or </w:t>
      </w:r>
      <w:proofErr w:type="spellStart"/>
      <w:r w:rsidRPr="001A4754">
        <w:rPr>
          <w:i/>
          <w:iCs/>
        </w:rPr>
        <w:t>yhaM</w:t>
      </w:r>
      <w:proofErr w:type="spellEnd"/>
      <w:r w:rsidRPr="001A4754">
        <w:t>, and </w:t>
      </w:r>
      <w:proofErr w:type="spellStart"/>
      <w:r w:rsidRPr="001A4754">
        <w:rPr>
          <w:i/>
          <w:iCs/>
        </w:rPr>
        <w:t>cyuP</w:t>
      </w:r>
      <w:proofErr w:type="spellEnd"/>
      <w:r w:rsidRPr="001A4754">
        <w:t> (b3110, also referred as </w:t>
      </w:r>
      <w:proofErr w:type="spellStart"/>
      <w:r w:rsidRPr="001A4754">
        <w:rPr>
          <w:i/>
          <w:iCs/>
        </w:rPr>
        <w:t>dlsT</w:t>
      </w:r>
      <w:proofErr w:type="spellEnd"/>
      <w:r w:rsidRPr="001A4754">
        <w:t> or </w:t>
      </w:r>
      <w:proofErr w:type="spellStart"/>
      <w:r w:rsidRPr="001A4754">
        <w:rPr>
          <w:i/>
          <w:iCs/>
        </w:rPr>
        <w:t>yhaO</w:t>
      </w:r>
      <w:proofErr w:type="spellEnd"/>
      <w:r w:rsidRPr="001A4754">
        <w:t>) was reported by two independent studies that utilized systematic evolution of ligands by exponential enrichment</w:t>
      </w:r>
      <w:hyperlink r:id="rId22" w:anchor="CR8" w:history="1">
        <w:r w:rsidRPr="001A4754">
          <w:rPr>
            <w:rStyle w:val="Hyperlink"/>
            <w:vertAlign w:val="superscript"/>
          </w:rPr>
          <w:t>8</w:t>
        </w:r>
      </w:hyperlink>
      <w:r w:rsidRPr="001A4754">
        <w:t> (SELEX) and chromatin immunoprecipitation exonuclease (</w:t>
      </w:r>
      <w:proofErr w:type="spellStart"/>
      <w:r w:rsidRPr="001A4754">
        <w:t>ChIP-exo</w:t>
      </w:r>
      <w:proofErr w:type="spellEnd"/>
      <w:r w:rsidRPr="001A4754">
        <w:t>) sequencing</w:t>
      </w:r>
      <w:hyperlink r:id="rId23" w:anchor="CR10" w:history="1">
        <w:r w:rsidRPr="001A4754">
          <w:rPr>
            <w:rStyle w:val="Hyperlink"/>
            <w:vertAlign w:val="superscript"/>
          </w:rPr>
          <w:t>10</w:t>
        </w:r>
      </w:hyperlink>
      <w:r w:rsidRPr="001A4754">
        <w:t>, respectively. </w:t>
      </w:r>
      <w:r w:rsidRPr="001A4754">
        <w:rPr>
          <w:i/>
          <w:iCs/>
        </w:rPr>
        <w:t>E. coli</w:t>
      </w:r>
      <w:r w:rsidRPr="001A4754">
        <w:t> has at least six enzymes (</w:t>
      </w:r>
      <w:proofErr w:type="spellStart"/>
      <w:r w:rsidRPr="001A4754">
        <w:t>CyuA</w:t>
      </w:r>
      <w:proofErr w:type="spellEnd"/>
      <w:r w:rsidRPr="001A4754">
        <w:t xml:space="preserve">, </w:t>
      </w:r>
      <w:proofErr w:type="spellStart"/>
      <w:r w:rsidRPr="001A4754">
        <w:t>CysM</w:t>
      </w:r>
      <w:proofErr w:type="spellEnd"/>
      <w:r w:rsidRPr="001A4754">
        <w:t xml:space="preserve">, </w:t>
      </w:r>
      <w:proofErr w:type="spellStart"/>
      <w:r w:rsidRPr="001A4754">
        <w:t>CysK</w:t>
      </w:r>
      <w:proofErr w:type="spellEnd"/>
      <w:r w:rsidRPr="001A4754">
        <w:t xml:space="preserve">, </w:t>
      </w:r>
      <w:proofErr w:type="spellStart"/>
      <w:r w:rsidRPr="001A4754">
        <w:t>MetC</w:t>
      </w:r>
      <w:proofErr w:type="spellEnd"/>
      <w:r w:rsidRPr="001A4754">
        <w:t xml:space="preserve">, </w:t>
      </w:r>
      <w:proofErr w:type="spellStart"/>
      <w:r w:rsidRPr="001A4754">
        <w:t>DcyD</w:t>
      </w:r>
      <w:proofErr w:type="spellEnd"/>
      <w:r w:rsidRPr="001A4754">
        <w:t xml:space="preserve">, </w:t>
      </w:r>
      <w:proofErr w:type="spellStart"/>
      <w:r w:rsidRPr="001A4754">
        <w:t>TnaA</w:t>
      </w:r>
      <w:proofErr w:type="spellEnd"/>
      <w:r w:rsidRPr="001A4754">
        <w:t xml:space="preserve">) that have </w:t>
      </w:r>
      <w:proofErr w:type="spellStart"/>
      <w:r w:rsidRPr="001A4754">
        <w:t>Cys</w:t>
      </w:r>
      <w:proofErr w:type="spellEnd"/>
      <w:r w:rsidRPr="001A4754">
        <w:t xml:space="preserve"> </w:t>
      </w:r>
      <w:proofErr w:type="spellStart"/>
      <w:r w:rsidRPr="001A4754">
        <w:t>desulfhydrase</w:t>
      </w:r>
      <w:proofErr w:type="spellEnd"/>
      <w:r w:rsidRPr="001A4754">
        <w:t xml:space="preserve"> activity to generate H</w:t>
      </w:r>
      <w:r w:rsidRPr="001A4754">
        <w:rPr>
          <w:vertAlign w:val="subscript"/>
        </w:rPr>
        <w:t>2</w:t>
      </w:r>
      <w:r w:rsidRPr="001A4754">
        <w:t xml:space="preserve">S from the decomposition of </w:t>
      </w:r>
      <w:proofErr w:type="spellStart"/>
      <w:r w:rsidRPr="001A4754">
        <w:t>Cys</w:t>
      </w:r>
      <w:proofErr w:type="spellEnd"/>
      <w:r w:rsidRPr="001A4754">
        <w:t xml:space="preserve"> to pyruvate and ammonium</w:t>
      </w:r>
      <w:hyperlink r:id="rId24" w:anchor="CR9" w:history="1">
        <w:r w:rsidRPr="001A4754">
          <w:rPr>
            <w:rStyle w:val="Hyperlink"/>
            <w:vertAlign w:val="superscript"/>
          </w:rPr>
          <w:t>9</w:t>
        </w:r>
      </w:hyperlink>
      <w:r w:rsidRPr="001A4754">
        <w:rPr>
          <w:vertAlign w:val="superscript"/>
        </w:rPr>
        <w:t>,</w:t>
      </w:r>
      <w:hyperlink r:id="rId25" w:anchor="CR11" w:history="1">
        <w:r w:rsidRPr="001A4754">
          <w:rPr>
            <w:rStyle w:val="Hyperlink"/>
            <w:vertAlign w:val="superscript"/>
          </w:rPr>
          <w:t>11</w:t>
        </w:r>
      </w:hyperlink>
      <w:r w:rsidRPr="001A4754">
        <w:t xml:space="preserve">. Among them, </w:t>
      </w:r>
      <w:proofErr w:type="spellStart"/>
      <w:r w:rsidRPr="001A4754">
        <w:t>CyuA</w:t>
      </w:r>
      <w:proofErr w:type="spellEnd"/>
      <w:r w:rsidRPr="001A4754">
        <w:t xml:space="preserve"> is suggested to be a major enzyme for H</w:t>
      </w:r>
      <w:r w:rsidRPr="001A4754">
        <w:rPr>
          <w:vertAlign w:val="subscript"/>
        </w:rPr>
        <w:t>2</w:t>
      </w:r>
      <w:r w:rsidRPr="001A4754">
        <w:t>S production in anaerobic conditions in </w:t>
      </w:r>
      <w:r w:rsidRPr="001A4754">
        <w:rPr>
          <w:i/>
          <w:iCs/>
        </w:rPr>
        <w:t>E. coli</w:t>
      </w:r>
      <w:hyperlink r:id="rId26" w:anchor="CR8" w:history="1">
        <w:r w:rsidRPr="001A4754">
          <w:rPr>
            <w:rStyle w:val="Hyperlink"/>
            <w:vertAlign w:val="superscript"/>
          </w:rPr>
          <w:t>8</w:t>
        </w:r>
      </w:hyperlink>
      <w:r w:rsidRPr="001A4754">
        <w:rPr>
          <w:vertAlign w:val="superscript"/>
        </w:rPr>
        <w:t>,</w:t>
      </w:r>
      <w:hyperlink r:id="rId27" w:anchor="CR9" w:history="1">
        <w:r w:rsidRPr="001A4754">
          <w:rPr>
            <w:rStyle w:val="Hyperlink"/>
            <w:vertAlign w:val="superscript"/>
          </w:rPr>
          <w:t>9</w:t>
        </w:r>
      </w:hyperlink>
      <w:r w:rsidRPr="001A4754">
        <w:rPr>
          <w:vertAlign w:val="superscript"/>
        </w:rPr>
        <w:t>,</w:t>
      </w:r>
      <w:hyperlink r:id="rId28" w:anchor="CR12" w:history="1">
        <w:r w:rsidRPr="001A4754">
          <w:rPr>
            <w:rStyle w:val="Hyperlink"/>
            <w:vertAlign w:val="superscript"/>
          </w:rPr>
          <w:t>12</w:t>
        </w:r>
      </w:hyperlink>
      <w:r w:rsidRPr="001A4754">
        <w:t>. On the other hand, </w:t>
      </w:r>
      <w:proofErr w:type="spellStart"/>
      <w:r w:rsidRPr="001A4754">
        <w:rPr>
          <w:i/>
          <w:iCs/>
        </w:rPr>
        <w:t>cyuP</w:t>
      </w:r>
      <w:proofErr w:type="spellEnd"/>
      <w:r w:rsidRPr="001A4754">
        <w:t xml:space="preserve"> was shown to encode an importer for </w:t>
      </w:r>
      <w:proofErr w:type="spellStart"/>
      <w:r w:rsidRPr="001A4754">
        <w:t>Cys</w:t>
      </w:r>
      <w:proofErr w:type="spellEnd"/>
      <w:r w:rsidRPr="001A4754">
        <w:t xml:space="preserve"> or serine</w:t>
      </w:r>
      <w:hyperlink r:id="rId29" w:anchor="CR9" w:history="1">
        <w:r w:rsidRPr="001A4754">
          <w:rPr>
            <w:rStyle w:val="Hyperlink"/>
            <w:vertAlign w:val="superscript"/>
          </w:rPr>
          <w:t>9</w:t>
        </w:r>
      </w:hyperlink>
      <w:r w:rsidRPr="001A4754">
        <w:rPr>
          <w:vertAlign w:val="superscript"/>
        </w:rPr>
        <w:t>,</w:t>
      </w:r>
      <w:hyperlink r:id="rId30" w:anchor="CR12" w:history="1">
        <w:r w:rsidRPr="001A4754">
          <w:rPr>
            <w:rStyle w:val="Hyperlink"/>
            <w:vertAlign w:val="superscript"/>
          </w:rPr>
          <w:t>12</w:t>
        </w:r>
      </w:hyperlink>
      <w:r w:rsidRPr="001A4754">
        <w:t>. In </w:t>
      </w:r>
      <w:r w:rsidRPr="001A4754">
        <w:rPr>
          <w:i/>
          <w:iCs/>
        </w:rPr>
        <w:t xml:space="preserve">Yersinia </w:t>
      </w:r>
      <w:proofErr w:type="spellStart"/>
      <w:r w:rsidRPr="001A4754">
        <w:rPr>
          <w:i/>
          <w:iCs/>
        </w:rPr>
        <w:t>ruckeri</w:t>
      </w:r>
      <w:proofErr w:type="spellEnd"/>
      <w:r w:rsidRPr="001A4754">
        <w:t> the homologs of </w:t>
      </w:r>
      <w:proofErr w:type="spellStart"/>
      <w:r w:rsidRPr="001A4754">
        <w:rPr>
          <w:i/>
          <w:iCs/>
        </w:rPr>
        <w:t>cyuP</w:t>
      </w:r>
      <w:proofErr w:type="spellEnd"/>
      <w:r w:rsidRPr="001A4754">
        <w:rPr>
          <w:i/>
          <w:iCs/>
        </w:rPr>
        <w:t xml:space="preserve"> and </w:t>
      </w:r>
      <w:proofErr w:type="spellStart"/>
      <w:r w:rsidRPr="001A4754">
        <w:rPr>
          <w:i/>
          <w:iCs/>
        </w:rPr>
        <w:t>cyuA</w:t>
      </w:r>
      <w:proofErr w:type="spellEnd"/>
      <w:r w:rsidRPr="001A4754">
        <w:t> are encoded in one operon - </w:t>
      </w:r>
      <w:proofErr w:type="spellStart"/>
      <w:r w:rsidRPr="001A4754">
        <w:rPr>
          <w:i/>
          <w:iCs/>
        </w:rPr>
        <w:t>cdsAB</w:t>
      </w:r>
      <w:proofErr w:type="spellEnd"/>
      <w:r w:rsidRPr="001A4754">
        <w:t xml:space="preserve"> - and involved in </w:t>
      </w:r>
      <w:proofErr w:type="spellStart"/>
      <w:r w:rsidRPr="001A4754">
        <w:t>Cys</w:t>
      </w:r>
      <w:proofErr w:type="spellEnd"/>
      <w:r w:rsidRPr="001A4754">
        <w:t xml:space="preserve"> uptake; additionally, the operon was shown to be critical for full virulence of </w:t>
      </w:r>
      <w:r w:rsidRPr="001A4754">
        <w:rPr>
          <w:i/>
          <w:iCs/>
        </w:rPr>
        <w:t xml:space="preserve">Y. </w:t>
      </w:r>
      <w:proofErr w:type="spellStart"/>
      <w:r w:rsidRPr="001A4754">
        <w:rPr>
          <w:i/>
          <w:iCs/>
        </w:rPr>
        <w:t>ruckeri</w:t>
      </w:r>
      <w:proofErr w:type="spellEnd"/>
      <w:r w:rsidRPr="001A4754">
        <w:t> in fish</w:t>
      </w:r>
      <w:hyperlink r:id="rId31" w:anchor="CR13" w:history="1">
        <w:r w:rsidRPr="001A4754">
          <w:rPr>
            <w:rStyle w:val="Hyperlink"/>
            <w:vertAlign w:val="superscript"/>
          </w:rPr>
          <w:t>13</w:t>
        </w:r>
      </w:hyperlink>
      <w:r w:rsidRPr="001A4754">
        <w:t xml:space="preserve">. However, despite the importance of </w:t>
      </w:r>
      <w:proofErr w:type="spellStart"/>
      <w:r w:rsidRPr="001A4754">
        <w:t>CyuR</w:t>
      </w:r>
      <w:proofErr w:type="spellEnd"/>
      <w:r w:rsidRPr="001A4754">
        <w:t xml:space="preserve">, much of its detailed regulatory information (e.g., its binding motif) and effects of </w:t>
      </w:r>
      <w:proofErr w:type="spellStart"/>
      <w:r w:rsidRPr="001A4754">
        <w:t>Cys</w:t>
      </w:r>
      <w:proofErr w:type="spellEnd"/>
      <w:r w:rsidRPr="001A4754">
        <w:t xml:space="preserve"> are not well characterized and thus remain unknown.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472"/>
      </w:tblGrid>
      <w:tr w:rsidR="00D0634E" w:rsidRPr="000B3121" w14:paraId="724A45BF" w14:textId="77777777" w:rsidTr="00B70D4E">
        <w:trPr>
          <w:trHeight w:val="300"/>
        </w:trPr>
        <w:tc>
          <w:tcPr>
            <w:tcW w:w="4528" w:type="dxa"/>
            <w:tcBorders>
              <w:top w:val="single" w:sz="6" w:space="0" w:color="auto"/>
              <w:left w:val="single" w:sz="6" w:space="0" w:color="auto"/>
              <w:bottom w:val="single" w:sz="6" w:space="0" w:color="auto"/>
              <w:right w:val="single" w:sz="6" w:space="0" w:color="auto"/>
            </w:tcBorders>
            <w:shd w:val="clear" w:color="auto" w:fill="auto"/>
            <w:hideMark/>
          </w:tcPr>
          <w:p w14:paraId="0DB3321C" w14:textId="77777777" w:rsidR="00D0634E" w:rsidRPr="000B3121" w:rsidRDefault="00D0634E" w:rsidP="00B70D4E">
            <w:r>
              <w:rPr>
                <w:u w:val="single"/>
              </w:rPr>
              <w:t>Definite, specific, concrete language?</w:t>
            </w:r>
          </w:p>
          <w:p w14:paraId="2E960396" w14:textId="77777777" w:rsidR="00D0634E" w:rsidRPr="000B3121" w:rsidRDefault="00D0634E" w:rsidP="00B70D4E">
            <w:r w:rsidRPr="000B3121">
              <w:t xml:space="preserve">Yes </w:t>
            </w:r>
            <w:r w:rsidRPr="000B3121">
              <w:rPr>
                <w:rFonts w:ascii="Wingdings" w:hAnsi="Wingdings"/>
              </w:rPr>
              <w:t></w:t>
            </w:r>
            <w:r w:rsidRPr="000B3121">
              <w:t> </w:t>
            </w:r>
          </w:p>
          <w:p w14:paraId="4C1459CC" w14:textId="77777777" w:rsidR="00D0634E" w:rsidRPr="000B3121" w:rsidRDefault="00D0634E" w:rsidP="00B70D4E">
            <w:r w:rsidRPr="000B3121">
              <w:t xml:space="preserve">No </w:t>
            </w:r>
            <w:r w:rsidRPr="000B3121">
              <w:rPr>
                <w:rFonts w:ascii="Wingdings" w:hAnsi="Wingdings"/>
              </w:rPr>
              <w:t></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43C5CBD0" w14:textId="77777777" w:rsidR="00D0634E" w:rsidRDefault="00D0634E" w:rsidP="00B70D4E">
            <w:r>
              <w:rPr>
                <w:u w:val="single"/>
              </w:rPr>
              <w:t>Positive form?</w:t>
            </w:r>
          </w:p>
          <w:p w14:paraId="1628C933" w14:textId="77777777" w:rsidR="00D0634E" w:rsidRPr="000B3121" w:rsidRDefault="00D0634E" w:rsidP="00B70D4E">
            <w:r w:rsidRPr="000B3121">
              <w:t xml:space="preserve">Yes </w:t>
            </w:r>
            <w:r w:rsidRPr="000B3121">
              <w:rPr>
                <w:rFonts w:ascii="Wingdings" w:hAnsi="Wingdings"/>
              </w:rPr>
              <w:t></w:t>
            </w:r>
            <w:r w:rsidRPr="000B3121">
              <w:t> </w:t>
            </w:r>
          </w:p>
          <w:p w14:paraId="35BB6CD0" w14:textId="77777777" w:rsidR="00D0634E" w:rsidRPr="000B3121" w:rsidRDefault="00D0634E" w:rsidP="00B70D4E">
            <w:r w:rsidRPr="000B3121">
              <w:t xml:space="preserve">No </w:t>
            </w:r>
            <w:r w:rsidRPr="000B3121">
              <w:rPr>
                <w:rFonts w:ascii="Wingdings" w:hAnsi="Wingdings"/>
              </w:rPr>
              <w:t></w:t>
            </w:r>
          </w:p>
        </w:tc>
      </w:tr>
      <w:tr w:rsidR="00D0634E" w:rsidRPr="000B3121" w14:paraId="5814F030"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26629697" w14:textId="77777777" w:rsidR="00D0634E" w:rsidRDefault="00D0634E" w:rsidP="00B70D4E">
            <w:pPr>
              <w:rPr>
                <w:u w:val="single"/>
              </w:rPr>
            </w:pPr>
            <w:r>
              <w:rPr>
                <w:u w:val="single"/>
              </w:rPr>
              <w:t>If needed, how can it be improved?</w:t>
            </w:r>
          </w:p>
          <w:p w14:paraId="2F37EF68" w14:textId="77777777" w:rsidR="00D0634E" w:rsidRDefault="00D0634E" w:rsidP="00B70D4E">
            <w:pPr>
              <w:rPr>
                <w:u w:val="single"/>
              </w:rPr>
            </w:pPr>
          </w:p>
          <w:p w14:paraId="0FE82660" w14:textId="77777777" w:rsidR="00D0634E" w:rsidRPr="000B3121" w:rsidRDefault="00D0634E" w:rsidP="00B70D4E">
            <w:pPr>
              <w:rPr>
                <w:u w:val="single"/>
              </w:rPr>
            </w:pPr>
          </w:p>
        </w:tc>
      </w:tr>
    </w:tbl>
    <w:p w14:paraId="540C470D" w14:textId="248C4C9F" w:rsidR="002C3CD4" w:rsidRDefault="002C3CD4" w:rsidP="002C3CD4">
      <w:pPr>
        <w:rPr>
          <w:b/>
        </w:rPr>
      </w:pPr>
    </w:p>
    <w:p w14:paraId="739639B1" w14:textId="77777777" w:rsidR="000D0C1F" w:rsidRPr="000D0C1F" w:rsidRDefault="000D0C1F" w:rsidP="000D0C1F">
      <w:pPr>
        <w:pStyle w:val="Heading3"/>
      </w:pPr>
      <w:r w:rsidRPr="000D0C1F">
        <w:t>Group discussion</w:t>
      </w:r>
    </w:p>
    <w:p w14:paraId="65304372" w14:textId="77777777" w:rsidR="00F14476" w:rsidRPr="000D0C1F" w:rsidRDefault="007967C0" w:rsidP="000D0C1F">
      <w:pPr>
        <w:numPr>
          <w:ilvl w:val="0"/>
          <w:numId w:val="8"/>
        </w:numPr>
      </w:pPr>
      <w:r w:rsidRPr="000D0C1F">
        <w:t>How can you know how much detail/specificity a reader needs?</w:t>
      </w:r>
    </w:p>
    <w:p w14:paraId="203EC5FD" w14:textId="5586B179" w:rsidR="004F6BD3" w:rsidRDefault="007967C0" w:rsidP="00B82D0F">
      <w:pPr>
        <w:numPr>
          <w:ilvl w:val="0"/>
          <w:numId w:val="8"/>
        </w:numPr>
      </w:pPr>
      <w:r w:rsidRPr="000D0C1F">
        <w:t>How can we make sure our own writing is not general, vague, and abstract?</w:t>
      </w:r>
    </w:p>
    <w:p w14:paraId="2B535024" w14:textId="77777777" w:rsidR="007967C0" w:rsidRDefault="007967C0" w:rsidP="007967C0">
      <w:pPr>
        <w:ind w:left="720"/>
      </w:pPr>
    </w:p>
    <w:p w14:paraId="4DCD892A" w14:textId="5A1FDA54" w:rsidR="004F6BD3" w:rsidRDefault="004F6BD3" w:rsidP="004F6BD3">
      <w:pPr>
        <w:pStyle w:val="Heading3"/>
        <w:spacing w:before="0"/>
        <w:rPr>
          <w:u w:val="single"/>
        </w:rPr>
      </w:pPr>
      <w:r w:rsidRPr="00714EA4">
        <w:rPr>
          <w:u w:val="single"/>
        </w:rPr>
        <w:t xml:space="preserve">Exercise </w:t>
      </w:r>
      <w:r w:rsidR="00414A54">
        <w:rPr>
          <w:u w:val="single"/>
        </w:rPr>
        <w:t>3</w:t>
      </w:r>
      <w:r w:rsidR="007967C0">
        <w:rPr>
          <w:u w:val="single"/>
        </w:rPr>
        <w:t>B</w:t>
      </w:r>
      <w:r w:rsidRPr="00714EA4">
        <w:rPr>
          <w:u w:val="single"/>
        </w:rPr>
        <w:t>.</w:t>
      </w:r>
    </w:p>
    <w:p w14:paraId="16041CC6" w14:textId="6722674E" w:rsidR="00414A54" w:rsidRPr="00414A54" w:rsidRDefault="00414A54" w:rsidP="00414A54">
      <w:r>
        <w:t>Analyse your own writing.</w:t>
      </w:r>
    </w:p>
    <w:p w14:paraId="3E695300" w14:textId="522F720F" w:rsidR="00F14476" w:rsidRPr="00414A54" w:rsidRDefault="00B76510" w:rsidP="00414A54">
      <w:pPr>
        <w:numPr>
          <w:ilvl w:val="0"/>
          <w:numId w:val="9"/>
        </w:numPr>
      </w:pPr>
      <w:r>
        <w:t xml:space="preserve">Read anything you have written recently (part of your thesis introduction </w:t>
      </w:r>
      <w:r w:rsidR="007967C0" w:rsidRPr="00414A54">
        <w:t>or any other piece of your writing (</w:t>
      </w:r>
      <w:r>
        <w:t>e.g.,</w:t>
      </w:r>
      <w:r w:rsidR="007967C0" w:rsidRPr="00414A54">
        <w:t xml:space="preserve"> an e-mail you have recently written, some class notes…)</w:t>
      </w:r>
    </w:p>
    <w:p w14:paraId="69A20A0E" w14:textId="77777777" w:rsidR="00F14476" w:rsidRPr="00414A54" w:rsidRDefault="007967C0" w:rsidP="00414A54">
      <w:pPr>
        <w:numPr>
          <w:ilvl w:val="0"/>
          <w:numId w:val="9"/>
        </w:numPr>
      </w:pPr>
      <w:r w:rsidRPr="00414A54">
        <w:t>Evaluate whether the language is definite, specific, and concrete? Can it be improved?</w:t>
      </w:r>
    </w:p>
    <w:p w14:paraId="086899E0" w14:textId="72143607" w:rsidR="00F14476" w:rsidRPr="00414A54" w:rsidRDefault="007967C0" w:rsidP="00414A54">
      <w:pPr>
        <w:numPr>
          <w:ilvl w:val="0"/>
          <w:numId w:val="9"/>
        </w:numPr>
      </w:pPr>
      <w:r w:rsidRPr="00414A54">
        <w:t>Make edits as needed</w:t>
      </w:r>
      <w:r w:rsidR="00D0634E">
        <w:t>.</w:t>
      </w:r>
    </w:p>
    <w:p w14:paraId="2FE3D13C" w14:textId="0C699266" w:rsidR="00F14476" w:rsidRPr="00414A54" w:rsidRDefault="007967C0" w:rsidP="00414A54">
      <w:pPr>
        <w:numPr>
          <w:ilvl w:val="0"/>
          <w:numId w:val="9"/>
        </w:numPr>
      </w:pPr>
      <w:r w:rsidRPr="00414A54">
        <w:t>Repeat steps 2-3 as needed</w:t>
      </w:r>
      <w:r w:rsidR="00D0634E">
        <w:t>.</w:t>
      </w:r>
    </w:p>
    <w:p w14:paraId="02811CED" w14:textId="77777777" w:rsidR="004F6BD3" w:rsidRPr="004F6BD3" w:rsidRDefault="004F6BD3" w:rsidP="004F6BD3"/>
    <w:p w14:paraId="310406D5" w14:textId="77777777" w:rsidR="00156FFD" w:rsidRDefault="00156FFD" w:rsidP="00156FFD">
      <w:pPr>
        <w:pStyle w:val="Heading3"/>
      </w:pPr>
      <w:r>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Schlimpert S, et al. Tetrameric c-di-GMP mediates effective transcription factor dimerization to control </w:t>
      </w:r>
      <w:r w:rsidRPr="00C404AC">
        <w:rPr>
          <w:rFonts w:ascii="Arial" w:hAnsi="Arial" w:cs="Arial"/>
          <w:i/>
          <w:sz w:val="20"/>
          <w:szCs w:val="20"/>
        </w:rPr>
        <w:t>Streptomyces</w:t>
      </w:r>
      <w:r w:rsidRPr="00112F01">
        <w:rPr>
          <w:rFonts w:ascii="Arial" w:hAnsi="Arial" w:cs="Arial"/>
          <w:sz w:val="20"/>
          <w:szCs w:val="20"/>
        </w:rPr>
        <w:t xml:space="preserve"> development. Cell. 2014;158(5):1136-1147.</w:t>
      </w:r>
    </w:p>
    <w:p w14:paraId="79BF0A88" w14:textId="4ED6CBE7" w:rsidR="00156FFD" w:rsidRDefault="00C404AC" w:rsidP="00C404AC">
      <w:pPr>
        <w:pStyle w:val="paragraph"/>
        <w:numPr>
          <w:ilvl w:val="0"/>
          <w:numId w:val="3"/>
        </w:numPr>
        <w:spacing w:before="0"/>
        <w:textAlignment w:val="baseline"/>
        <w:rPr>
          <w:rFonts w:ascii="Arial" w:eastAsiaTheme="majorEastAsia" w:hAnsi="Arial" w:cs="Arial"/>
          <w:sz w:val="20"/>
          <w:szCs w:val="20"/>
        </w:rPr>
      </w:pPr>
      <w:r w:rsidRPr="00C404AC">
        <w:rPr>
          <w:rFonts w:ascii="Arial" w:eastAsiaTheme="majorEastAsia" w:hAnsi="Arial" w:cs="Arial"/>
          <w:sz w:val="20"/>
          <w:szCs w:val="20"/>
        </w:rPr>
        <w:t>Kalaba MH, El-</w:t>
      </w:r>
      <w:proofErr w:type="spellStart"/>
      <w:r w:rsidRPr="00C404AC">
        <w:rPr>
          <w:rFonts w:ascii="Arial" w:eastAsiaTheme="majorEastAsia" w:hAnsi="Arial" w:cs="Arial"/>
          <w:sz w:val="20"/>
          <w:szCs w:val="20"/>
        </w:rPr>
        <w:t>Sherbiny</w:t>
      </w:r>
      <w:proofErr w:type="spellEnd"/>
      <w:r w:rsidRPr="00C404AC">
        <w:rPr>
          <w:rFonts w:ascii="Arial" w:eastAsiaTheme="majorEastAsia" w:hAnsi="Arial" w:cs="Arial"/>
          <w:sz w:val="20"/>
          <w:szCs w:val="20"/>
        </w:rPr>
        <w:t xml:space="preserve"> GM, Darwesh OM, </w:t>
      </w:r>
      <w:proofErr w:type="spellStart"/>
      <w:r w:rsidRPr="00C404AC">
        <w:rPr>
          <w:rFonts w:ascii="Arial" w:eastAsiaTheme="majorEastAsia" w:hAnsi="Arial" w:cs="Arial"/>
          <w:sz w:val="20"/>
          <w:szCs w:val="20"/>
        </w:rPr>
        <w:t>Moghannem</w:t>
      </w:r>
      <w:proofErr w:type="spellEnd"/>
      <w:r w:rsidRPr="00C404AC">
        <w:rPr>
          <w:rFonts w:ascii="Arial" w:eastAsiaTheme="majorEastAsia" w:hAnsi="Arial" w:cs="Arial"/>
          <w:sz w:val="20"/>
          <w:szCs w:val="20"/>
        </w:rPr>
        <w:t xml:space="preserve"> SA. A statistical approach to enhance the productivity of </w:t>
      </w:r>
      <w:r w:rsidRPr="00C404AC">
        <w:rPr>
          <w:rFonts w:ascii="Arial" w:eastAsiaTheme="majorEastAsia" w:hAnsi="Arial" w:cs="Arial"/>
          <w:i/>
          <w:sz w:val="20"/>
          <w:szCs w:val="20"/>
        </w:rPr>
        <w:t xml:space="preserve">Streptomyces </w:t>
      </w:r>
      <w:proofErr w:type="spellStart"/>
      <w:r w:rsidRPr="00C404AC">
        <w:rPr>
          <w:rFonts w:ascii="Arial" w:eastAsiaTheme="majorEastAsia" w:hAnsi="Arial" w:cs="Arial"/>
          <w:i/>
          <w:sz w:val="20"/>
          <w:szCs w:val="20"/>
        </w:rPr>
        <w:t>baarensis</w:t>
      </w:r>
      <w:proofErr w:type="spellEnd"/>
      <w:r w:rsidRPr="00C404AC">
        <w:rPr>
          <w:rFonts w:ascii="Arial" w:eastAsiaTheme="majorEastAsia" w:hAnsi="Arial" w:cs="Arial"/>
          <w:sz w:val="20"/>
          <w:szCs w:val="20"/>
        </w:rPr>
        <w:t xml:space="preserve"> MH-133 for bioactive compounds. Synth </w:t>
      </w:r>
      <w:proofErr w:type="spellStart"/>
      <w:r w:rsidRPr="00C404AC">
        <w:rPr>
          <w:rFonts w:ascii="Arial" w:eastAsiaTheme="majorEastAsia" w:hAnsi="Arial" w:cs="Arial"/>
          <w:sz w:val="20"/>
          <w:szCs w:val="20"/>
        </w:rPr>
        <w:t>Syst</w:t>
      </w:r>
      <w:proofErr w:type="spellEnd"/>
      <w:r w:rsidRPr="00C404AC">
        <w:rPr>
          <w:rFonts w:ascii="Arial" w:eastAsiaTheme="majorEastAsia" w:hAnsi="Arial" w:cs="Arial"/>
          <w:sz w:val="20"/>
          <w:szCs w:val="20"/>
        </w:rPr>
        <w:t xml:space="preserve"> </w:t>
      </w:r>
      <w:proofErr w:type="spellStart"/>
      <w:r w:rsidRPr="00C404AC">
        <w:rPr>
          <w:rFonts w:ascii="Arial" w:eastAsiaTheme="majorEastAsia" w:hAnsi="Arial" w:cs="Arial"/>
          <w:sz w:val="20"/>
          <w:szCs w:val="20"/>
        </w:rPr>
        <w:t>Biotechnol</w:t>
      </w:r>
      <w:proofErr w:type="spellEnd"/>
      <w:r w:rsidRPr="00C404AC">
        <w:rPr>
          <w:rFonts w:ascii="Arial" w:eastAsiaTheme="majorEastAsia" w:hAnsi="Arial" w:cs="Arial"/>
          <w:sz w:val="20"/>
          <w:szCs w:val="20"/>
        </w:rPr>
        <w:t>. 2024;9(2):196-208</w:t>
      </w:r>
    </w:p>
    <w:p w14:paraId="21593962" w14:textId="4D743DE0" w:rsidR="00C404AC" w:rsidRDefault="00C404AC" w:rsidP="00C404AC">
      <w:pPr>
        <w:pStyle w:val="paragraph"/>
        <w:numPr>
          <w:ilvl w:val="0"/>
          <w:numId w:val="3"/>
        </w:numPr>
        <w:spacing w:before="0"/>
        <w:textAlignment w:val="baseline"/>
        <w:rPr>
          <w:rFonts w:ascii="Arial" w:eastAsiaTheme="majorEastAsia" w:hAnsi="Arial" w:cs="Arial"/>
          <w:sz w:val="20"/>
          <w:szCs w:val="20"/>
        </w:rPr>
      </w:pPr>
      <w:r w:rsidRPr="00C404AC">
        <w:rPr>
          <w:rFonts w:ascii="Arial" w:eastAsiaTheme="majorEastAsia" w:hAnsi="Arial" w:cs="Arial"/>
          <w:sz w:val="20"/>
          <w:szCs w:val="20"/>
        </w:rPr>
        <w:t xml:space="preserve">Niu W, Zhang Y, Liu J, et al. </w:t>
      </w:r>
      <w:proofErr w:type="spellStart"/>
      <w:r w:rsidRPr="00C404AC">
        <w:rPr>
          <w:rFonts w:ascii="Arial" w:eastAsiaTheme="majorEastAsia" w:hAnsi="Arial" w:cs="Arial"/>
          <w:sz w:val="20"/>
          <w:szCs w:val="20"/>
        </w:rPr>
        <w:t>OxyR</w:t>
      </w:r>
      <w:proofErr w:type="spellEnd"/>
      <w:r w:rsidRPr="00C404AC">
        <w:rPr>
          <w:rFonts w:ascii="Arial" w:eastAsiaTheme="majorEastAsia" w:hAnsi="Arial" w:cs="Arial"/>
          <w:sz w:val="20"/>
          <w:szCs w:val="20"/>
        </w:rPr>
        <w:t xml:space="preserve"> controls magnetosome formation by regulating magnetosome island (MAI) genes, iron metabolism, and redox state. Free Radic </w:t>
      </w:r>
      <w:proofErr w:type="spellStart"/>
      <w:r w:rsidRPr="00C404AC">
        <w:rPr>
          <w:rFonts w:ascii="Arial" w:eastAsiaTheme="majorEastAsia" w:hAnsi="Arial" w:cs="Arial"/>
          <w:sz w:val="20"/>
          <w:szCs w:val="20"/>
        </w:rPr>
        <w:t>Biol</w:t>
      </w:r>
      <w:proofErr w:type="spellEnd"/>
      <w:r w:rsidRPr="00C404AC">
        <w:rPr>
          <w:rFonts w:ascii="Arial" w:eastAsiaTheme="majorEastAsia" w:hAnsi="Arial" w:cs="Arial"/>
          <w:sz w:val="20"/>
          <w:szCs w:val="20"/>
        </w:rPr>
        <w:t xml:space="preserve"> Med. 2020;161:272-282. doi:10.1016/j.freeradbiomed.2020.10.015</w:t>
      </w:r>
    </w:p>
    <w:p w14:paraId="7F76A1FF" w14:textId="28462846" w:rsidR="00C404AC" w:rsidRPr="004F6BD3" w:rsidRDefault="00BF27D5" w:rsidP="00BF27D5">
      <w:pPr>
        <w:pStyle w:val="paragraph"/>
        <w:numPr>
          <w:ilvl w:val="0"/>
          <w:numId w:val="3"/>
        </w:numPr>
        <w:spacing w:before="0"/>
        <w:textAlignment w:val="baseline"/>
        <w:rPr>
          <w:rFonts w:ascii="Arial" w:eastAsiaTheme="majorEastAsia" w:hAnsi="Arial" w:cs="Arial"/>
          <w:sz w:val="20"/>
          <w:szCs w:val="20"/>
        </w:rPr>
      </w:pPr>
      <w:r w:rsidRPr="00BF27D5">
        <w:rPr>
          <w:rFonts w:ascii="Arial" w:eastAsiaTheme="majorEastAsia" w:hAnsi="Arial" w:cs="Arial"/>
          <w:sz w:val="20"/>
          <w:szCs w:val="20"/>
        </w:rPr>
        <w:lastRenderedPageBreak/>
        <w:t xml:space="preserve">Rodionova IA, Lim HG, Gao Y, Rodionov DA, Hutchison Y, Szubin R, Dalldorf C, Monk J, Palsson BO. </w:t>
      </w:r>
      <w:proofErr w:type="spellStart"/>
      <w:r w:rsidRPr="00BF27D5">
        <w:rPr>
          <w:rFonts w:ascii="Arial" w:eastAsiaTheme="majorEastAsia" w:hAnsi="Arial" w:cs="Arial"/>
          <w:sz w:val="20"/>
          <w:szCs w:val="20"/>
        </w:rPr>
        <w:t>CyuR</w:t>
      </w:r>
      <w:proofErr w:type="spellEnd"/>
      <w:r w:rsidRPr="00BF27D5">
        <w:rPr>
          <w:rFonts w:ascii="Arial" w:eastAsiaTheme="majorEastAsia" w:hAnsi="Arial" w:cs="Arial"/>
          <w:sz w:val="20"/>
          <w:szCs w:val="20"/>
        </w:rPr>
        <w:t xml:space="preserve"> is a dual regulator for L-cysteine dependent antimicrobial resistance in Escherichia coli. </w:t>
      </w:r>
      <w:proofErr w:type="spellStart"/>
      <w:r w:rsidRPr="00BF27D5">
        <w:rPr>
          <w:rFonts w:ascii="Arial" w:eastAsiaTheme="majorEastAsia" w:hAnsi="Arial" w:cs="Arial"/>
          <w:sz w:val="20"/>
          <w:szCs w:val="20"/>
        </w:rPr>
        <w:t>Commun</w:t>
      </w:r>
      <w:proofErr w:type="spellEnd"/>
      <w:r w:rsidRPr="00BF27D5">
        <w:rPr>
          <w:rFonts w:ascii="Arial" w:eastAsiaTheme="majorEastAsia" w:hAnsi="Arial" w:cs="Arial"/>
          <w:sz w:val="20"/>
          <w:szCs w:val="20"/>
        </w:rPr>
        <w:t xml:space="preserve"> Biol. 2024 Sep 17;7(1):1160. </w:t>
      </w:r>
      <w:proofErr w:type="spellStart"/>
      <w:r w:rsidRPr="00BF27D5">
        <w:rPr>
          <w:rFonts w:ascii="Arial" w:eastAsiaTheme="majorEastAsia" w:hAnsi="Arial" w:cs="Arial"/>
          <w:sz w:val="20"/>
          <w:szCs w:val="20"/>
        </w:rPr>
        <w:t>doi</w:t>
      </w:r>
      <w:proofErr w:type="spellEnd"/>
      <w:r w:rsidRPr="00BF27D5">
        <w:rPr>
          <w:rFonts w:ascii="Arial" w:eastAsiaTheme="majorEastAsia" w:hAnsi="Arial" w:cs="Arial"/>
          <w:sz w:val="20"/>
          <w:szCs w:val="20"/>
        </w:rPr>
        <w:t>: 10.1038/s42003-024-06831-0. PMID: 39289465; PMCID: PMC11408624.</w:t>
      </w:r>
    </w:p>
    <w:sectPr w:rsidR="00C404AC"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3672"/>
    <w:multiLevelType w:val="hybridMultilevel"/>
    <w:tmpl w:val="C0E47CA4"/>
    <w:lvl w:ilvl="0" w:tplc="2F4E2A5A">
      <w:start w:val="1"/>
      <w:numFmt w:val="decimal"/>
      <w:lvlText w:val="%1."/>
      <w:lvlJc w:val="left"/>
      <w:pPr>
        <w:tabs>
          <w:tab w:val="num" w:pos="720"/>
        </w:tabs>
        <w:ind w:left="720" w:hanging="360"/>
      </w:pPr>
    </w:lvl>
    <w:lvl w:ilvl="1" w:tplc="42FC254E" w:tentative="1">
      <w:start w:val="1"/>
      <w:numFmt w:val="decimal"/>
      <w:lvlText w:val="%2."/>
      <w:lvlJc w:val="left"/>
      <w:pPr>
        <w:tabs>
          <w:tab w:val="num" w:pos="1440"/>
        </w:tabs>
        <w:ind w:left="1440" w:hanging="360"/>
      </w:pPr>
    </w:lvl>
    <w:lvl w:ilvl="2" w:tplc="86340608" w:tentative="1">
      <w:start w:val="1"/>
      <w:numFmt w:val="decimal"/>
      <w:lvlText w:val="%3."/>
      <w:lvlJc w:val="left"/>
      <w:pPr>
        <w:tabs>
          <w:tab w:val="num" w:pos="2160"/>
        </w:tabs>
        <w:ind w:left="2160" w:hanging="360"/>
      </w:pPr>
    </w:lvl>
    <w:lvl w:ilvl="3" w:tplc="BB344EB8" w:tentative="1">
      <w:start w:val="1"/>
      <w:numFmt w:val="decimal"/>
      <w:lvlText w:val="%4."/>
      <w:lvlJc w:val="left"/>
      <w:pPr>
        <w:tabs>
          <w:tab w:val="num" w:pos="2880"/>
        </w:tabs>
        <w:ind w:left="2880" w:hanging="360"/>
      </w:pPr>
    </w:lvl>
    <w:lvl w:ilvl="4" w:tplc="378A2898" w:tentative="1">
      <w:start w:val="1"/>
      <w:numFmt w:val="decimal"/>
      <w:lvlText w:val="%5."/>
      <w:lvlJc w:val="left"/>
      <w:pPr>
        <w:tabs>
          <w:tab w:val="num" w:pos="3600"/>
        </w:tabs>
        <w:ind w:left="3600" w:hanging="360"/>
      </w:pPr>
    </w:lvl>
    <w:lvl w:ilvl="5" w:tplc="9ABE0D48" w:tentative="1">
      <w:start w:val="1"/>
      <w:numFmt w:val="decimal"/>
      <w:lvlText w:val="%6."/>
      <w:lvlJc w:val="left"/>
      <w:pPr>
        <w:tabs>
          <w:tab w:val="num" w:pos="4320"/>
        </w:tabs>
        <w:ind w:left="4320" w:hanging="360"/>
      </w:pPr>
    </w:lvl>
    <w:lvl w:ilvl="6" w:tplc="060663BC" w:tentative="1">
      <w:start w:val="1"/>
      <w:numFmt w:val="decimal"/>
      <w:lvlText w:val="%7."/>
      <w:lvlJc w:val="left"/>
      <w:pPr>
        <w:tabs>
          <w:tab w:val="num" w:pos="5040"/>
        </w:tabs>
        <w:ind w:left="5040" w:hanging="360"/>
      </w:pPr>
    </w:lvl>
    <w:lvl w:ilvl="7" w:tplc="8C0C2F74" w:tentative="1">
      <w:start w:val="1"/>
      <w:numFmt w:val="decimal"/>
      <w:lvlText w:val="%8."/>
      <w:lvlJc w:val="left"/>
      <w:pPr>
        <w:tabs>
          <w:tab w:val="num" w:pos="5760"/>
        </w:tabs>
        <w:ind w:left="5760" w:hanging="360"/>
      </w:pPr>
    </w:lvl>
    <w:lvl w:ilvl="8" w:tplc="BEA8B85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254FB"/>
    <w:multiLevelType w:val="hybridMultilevel"/>
    <w:tmpl w:val="B156B1A6"/>
    <w:lvl w:ilvl="0" w:tplc="C520094E">
      <w:start w:val="1"/>
      <w:numFmt w:val="decimal"/>
      <w:lvlText w:val="%1."/>
      <w:lvlJc w:val="left"/>
      <w:pPr>
        <w:tabs>
          <w:tab w:val="num" w:pos="720"/>
        </w:tabs>
        <w:ind w:left="720" w:hanging="360"/>
      </w:pPr>
    </w:lvl>
    <w:lvl w:ilvl="1" w:tplc="6A6AD726" w:tentative="1">
      <w:start w:val="1"/>
      <w:numFmt w:val="decimal"/>
      <w:lvlText w:val="%2."/>
      <w:lvlJc w:val="left"/>
      <w:pPr>
        <w:tabs>
          <w:tab w:val="num" w:pos="1440"/>
        </w:tabs>
        <w:ind w:left="1440" w:hanging="360"/>
      </w:pPr>
    </w:lvl>
    <w:lvl w:ilvl="2" w:tplc="6C9885DA" w:tentative="1">
      <w:start w:val="1"/>
      <w:numFmt w:val="decimal"/>
      <w:lvlText w:val="%3."/>
      <w:lvlJc w:val="left"/>
      <w:pPr>
        <w:tabs>
          <w:tab w:val="num" w:pos="2160"/>
        </w:tabs>
        <w:ind w:left="2160" w:hanging="360"/>
      </w:pPr>
    </w:lvl>
    <w:lvl w:ilvl="3" w:tplc="6C0095BE" w:tentative="1">
      <w:start w:val="1"/>
      <w:numFmt w:val="decimal"/>
      <w:lvlText w:val="%4."/>
      <w:lvlJc w:val="left"/>
      <w:pPr>
        <w:tabs>
          <w:tab w:val="num" w:pos="2880"/>
        </w:tabs>
        <w:ind w:left="2880" w:hanging="360"/>
      </w:pPr>
    </w:lvl>
    <w:lvl w:ilvl="4" w:tplc="2ED85D18" w:tentative="1">
      <w:start w:val="1"/>
      <w:numFmt w:val="decimal"/>
      <w:lvlText w:val="%5."/>
      <w:lvlJc w:val="left"/>
      <w:pPr>
        <w:tabs>
          <w:tab w:val="num" w:pos="3600"/>
        </w:tabs>
        <w:ind w:left="3600" w:hanging="360"/>
      </w:pPr>
    </w:lvl>
    <w:lvl w:ilvl="5" w:tplc="C6240E5A" w:tentative="1">
      <w:start w:val="1"/>
      <w:numFmt w:val="decimal"/>
      <w:lvlText w:val="%6."/>
      <w:lvlJc w:val="left"/>
      <w:pPr>
        <w:tabs>
          <w:tab w:val="num" w:pos="4320"/>
        </w:tabs>
        <w:ind w:left="4320" w:hanging="360"/>
      </w:pPr>
    </w:lvl>
    <w:lvl w:ilvl="6" w:tplc="E1062620" w:tentative="1">
      <w:start w:val="1"/>
      <w:numFmt w:val="decimal"/>
      <w:lvlText w:val="%7."/>
      <w:lvlJc w:val="left"/>
      <w:pPr>
        <w:tabs>
          <w:tab w:val="num" w:pos="5040"/>
        </w:tabs>
        <w:ind w:left="5040" w:hanging="360"/>
      </w:pPr>
    </w:lvl>
    <w:lvl w:ilvl="7" w:tplc="F2121B90" w:tentative="1">
      <w:start w:val="1"/>
      <w:numFmt w:val="decimal"/>
      <w:lvlText w:val="%8."/>
      <w:lvlJc w:val="left"/>
      <w:pPr>
        <w:tabs>
          <w:tab w:val="num" w:pos="5760"/>
        </w:tabs>
        <w:ind w:left="5760" w:hanging="360"/>
      </w:pPr>
    </w:lvl>
    <w:lvl w:ilvl="8" w:tplc="E5E40AF8" w:tentative="1">
      <w:start w:val="1"/>
      <w:numFmt w:val="decimal"/>
      <w:lvlText w:val="%9."/>
      <w:lvlJc w:val="left"/>
      <w:pPr>
        <w:tabs>
          <w:tab w:val="num" w:pos="6480"/>
        </w:tabs>
        <w:ind w:left="6480" w:hanging="360"/>
      </w:p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7" w15:restartNumberingAfterBreak="0">
    <w:nsid w:val="5DFF47B4"/>
    <w:multiLevelType w:val="hybridMultilevel"/>
    <w:tmpl w:val="1A94ED44"/>
    <w:lvl w:ilvl="0" w:tplc="E5C8ECBE">
      <w:start w:val="1"/>
      <w:numFmt w:val="decimal"/>
      <w:lvlText w:val="%1."/>
      <w:lvlJc w:val="left"/>
      <w:pPr>
        <w:tabs>
          <w:tab w:val="num" w:pos="720"/>
        </w:tabs>
        <w:ind w:left="720" w:hanging="360"/>
      </w:pPr>
    </w:lvl>
    <w:lvl w:ilvl="1" w:tplc="B9BCE6A8" w:tentative="1">
      <w:start w:val="1"/>
      <w:numFmt w:val="decimal"/>
      <w:lvlText w:val="%2."/>
      <w:lvlJc w:val="left"/>
      <w:pPr>
        <w:tabs>
          <w:tab w:val="num" w:pos="1440"/>
        </w:tabs>
        <w:ind w:left="1440" w:hanging="360"/>
      </w:pPr>
    </w:lvl>
    <w:lvl w:ilvl="2" w:tplc="803A9AAC" w:tentative="1">
      <w:start w:val="1"/>
      <w:numFmt w:val="decimal"/>
      <w:lvlText w:val="%3."/>
      <w:lvlJc w:val="left"/>
      <w:pPr>
        <w:tabs>
          <w:tab w:val="num" w:pos="2160"/>
        </w:tabs>
        <w:ind w:left="2160" w:hanging="360"/>
      </w:pPr>
    </w:lvl>
    <w:lvl w:ilvl="3" w:tplc="4E742392" w:tentative="1">
      <w:start w:val="1"/>
      <w:numFmt w:val="decimal"/>
      <w:lvlText w:val="%4."/>
      <w:lvlJc w:val="left"/>
      <w:pPr>
        <w:tabs>
          <w:tab w:val="num" w:pos="2880"/>
        </w:tabs>
        <w:ind w:left="2880" w:hanging="360"/>
      </w:pPr>
    </w:lvl>
    <w:lvl w:ilvl="4" w:tplc="E8F6B10A" w:tentative="1">
      <w:start w:val="1"/>
      <w:numFmt w:val="decimal"/>
      <w:lvlText w:val="%5."/>
      <w:lvlJc w:val="left"/>
      <w:pPr>
        <w:tabs>
          <w:tab w:val="num" w:pos="3600"/>
        </w:tabs>
        <w:ind w:left="3600" w:hanging="360"/>
      </w:pPr>
    </w:lvl>
    <w:lvl w:ilvl="5" w:tplc="3A0A17B2" w:tentative="1">
      <w:start w:val="1"/>
      <w:numFmt w:val="decimal"/>
      <w:lvlText w:val="%6."/>
      <w:lvlJc w:val="left"/>
      <w:pPr>
        <w:tabs>
          <w:tab w:val="num" w:pos="4320"/>
        </w:tabs>
        <w:ind w:left="4320" w:hanging="360"/>
      </w:pPr>
    </w:lvl>
    <w:lvl w:ilvl="6" w:tplc="639A804E" w:tentative="1">
      <w:start w:val="1"/>
      <w:numFmt w:val="decimal"/>
      <w:lvlText w:val="%7."/>
      <w:lvlJc w:val="left"/>
      <w:pPr>
        <w:tabs>
          <w:tab w:val="num" w:pos="5040"/>
        </w:tabs>
        <w:ind w:left="5040" w:hanging="360"/>
      </w:pPr>
    </w:lvl>
    <w:lvl w:ilvl="7" w:tplc="AEE4E1A2" w:tentative="1">
      <w:start w:val="1"/>
      <w:numFmt w:val="decimal"/>
      <w:lvlText w:val="%8."/>
      <w:lvlJc w:val="left"/>
      <w:pPr>
        <w:tabs>
          <w:tab w:val="num" w:pos="5760"/>
        </w:tabs>
        <w:ind w:left="5760" w:hanging="360"/>
      </w:pPr>
    </w:lvl>
    <w:lvl w:ilvl="8" w:tplc="B0FE8A34" w:tentative="1">
      <w:start w:val="1"/>
      <w:numFmt w:val="decimal"/>
      <w:lvlText w:val="%9."/>
      <w:lvlJc w:val="left"/>
      <w:pPr>
        <w:tabs>
          <w:tab w:val="num" w:pos="6480"/>
        </w:tabs>
        <w:ind w:left="6480" w:hanging="360"/>
      </w:p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449084125">
    <w:abstractNumId w:val="8"/>
  </w:num>
  <w:num w:numId="2" w16cid:durableId="2136555720">
    <w:abstractNumId w:val="6"/>
  </w:num>
  <w:num w:numId="3" w16cid:durableId="2045012086">
    <w:abstractNumId w:val="2"/>
  </w:num>
  <w:num w:numId="4" w16cid:durableId="1256552268">
    <w:abstractNumId w:val="4"/>
  </w:num>
  <w:num w:numId="5" w16cid:durableId="924073193">
    <w:abstractNumId w:val="0"/>
  </w:num>
  <w:num w:numId="6" w16cid:durableId="2001272989">
    <w:abstractNumId w:val="5"/>
  </w:num>
  <w:num w:numId="7" w16cid:durableId="544025498">
    <w:abstractNumId w:val="7"/>
  </w:num>
  <w:num w:numId="8" w16cid:durableId="1966038001">
    <w:abstractNumId w:val="1"/>
  </w:num>
  <w:num w:numId="9" w16cid:durableId="959533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277"/>
    <w:rsid w:val="00083F34"/>
    <w:rsid w:val="000B3121"/>
    <w:rsid w:val="000C2AE8"/>
    <w:rsid w:val="000D0C1F"/>
    <w:rsid w:val="000F0A8B"/>
    <w:rsid w:val="00112F01"/>
    <w:rsid w:val="00156FFD"/>
    <w:rsid w:val="001A6A63"/>
    <w:rsid w:val="00233311"/>
    <w:rsid w:val="002C3CD4"/>
    <w:rsid w:val="0034372C"/>
    <w:rsid w:val="00414A54"/>
    <w:rsid w:val="004230C7"/>
    <w:rsid w:val="00441366"/>
    <w:rsid w:val="00446A06"/>
    <w:rsid w:val="004F6BD3"/>
    <w:rsid w:val="0057695C"/>
    <w:rsid w:val="00606034"/>
    <w:rsid w:val="006D3BCC"/>
    <w:rsid w:val="00714EA4"/>
    <w:rsid w:val="007731CA"/>
    <w:rsid w:val="007967C0"/>
    <w:rsid w:val="0087701C"/>
    <w:rsid w:val="00886599"/>
    <w:rsid w:val="0091168C"/>
    <w:rsid w:val="00927F93"/>
    <w:rsid w:val="009708A5"/>
    <w:rsid w:val="009A67E2"/>
    <w:rsid w:val="00A07A94"/>
    <w:rsid w:val="00B76510"/>
    <w:rsid w:val="00B82D0F"/>
    <w:rsid w:val="00BE32B1"/>
    <w:rsid w:val="00BF27D5"/>
    <w:rsid w:val="00C404AC"/>
    <w:rsid w:val="00C64C25"/>
    <w:rsid w:val="00CB728F"/>
    <w:rsid w:val="00CD448E"/>
    <w:rsid w:val="00D0634E"/>
    <w:rsid w:val="00F14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44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413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3228">
      <w:bodyDiv w:val="1"/>
      <w:marLeft w:val="0"/>
      <w:marRight w:val="0"/>
      <w:marTop w:val="0"/>
      <w:marBottom w:val="0"/>
      <w:divBdr>
        <w:top w:val="none" w:sz="0" w:space="0" w:color="auto"/>
        <w:left w:val="none" w:sz="0" w:space="0" w:color="auto"/>
        <w:bottom w:val="none" w:sz="0" w:space="0" w:color="auto"/>
        <w:right w:val="none" w:sz="0" w:space="0" w:color="auto"/>
      </w:divBdr>
      <w:divsChild>
        <w:div w:id="56054742">
          <w:marLeft w:val="720"/>
          <w:marRight w:val="0"/>
          <w:marTop w:val="200"/>
          <w:marBottom w:val="0"/>
          <w:divBdr>
            <w:top w:val="none" w:sz="0" w:space="0" w:color="auto"/>
            <w:left w:val="none" w:sz="0" w:space="0" w:color="auto"/>
            <w:bottom w:val="none" w:sz="0" w:space="0" w:color="auto"/>
            <w:right w:val="none" w:sz="0" w:space="0" w:color="auto"/>
          </w:divBdr>
        </w:div>
        <w:div w:id="321204511">
          <w:marLeft w:val="720"/>
          <w:marRight w:val="0"/>
          <w:marTop w:val="200"/>
          <w:marBottom w:val="0"/>
          <w:divBdr>
            <w:top w:val="none" w:sz="0" w:space="0" w:color="auto"/>
            <w:left w:val="none" w:sz="0" w:space="0" w:color="auto"/>
            <w:bottom w:val="none" w:sz="0" w:space="0" w:color="auto"/>
            <w:right w:val="none" w:sz="0" w:space="0" w:color="auto"/>
          </w:divBdr>
        </w:div>
      </w:divsChild>
    </w:div>
    <w:div w:id="24983094">
      <w:bodyDiv w:val="1"/>
      <w:marLeft w:val="0"/>
      <w:marRight w:val="0"/>
      <w:marTop w:val="0"/>
      <w:marBottom w:val="0"/>
      <w:divBdr>
        <w:top w:val="none" w:sz="0" w:space="0" w:color="auto"/>
        <w:left w:val="none" w:sz="0" w:space="0" w:color="auto"/>
        <w:bottom w:val="none" w:sz="0" w:space="0" w:color="auto"/>
        <w:right w:val="none" w:sz="0" w:space="0" w:color="auto"/>
      </w:divBdr>
      <w:divsChild>
        <w:div w:id="164519840">
          <w:marLeft w:val="806"/>
          <w:marRight w:val="0"/>
          <w:marTop w:val="200"/>
          <w:marBottom w:val="0"/>
          <w:divBdr>
            <w:top w:val="none" w:sz="0" w:space="0" w:color="auto"/>
            <w:left w:val="none" w:sz="0" w:space="0" w:color="auto"/>
            <w:bottom w:val="none" w:sz="0" w:space="0" w:color="auto"/>
            <w:right w:val="none" w:sz="0" w:space="0" w:color="auto"/>
          </w:divBdr>
        </w:div>
        <w:div w:id="2014064530">
          <w:marLeft w:val="806"/>
          <w:marRight w:val="0"/>
          <w:marTop w:val="200"/>
          <w:marBottom w:val="0"/>
          <w:divBdr>
            <w:top w:val="none" w:sz="0" w:space="0" w:color="auto"/>
            <w:left w:val="none" w:sz="0" w:space="0" w:color="auto"/>
            <w:bottom w:val="none" w:sz="0" w:space="0" w:color="auto"/>
            <w:right w:val="none" w:sz="0" w:space="0" w:color="auto"/>
          </w:divBdr>
        </w:div>
        <w:div w:id="1908570564">
          <w:marLeft w:val="806"/>
          <w:marRight w:val="0"/>
          <w:marTop w:val="200"/>
          <w:marBottom w:val="0"/>
          <w:divBdr>
            <w:top w:val="none" w:sz="0" w:space="0" w:color="auto"/>
            <w:left w:val="none" w:sz="0" w:space="0" w:color="auto"/>
            <w:bottom w:val="none" w:sz="0" w:space="0" w:color="auto"/>
            <w:right w:val="none" w:sz="0" w:space="0" w:color="auto"/>
          </w:divBdr>
        </w:div>
        <w:div w:id="654840049">
          <w:marLeft w:val="806"/>
          <w:marRight w:val="0"/>
          <w:marTop w:val="200"/>
          <w:marBottom w:val="0"/>
          <w:divBdr>
            <w:top w:val="none" w:sz="0" w:space="0" w:color="auto"/>
            <w:left w:val="none" w:sz="0" w:space="0" w:color="auto"/>
            <w:bottom w:val="none" w:sz="0" w:space="0" w:color="auto"/>
            <w:right w:val="none" w:sz="0" w:space="0" w:color="auto"/>
          </w:divBdr>
        </w:div>
      </w:divsChild>
    </w:div>
    <w:div w:id="92823373">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78013112">
      <w:bodyDiv w:val="1"/>
      <w:marLeft w:val="0"/>
      <w:marRight w:val="0"/>
      <w:marTop w:val="0"/>
      <w:marBottom w:val="0"/>
      <w:divBdr>
        <w:top w:val="none" w:sz="0" w:space="0" w:color="auto"/>
        <w:left w:val="none" w:sz="0" w:space="0" w:color="auto"/>
        <w:bottom w:val="none" w:sz="0" w:space="0" w:color="auto"/>
        <w:right w:val="none" w:sz="0" w:space="0" w:color="auto"/>
      </w:divBdr>
    </w:div>
    <w:div w:id="315913352">
      <w:bodyDiv w:val="1"/>
      <w:marLeft w:val="0"/>
      <w:marRight w:val="0"/>
      <w:marTop w:val="0"/>
      <w:marBottom w:val="0"/>
      <w:divBdr>
        <w:top w:val="none" w:sz="0" w:space="0" w:color="auto"/>
        <w:left w:val="none" w:sz="0" w:space="0" w:color="auto"/>
        <w:bottom w:val="none" w:sz="0" w:space="0" w:color="auto"/>
        <w:right w:val="none" w:sz="0" w:space="0" w:color="auto"/>
      </w:divBdr>
      <w:divsChild>
        <w:div w:id="330764030">
          <w:marLeft w:val="720"/>
          <w:marRight w:val="0"/>
          <w:marTop w:val="200"/>
          <w:marBottom w:val="0"/>
          <w:divBdr>
            <w:top w:val="none" w:sz="0" w:space="0" w:color="auto"/>
            <w:left w:val="none" w:sz="0" w:space="0" w:color="auto"/>
            <w:bottom w:val="none" w:sz="0" w:space="0" w:color="auto"/>
            <w:right w:val="none" w:sz="0" w:space="0" w:color="auto"/>
          </w:divBdr>
        </w:div>
        <w:div w:id="1898736858">
          <w:marLeft w:val="720"/>
          <w:marRight w:val="0"/>
          <w:marTop w:val="200"/>
          <w:marBottom w:val="0"/>
          <w:divBdr>
            <w:top w:val="none" w:sz="0" w:space="0" w:color="auto"/>
            <w:left w:val="none" w:sz="0" w:space="0" w:color="auto"/>
            <w:bottom w:val="none" w:sz="0" w:space="0" w:color="auto"/>
            <w:right w:val="none" w:sz="0" w:space="0" w:color="auto"/>
          </w:divBdr>
        </w:div>
      </w:divsChild>
    </w:div>
    <w:div w:id="326979661">
      <w:bodyDiv w:val="1"/>
      <w:marLeft w:val="0"/>
      <w:marRight w:val="0"/>
      <w:marTop w:val="0"/>
      <w:marBottom w:val="0"/>
      <w:divBdr>
        <w:top w:val="none" w:sz="0" w:space="0" w:color="auto"/>
        <w:left w:val="none" w:sz="0" w:space="0" w:color="auto"/>
        <w:bottom w:val="none" w:sz="0" w:space="0" w:color="auto"/>
        <w:right w:val="none" w:sz="0" w:space="0" w:color="auto"/>
      </w:divBdr>
    </w:div>
    <w:div w:id="479468882">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66084">
      <w:bodyDiv w:val="1"/>
      <w:marLeft w:val="0"/>
      <w:marRight w:val="0"/>
      <w:marTop w:val="0"/>
      <w:marBottom w:val="0"/>
      <w:divBdr>
        <w:top w:val="none" w:sz="0" w:space="0" w:color="auto"/>
        <w:left w:val="none" w:sz="0" w:space="0" w:color="auto"/>
        <w:bottom w:val="none" w:sz="0" w:space="0" w:color="auto"/>
        <w:right w:val="none" w:sz="0" w:space="0" w:color="auto"/>
      </w:divBdr>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793445993">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13585653">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44720036">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200582824">
      <w:bodyDiv w:val="1"/>
      <w:marLeft w:val="0"/>
      <w:marRight w:val="0"/>
      <w:marTop w:val="0"/>
      <w:marBottom w:val="0"/>
      <w:divBdr>
        <w:top w:val="none" w:sz="0" w:space="0" w:color="auto"/>
        <w:left w:val="none" w:sz="0" w:space="0" w:color="auto"/>
        <w:bottom w:val="none" w:sz="0" w:space="0" w:color="auto"/>
        <w:right w:val="none" w:sz="0" w:space="0" w:color="auto"/>
      </w:divBdr>
    </w:div>
    <w:div w:id="13206219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767">
          <w:marLeft w:val="720"/>
          <w:marRight w:val="0"/>
          <w:marTop w:val="200"/>
          <w:marBottom w:val="0"/>
          <w:divBdr>
            <w:top w:val="none" w:sz="0" w:space="0" w:color="auto"/>
            <w:left w:val="none" w:sz="0" w:space="0" w:color="auto"/>
            <w:bottom w:val="none" w:sz="0" w:space="0" w:color="auto"/>
            <w:right w:val="none" w:sz="0" w:space="0" w:color="auto"/>
          </w:divBdr>
        </w:div>
        <w:div w:id="382564986">
          <w:marLeft w:val="720"/>
          <w:marRight w:val="0"/>
          <w:marTop w:val="20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47825723">
      <w:bodyDiv w:val="1"/>
      <w:marLeft w:val="0"/>
      <w:marRight w:val="0"/>
      <w:marTop w:val="0"/>
      <w:marBottom w:val="0"/>
      <w:divBdr>
        <w:top w:val="none" w:sz="0" w:space="0" w:color="auto"/>
        <w:left w:val="none" w:sz="0" w:space="0" w:color="auto"/>
        <w:bottom w:val="none" w:sz="0" w:space="0" w:color="auto"/>
        <w:right w:val="none" w:sz="0" w:space="0" w:color="auto"/>
      </w:divBdr>
      <w:divsChild>
        <w:div w:id="492378372">
          <w:marLeft w:val="360"/>
          <w:marRight w:val="0"/>
          <w:marTop w:val="200"/>
          <w:marBottom w:val="0"/>
          <w:divBdr>
            <w:top w:val="none" w:sz="0" w:space="0" w:color="auto"/>
            <w:left w:val="none" w:sz="0" w:space="0" w:color="auto"/>
            <w:bottom w:val="none" w:sz="0" w:space="0" w:color="auto"/>
            <w:right w:val="none" w:sz="0" w:space="0" w:color="auto"/>
          </w:divBdr>
        </w:div>
        <w:div w:id="1857303401">
          <w:marLeft w:val="360"/>
          <w:marRight w:val="0"/>
          <w:marTop w:val="200"/>
          <w:marBottom w:val="0"/>
          <w:divBdr>
            <w:top w:val="none" w:sz="0" w:space="0" w:color="auto"/>
            <w:left w:val="none" w:sz="0" w:space="0" w:color="auto"/>
            <w:bottom w:val="none" w:sz="0" w:space="0" w:color="auto"/>
            <w:right w:val="none" w:sz="0" w:space="0" w:color="auto"/>
          </w:divBdr>
        </w:div>
        <w:div w:id="918903997">
          <w:marLeft w:val="360"/>
          <w:marRight w:val="0"/>
          <w:marTop w:val="200"/>
          <w:marBottom w:val="0"/>
          <w:divBdr>
            <w:top w:val="none" w:sz="0" w:space="0" w:color="auto"/>
            <w:left w:val="none" w:sz="0" w:space="0" w:color="auto"/>
            <w:bottom w:val="none" w:sz="0" w:space="0" w:color="auto"/>
            <w:right w:val="none" w:sz="0" w:space="0" w:color="auto"/>
          </w:divBdr>
        </w:div>
      </w:divsChild>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60744048">
      <w:bodyDiv w:val="1"/>
      <w:marLeft w:val="0"/>
      <w:marRight w:val="0"/>
      <w:marTop w:val="0"/>
      <w:marBottom w:val="0"/>
      <w:divBdr>
        <w:top w:val="none" w:sz="0" w:space="0" w:color="auto"/>
        <w:left w:val="none" w:sz="0" w:space="0" w:color="auto"/>
        <w:bottom w:val="none" w:sz="0" w:space="0" w:color="auto"/>
        <w:right w:val="none" w:sz="0" w:space="0" w:color="auto"/>
      </w:divBdr>
    </w:div>
    <w:div w:id="1637908274">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30223243">
      <w:bodyDiv w:val="1"/>
      <w:marLeft w:val="0"/>
      <w:marRight w:val="0"/>
      <w:marTop w:val="0"/>
      <w:marBottom w:val="0"/>
      <w:divBdr>
        <w:top w:val="none" w:sz="0" w:space="0" w:color="auto"/>
        <w:left w:val="none" w:sz="0" w:space="0" w:color="auto"/>
        <w:bottom w:val="none" w:sz="0" w:space="0" w:color="auto"/>
        <w:right w:val="none" w:sz="0" w:space="0" w:color="auto"/>
      </w:divBdr>
    </w:div>
    <w:div w:id="1852334164">
      <w:bodyDiv w:val="1"/>
      <w:marLeft w:val="0"/>
      <w:marRight w:val="0"/>
      <w:marTop w:val="0"/>
      <w:marBottom w:val="0"/>
      <w:divBdr>
        <w:top w:val="none" w:sz="0" w:space="0" w:color="auto"/>
        <w:left w:val="none" w:sz="0" w:space="0" w:color="auto"/>
        <w:bottom w:val="none" w:sz="0" w:space="0" w:color="auto"/>
        <w:right w:val="none" w:sz="0" w:space="0" w:color="auto"/>
      </w:divBdr>
    </w:div>
    <w:div w:id="1863976353">
      <w:bodyDiv w:val="1"/>
      <w:marLeft w:val="0"/>
      <w:marRight w:val="0"/>
      <w:marTop w:val="0"/>
      <w:marBottom w:val="0"/>
      <w:divBdr>
        <w:top w:val="none" w:sz="0" w:space="0" w:color="auto"/>
        <w:left w:val="none" w:sz="0" w:space="0" w:color="auto"/>
        <w:bottom w:val="none" w:sz="0" w:space="0" w:color="auto"/>
        <w:right w:val="none" w:sz="0" w:space="0" w:color="auto"/>
      </w:divBdr>
    </w:div>
    <w:div w:id="1954359868">
      <w:bodyDiv w:val="1"/>
      <w:marLeft w:val="0"/>
      <w:marRight w:val="0"/>
      <w:marTop w:val="0"/>
      <w:marBottom w:val="0"/>
      <w:divBdr>
        <w:top w:val="none" w:sz="0" w:space="0" w:color="auto"/>
        <w:left w:val="none" w:sz="0" w:space="0" w:color="auto"/>
        <w:bottom w:val="none" w:sz="0" w:space="0" w:color="auto"/>
        <w:right w:val="none" w:sz="0" w:space="0" w:color="auto"/>
      </w:divBdr>
      <w:divsChild>
        <w:div w:id="1316639682">
          <w:marLeft w:val="720"/>
          <w:marRight w:val="0"/>
          <w:marTop w:val="150"/>
          <w:marBottom w:val="0"/>
          <w:divBdr>
            <w:top w:val="none" w:sz="0" w:space="0" w:color="auto"/>
            <w:left w:val="none" w:sz="0" w:space="0" w:color="auto"/>
            <w:bottom w:val="none" w:sz="0" w:space="0" w:color="auto"/>
            <w:right w:val="none" w:sz="0" w:space="0" w:color="auto"/>
          </w:divBdr>
        </w:div>
        <w:div w:id="206646548">
          <w:marLeft w:val="720"/>
          <w:marRight w:val="0"/>
          <w:marTop w:val="150"/>
          <w:marBottom w:val="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6830">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34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91584920312892?via%3Dihub" TargetMode="External"/><Relationship Id="rId18" Type="http://schemas.openxmlformats.org/officeDocument/2006/relationships/hyperlink" Target="https://www.sciencedirect.com/science/article/pii/S0891584920312892?via%3Dihub" TargetMode="External"/><Relationship Id="rId26" Type="http://schemas.openxmlformats.org/officeDocument/2006/relationships/hyperlink" Target="https://pmc.ncbi.nlm.nih.gov/articles/PMC11408624/" TargetMode="External"/><Relationship Id="rId3" Type="http://schemas.openxmlformats.org/officeDocument/2006/relationships/styles" Target="styles.xml"/><Relationship Id="rId21" Type="http://schemas.openxmlformats.org/officeDocument/2006/relationships/hyperlink" Target="https://pmc.ncbi.nlm.nih.gov/articles/PMC11408624/" TargetMode="External"/><Relationship Id="rId7" Type="http://schemas.openxmlformats.org/officeDocument/2006/relationships/hyperlink" Target="https://www.ncbi.nlm.nih.gov/pmc/articles/PMC10876617/" TargetMode="External"/><Relationship Id="rId12" Type="http://schemas.openxmlformats.org/officeDocument/2006/relationships/hyperlink" Target="https://www.sciencedirect.com/science/article/pii/S0891584920312892?via%3Dihub" TargetMode="External"/><Relationship Id="rId17" Type="http://schemas.openxmlformats.org/officeDocument/2006/relationships/hyperlink" Target="https://www.sciencedirect.com/science/article/pii/S0891584920312892?via%3Dihub" TargetMode="External"/><Relationship Id="rId25" Type="http://schemas.openxmlformats.org/officeDocument/2006/relationships/hyperlink" Target="https://pmc.ncbi.nlm.nih.gov/articles/PMC1140862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891584920312892?via%3Dihub" TargetMode="External"/><Relationship Id="rId20" Type="http://schemas.openxmlformats.org/officeDocument/2006/relationships/hyperlink" Target="https://pmc.ncbi.nlm.nih.gov/articles/PMC11408624/" TargetMode="External"/><Relationship Id="rId29" Type="http://schemas.openxmlformats.org/officeDocument/2006/relationships/hyperlink" Target="https://pmc.ncbi.nlm.nih.gov/articles/PMC11408624/" TargetMode="External"/><Relationship Id="rId1" Type="http://schemas.openxmlformats.org/officeDocument/2006/relationships/customXml" Target="../customXml/item1.xml"/><Relationship Id="rId6" Type="http://schemas.openxmlformats.org/officeDocument/2006/relationships/hyperlink" Target="https://www.ncbi.nlm.nih.gov/pmc/articles/PMC10876617/" TargetMode="External"/><Relationship Id="rId11" Type="http://schemas.openxmlformats.org/officeDocument/2006/relationships/hyperlink" Target="https://www.sciencedirect.com/science/article/pii/S0891584920312892?via%3Dihub" TargetMode="External"/><Relationship Id="rId24" Type="http://schemas.openxmlformats.org/officeDocument/2006/relationships/hyperlink" Target="https://pmc.ncbi.nlm.nih.gov/articles/PMC114086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891584920312892?via%3Dihub" TargetMode="External"/><Relationship Id="rId23" Type="http://schemas.openxmlformats.org/officeDocument/2006/relationships/hyperlink" Target="https://pmc.ncbi.nlm.nih.gov/articles/PMC11408624/" TargetMode="External"/><Relationship Id="rId28" Type="http://schemas.openxmlformats.org/officeDocument/2006/relationships/hyperlink" Target="https://pmc.ncbi.nlm.nih.gov/articles/PMC11408624/" TargetMode="External"/><Relationship Id="rId10" Type="http://schemas.openxmlformats.org/officeDocument/2006/relationships/hyperlink" Target="https://www.sciencedirect.com/science/article/pii/S0891584920312892?via%3Dihub" TargetMode="External"/><Relationship Id="rId19" Type="http://schemas.openxmlformats.org/officeDocument/2006/relationships/hyperlink" Target="https://www.sciencedirect.com/science/article/pii/S0891584920312892?via%3Dihub" TargetMode="External"/><Relationship Id="rId31" Type="http://schemas.openxmlformats.org/officeDocument/2006/relationships/hyperlink" Target="https://pmc.ncbi.nlm.nih.gov/articles/PMC11408624/" TargetMode="External"/><Relationship Id="rId4" Type="http://schemas.openxmlformats.org/officeDocument/2006/relationships/settings" Target="settings.xml"/><Relationship Id="rId9" Type="http://schemas.openxmlformats.org/officeDocument/2006/relationships/hyperlink" Target="https://www.sciencedirect.com/science/article/pii/S0891584920312892?via%3Dihub" TargetMode="External"/><Relationship Id="rId14" Type="http://schemas.openxmlformats.org/officeDocument/2006/relationships/hyperlink" Target="https://www.sciencedirect.com/science/article/pii/S0891584920312892?via%3Dihub" TargetMode="External"/><Relationship Id="rId22" Type="http://schemas.openxmlformats.org/officeDocument/2006/relationships/hyperlink" Target="https://pmc.ncbi.nlm.nih.gov/articles/PMC11408624/" TargetMode="External"/><Relationship Id="rId27" Type="http://schemas.openxmlformats.org/officeDocument/2006/relationships/hyperlink" Target="https://pmc.ncbi.nlm.nih.gov/articles/PMC11408624/" TargetMode="External"/><Relationship Id="rId30" Type="http://schemas.openxmlformats.org/officeDocument/2006/relationships/hyperlink" Target="https://pmc.ncbi.nlm.nih.gov/articles/PMC11408624/" TargetMode="External"/><Relationship Id="rId8" Type="http://schemas.openxmlformats.org/officeDocument/2006/relationships/hyperlink" Target="https://www.ncbi.nlm.nih.gov/pmc/articles/PMC1087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F128-0476-43DD-9F2D-1934979A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34</cp:revision>
  <dcterms:created xsi:type="dcterms:W3CDTF">2024-08-13T12:13:00Z</dcterms:created>
  <dcterms:modified xsi:type="dcterms:W3CDTF">2024-10-08T10:00:00Z</dcterms:modified>
</cp:coreProperties>
</file>