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F5BD" w14:textId="68605C34" w:rsidR="000C2AE8" w:rsidRDefault="00BE32B1" w:rsidP="00EE403A">
      <w:pPr>
        <w:pStyle w:val="Heading1"/>
        <w:spacing w:before="0"/>
        <w:jc w:val="center"/>
      </w:pPr>
      <w:r>
        <w:t xml:space="preserve">Writing exercise </w:t>
      </w:r>
      <w:r w:rsidR="00790BC8">
        <w:t>S</w:t>
      </w:r>
      <w:r>
        <w:t>0</w:t>
      </w:r>
      <w:r w:rsidR="00360685">
        <w:t>8</w:t>
      </w:r>
      <w:r>
        <w:t xml:space="preserve">: </w:t>
      </w:r>
      <w:r w:rsidR="00EE403A">
        <w:t>Model Figures</w:t>
      </w:r>
    </w:p>
    <w:p w14:paraId="673E1915" w14:textId="72A83370" w:rsidR="00BE32B1" w:rsidRDefault="00BE32B1" w:rsidP="00BE32B1">
      <w:pPr>
        <w:pStyle w:val="Heading2"/>
        <w:jc w:val="center"/>
      </w:pPr>
      <w:r>
        <w:t>Dr. Morgan Feeney, AY 2024-25</w:t>
      </w:r>
    </w:p>
    <w:p w14:paraId="019792EE" w14:textId="77777777" w:rsidR="007C2485" w:rsidRPr="007C2485" w:rsidRDefault="007C2485" w:rsidP="007C2485"/>
    <w:p w14:paraId="1E59D2C1" w14:textId="1003DBCF" w:rsidR="00BE32B1" w:rsidRDefault="00A53023" w:rsidP="00BE32B1">
      <w:r>
        <w:t xml:space="preserve">Model figures can </w:t>
      </w:r>
      <w:r w:rsidR="007C2485">
        <w:t>help to clarify complicated concepts and</w:t>
      </w:r>
      <w:r w:rsidR="0096567C">
        <w:t xml:space="preserve"> using them in your thesis </w:t>
      </w:r>
      <w:r w:rsidR="00056DBA">
        <w:t xml:space="preserve">can be very helpful: they </w:t>
      </w:r>
      <w:r w:rsidR="00C05EE3">
        <w:t xml:space="preserve">help to make sure your reader “is on the same page” as you and </w:t>
      </w:r>
      <w:r w:rsidR="001405C8">
        <w:t>has the same understanding of your system</w:t>
      </w:r>
      <w:r w:rsidR="001F2879">
        <w:t xml:space="preserve">/topic. </w:t>
      </w:r>
      <w:r w:rsidR="00B112CE">
        <w:t xml:space="preserve">They can also be quite helpful in </w:t>
      </w:r>
      <w:r w:rsidR="00167866">
        <w:t>terms of word count – a picture is worth a thousand words, after all!</w:t>
      </w:r>
    </w:p>
    <w:p w14:paraId="62FE9D6D" w14:textId="5DADC484" w:rsidR="00DB1D02" w:rsidRDefault="00DB1D02" w:rsidP="00BE32B1">
      <w:r>
        <w:t xml:space="preserve">However, </w:t>
      </w:r>
      <w:r w:rsidR="00A61860">
        <w:t xml:space="preserve">consider the figure below (or any textbook figure showing the functioning of the </w:t>
      </w:r>
      <w:r w:rsidR="00A61860">
        <w:rPr>
          <w:i/>
          <w:iCs/>
        </w:rPr>
        <w:t xml:space="preserve">Escherichia coli lac </w:t>
      </w:r>
      <w:r w:rsidR="00A61860">
        <w:t xml:space="preserve">operon. </w:t>
      </w:r>
    </w:p>
    <w:p w14:paraId="618D18BA" w14:textId="77777777" w:rsidR="00A61860" w:rsidRDefault="00A61860" w:rsidP="00BE32B1"/>
    <w:p w14:paraId="3064893B" w14:textId="5A91839B" w:rsidR="00A61860" w:rsidRDefault="001638A5" w:rsidP="00BE32B1">
      <w:r w:rsidRPr="001638A5">
        <w:rPr>
          <w:noProof/>
        </w:rPr>
        <w:drawing>
          <wp:inline distT="0" distB="0" distL="0" distR="0" wp14:anchorId="1B72C9CC" wp14:editId="7965765B">
            <wp:extent cx="3937000" cy="2767042"/>
            <wp:effectExtent l="0" t="0" r="6350" b="0"/>
            <wp:docPr id="2050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26" cy="2770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59C86" w14:textId="77777777" w:rsidR="001638A5" w:rsidRPr="001638A5" w:rsidRDefault="001638A5" w:rsidP="001638A5">
      <w:r w:rsidRPr="001638A5">
        <w:rPr>
          <w:lang w:val="en-US"/>
        </w:rPr>
        <w:t>Figure 12.1.612.1.6: When glucose [</w:t>
      </w:r>
      <w:proofErr w:type="spellStart"/>
      <w:r w:rsidRPr="001638A5">
        <w:rPr>
          <w:lang w:val="en-US"/>
        </w:rPr>
        <w:t>Glc</w:t>
      </w:r>
      <w:proofErr w:type="spellEnd"/>
      <w:r w:rsidRPr="001638A5">
        <w:rPr>
          <w:lang w:val="en-US"/>
        </w:rPr>
        <w:t xml:space="preserve">] and lactose [Lac] are both high, the lac operon is transcribed at a moderate level, because CAP (in the absence of cAMP) is unable to bind to its corresponding cis-element (yellow) and therefore cannot help to stabilize binding of </w:t>
      </w:r>
      <w:proofErr w:type="spellStart"/>
      <w:r w:rsidRPr="001638A5">
        <w:rPr>
          <w:lang w:val="en-US"/>
        </w:rPr>
        <w:t>RNApol</w:t>
      </w:r>
      <w:proofErr w:type="spellEnd"/>
      <w:r w:rsidRPr="001638A5">
        <w:rPr>
          <w:lang w:val="en-US"/>
        </w:rPr>
        <w:t xml:space="preserve"> at the promoter. Alternatively, when [</w:t>
      </w:r>
      <w:proofErr w:type="spellStart"/>
      <w:r w:rsidRPr="001638A5">
        <w:rPr>
          <w:lang w:val="en-US"/>
        </w:rPr>
        <w:t>Glc</w:t>
      </w:r>
      <w:proofErr w:type="spellEnd"/>
      <w:r w:rsidRPr="001638A5">
        <w:rPr>
          <w:lang w:val="en-US"/>
        </w:rPr>
        <w:t>] is low, and [Lac] is high, CAP and cAMP can bind near the promoter and increase further the transcription of the lac operon. (</w:t>
      </w:r>
      <w:proofErr w:type="spellStart"/>
      <w:r w:rsidRPr="001638A5">
        <w:rPr>
          <w:lang w:val="en-US"/>
        </w:rPr>
        <w:t>Origianl</w:t>
      </w:r>
      <w:proofErr w:type="spellEnd"/>
      <w:r w:rsidRPr="001638A5">
        <w:rPr>
          <w:lang w:val="en-US"/>
        </w:rPr>
        <w:t>-</w:t>
      </w:r>
      <w:proofErr w:type="spellStart"/>
      <w:r w:rsidRPr="001638A5">
        <w:rPr>
          <w:lang w:val="en-US"/>
        </w:rPr>
        <w:t>Deyholos</w:t>
      </w:r>
      <w:proofErr w:type="spellEnd"/>
      <w:r w:rsidRPr="001638A5">
        <w:rPr>
          <w:lang w:val="en-US"/>
        </w:rPr>
        <w:t xml:space="preserve">-CC:AN) [From: Biology </w:t>
      </w:r>
      <w:proofErr w:type="spellStart"/>
      <w:r w:rsidRPr="001638A5">
        <w:rPr>
          <w:lang w:val="en-US"/>
        </w:rPr>
        <w:t>LibreTexts</w:t>
      </w:r>
      <w:proofErr w:type="spellEnd"/>
      <w:r w:rsidRPr="001638A5">
        <w:rPr>
          <w:lang w:val="en-US"/>
        </w:rPr>
        <w:t xml:space="preserve">]  </w:t>
      </w:r>
    </w:p>
    <w:p w14:paraId="2A677CF8" w14:textId="77777777" w:rsidR="001638A5" w:rsidRPr="00A61860" w:rsidRDefault="001638A5" w:rsidP="00BE32B1"/>
    <w:p w14:paraId="7BA81DCA" w14:textId="3A9EF4F0" w:rsidR="00BE32B1" w:rsidRPr="00CF5FD8" w:rsidRDefault="00B82D0F" w:rsidP="00BE32B1">
      <w:pPr>
        <w:pStyle w:val="Heading3"/>
        <w:rPr>
          <w:u w:val="single"/>
        </w:rPr>
      </w:pPr>
      <w:r w:rsidRPr="00CF5FD8">
        <w:rPr>
          <w:u w:val="single"/>
        </w:rPr>
        <w:t>Exercise A.</w:t>
      </w:r>
    </w:p>
    <w:p w14:paraId="72D46E98" w14:textId="77777777" w:rsidR="00D2066E" w:rsidRPr="00EF6595" w:rsidRDefault="001638A5" w:rsidP="00D2066E">
      <w:pPr>
        <w:rPr>
          <w:rFonts w:cs="Arial"/>
        </w:rPr>
      </w:pPr>
      <w:r w:rsidRPr="00EF6595">
        <w:rPr>
          <w:rFonts w:cs="Arial"/>
        </w:rPr>
        <w:t>Analyse the figure</w:t>
      </w:r>
      <w:r w:rsidR="0087701C" w:rsidRPr="00EF6595">
        <w:rPr>
          <w:rFonts w:cs="Arial"/>
        </w:rPr>
        <w:t xml:space="preserve"> and ask yourself</w:t>
      </w:r>
      <w:r w:rsidR="00D2066E" w:rsidRPr="00EF6595">
        <w:rPr>
          <w:rFonts w:cs="Arial"/>
        </w:rPr>
        <w:t>:</w:t>
      </w:r>
    </w:p>
    <w:p w14:paraId="6AB799D0" w14:textId="4A8E62BD" w:rsidR="0087701C" w:rsidRPr="00EF6595" w:rsidRDefault="001638A5" w:rsidP="00EF6595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EF6595">
        <w:rPr>
          <w:rFonts w:ascii="Arial" w:hAnsi="Arial" w:cs="Arial"/>
        </w:rPr>
        <w:t>What is the figure showing?</w:t>
      </w:r>
    </w:p>
    <w:p w14:paraId="2094B168" w14:textId="2CDEAD88" w:rsidR="0087701C" w:rsidRPr="00EF6595" w:rsidRDefault="001927C8" w:rsidP="0087701C">
      <w:pPr>
        <w:numPr>
          <w:ilvl w:val="0"/>
          <w:numId w:val="1"/>
        </w:numPr>
        <w:rPr>
          <w:rFonts w:cs="Arial"/>
        </w:rPr>
      </w:pPr>
      <w:r w:rsidRPr="00EF6595">
        <w:rPr>
          <w:rFonts w:cs="Arial"/>
        </w:rPr>
        <w:t>What is wrong with it?</w:t>
      </w:r>
    </w:p>
    <w:p w14:paraId="48F72DCD" w14:textId="4E26ADF7" w:rsidR="0087701C" w:rsidRDefault="0087701C" w:rsidP="00B82D0F">
      <w:pPr>
        <w:numPr>
          <w:ilvl w:val="0"/>
          <w:numId w:val="1"/>
        </w:numPr>
        <w:rPr>
          <w:rFonts w:cs="Arial"/>
        </w:rPr>
      </w:pPr>
      <w:r w:rsidRPr="00EF6595">
        <w:rPr>
          <w:rFonts w:cs="Arial"/>
        </w:rPr>
        <w:t>How can it be improved?</w:t>
      </w:r>
    </w:p>
    <w:p w14:paraId="69A9C3FD" w14:textId="77777777" w:rsidR="00D7418C" w:rsidRDefault="00D7418C" w:rsidP="00D7418C">
      <w:pPr>
        <w:ind w:left="720"/>
        <w:rPr>
          <w:rFonts w:cs="Arial"/>
        </w:rPr>
      </w:pPr>
    </w:p>
    <w:p w14:paraId="51C15BE6" w14:textId="77777777" w:rsidR="00D7418C" w:rsidRDefault="00D7418C" w:rsidP="00D7418C">
      <w:pPr>
        <w:ind w:left="720"/>
        <w:rPr>
          <w:rFonts w:cs="Arial"/>
        </w:rPr>
      </w:pPr>
    </w:p>
    <w:p w14:paraId="585488B9" w14:textId="77777777" w:rsidR="00D7418C" w:rsidRDefault="00D7418C" w:rsidP="00D7418C">
      <w:pPr>
        <w:ind w:left="720"/>
        <w:rPr>
          <w:rFonts w:cs="Arial"/>
        </w:rPr>
      </w:pPr>
    </w:p>
    <w:p w14:paraId="3B3C4ED3" w14:textId="77777777" w:rsidR="00D7418C" w:rsidRDefault="00D7418C" w:rsidP="00D7418C">
      <w:pPr>
        <w:ind w:left="720"/>
        <w:rPr>
          <w:rFonts w:cs="Arial"/>
        </w:rPr>
      </w:pPr>
    </w:p>
    <w:p w14:paraId="4ECCE085" w14:textId="1E26DDBF" w:rsidR="00D7418C" w:rsidRDefault="00D7418C" w:rsidP="00D7418C">
      <w:pPr>
        <w:ind w:left="720"/>
        <w:rPr>
          <w:rFonts w:cs="Arial"/>
        </w:rPr>
      </w:pPr>
      <w:r>
        <w:rPr>
          <w:rFonts w:cs="Arial"/>
        </w:rPr>
        <w:lastRenderedPageBreak/>
        <w:t>Consider also the four model figures</w:t>
      </w:r>
      <w:r w:rsidR="00FC23B1">
        <w:rPr>
          <w:rFonts w:cs="Arial"/>
        </w:rPr>
        <w:t xml:space="preserve"> shown below: although they all depict the same regulatory system, they are remarkably different </w:t>
      </w:r>
      <w:r w:rsidR="00650DE2">
        <w:rPr>
          <w:rFonts w:cs="Arial"/>
        </w:rPr>
        <w:t>(because of the</w:t>
      </w:r>
      <w:r w:rsidR="00677C61">
        <w:rPr>
          <w:rFonts w:cs="Arial"/>
        </w:rPr>
        <w:t xml:space="preserve"> increased understanding of the system and/or because the authors of the different papers were choosing to focus on different aspects of the system.)</w:t>
      </w:r>
      <w:r w:rsidR="00FC23B1">
        <w:rPr>
          <w:rFonts w:cs="Arial"/>
        </w:rPr>
        <w:t xml:space="preserve"> </w:t>
      </w:r>
    </w:p>
    <w:p w14:paraId="6EBB118F" w14:textId="77777777" w:rsidR="00FC23B1" w:rsidRPr="00EF6595" w:rsidRDefault="00FC23B1" w:rsidP="00D7418C">
      <w:pPr>
        <w:ind w:left="720"/>
        <w:rPr>
          <w:rFonts w:cs="Arial"/>
        </w:rPr>
      </w:pPr>
    </w:p>
    <w:p w14:paraId="4E378161" w14:textId="4A2FD5AF" w:rsidR="00CC6858" w:rsidRDefault="00D7418C" w:rsidP="00CC6858">
      <w:r>
        <w:rPr>
          <w:noProof/>
        </w:rPr>
        <w:drawing>
          <wp:inline distT="0" distB="0" distL="0" distR="0" wp14:anchorId="28257131" wp14:editId="474D6468">
            <wp:extent cx="6192520" cy="3482975"/>
            <wp:effectExtent l="0" t="0" r="0" b="3175"/>
            <wp:docPr id="1868548637" name="Picture 1" descr="A diagram of a diagram of a ce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48637" name="Picture 1" descr="A diagram of a diagram of a cell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4ECE" w14:textId="4DC910F6" w:rsidR="0014014F" w:rsidRPr="00CF71D5" w:rsidRDefault="008D7E29" w:rsidP="00CF71D5">
      <w:pPr>
        <w:rPr>
          <w:sz w:val="18"/>
          <w:szCs w:val="18"/>
        </w:rPr>
      </w:pPr>
      <w:r w:rsidRPr="00CF71D5">
        <w:rPr>
          <w:sz w:val="18"/>
          <w:szCs w:val="18"/>
        </w:rPr>
        <w:t xml:space="preserve">Figure 2. Models of the </w:t>
      </w:r>
      <w:proofErr w:type="spellStart"/>
      <w:r w:rsidRPr="00CF71D5">
        <w:rPr>
          <w:sz w:val="18"/>
          <w:szCs w:val="18"/>
        </w:rPr>
        <w:t>SigR-RsrA</w:t>
      </w:r>
      <w:proofErr w:type="spellEnd"/>
      <w:r w:rsidRPr="00CF71D5">
        <w:rPr>
          <w:sz w:val="18"/>
          <w:szCs w:val="18"/>
        </w:rPr>
        <w:t xml:space="preserve"> system from </w:t>
      </w:r>
      <w:r w:rsidRPr="00CF71D5">
        <w:rPr>
          <w:i/>
          <w:iCs/>
          <w:sz w:val="18"/>
          <w:szCs w:val="18"/>
        </w:rPr>
        <w:t>Streptomyces</w:t>
      </w:r>
      <w:r w:rsidRPr="00CF71D5">
        <w:rPr>
          <w:sz w:val="18"/>
          <w:szCs w:val="18"/>
        </w:rPr>
        <w:t xml:space="preserve">. Reproduced from A) </w:t>
      </w:r>
      <w:r w:rsidRPr="00CF71D5">
        <w:rPr>
          <w:sz w:val="18"/>
          <w:szCs w:val="18"/>
        </w:rPr>
        <w:t>Kang et al 1999</w:t>
      </w:r>
      <w:r w:rsidRPr="00CF71D5">
        <w:rPr>
          <w:sz w:val="18"/>
          <w:szCs w:val="18"/>
        </w:rPr>
        <w:t>, B)</w:t>
      </w:r>
      <w:r w:rsidR="00D91040" w:rsidRPr="00CF71D5">
        <w:rPr>
          <w:rFonts w:asciiTheme="minorHAnsi"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 w:rsidR="00D91040" w:rsidRPr="00CF71D5">
        <w:rPr>
          <w:sz w:val="18"/>
          <w:szCs w:val="18"/>
        </w:rPr>
        <w:t>Rajasekar et al 2016</w:t>
      </w:r>
      <w:r w:rsidR="00D91040" w:rsidRPr="00CF71D5">
        <w:rPr>
          <w:sz w:val="18"/>
          <w:szCs w:val="18"/>
        </w:rPr>
        <w:t xml:space="preserve">, C) </w:t>
      </w:r>
      <w:r w:rsidR="00CF71D5" w:rsidRPr="00CF71D5">
        <w:rPr>
          <w:sz w:val="18"/>
          <w:szCs w:val="18"/>
        </w:rPr>
        <w:t xml:space="preserve">Feeney et al 2017, D) Park et al 2019. </w:t>
      </w:r>
    </w:p>
    <w:p w14:paraId="2FB8984F" w14:textId="77777777" w:rsidR="00D12633" w:rsidRDefault="00D12633" w:rsidP="00CF5FD8"/>
    <w:p w14:paraId="3B76E5FD" w14:textId="77777777" w:rsidR="00CC20AA" w:rsidRPr="00CF5FD8" w:rsidRDefault="00CC20AA" w:rsidP="00CC20AA">
      <w:pPr>
        <w:pStyle w:val="Heading3"/>
        <w:rPr>
          <w:u w:val="single"/>
        </w:rPr>
      </w:pPr>
      <w:r w:rsidRPr="00CF5FD8">
        <w:rPr>
          <w:u w:val="single"/>
        </w:rPr>
        <w:t>Discussion Questions</w:t>
      </w:r>
    </w:p>
    <w:p w14:paraId="1F861C86" w14:textId="366F3B6A" w:rsidR="00CC20AA" w:rsidRDefault="00EA2B67" w:rsidP="004B2E49">
      <w:pPr>
        <w:pStyle w:val="ListParagraph"/>
        <w:numPr>
          <w:ilvl w:val="0"/>
          <w:numId w:val="7"/>
        </w:numPr>
        <w:spacing w:after="240"/>
      </w:pPr>
      <w:r>
        <w:t>Which figure do you prefer, and why?</w:t>
      </w:r>
    </w:p>
    <w:p w14:paraId="5FD7872B" w14:textId="77777777" w:rsidR="004B2E49" w:rsidRDefault="004B2E49" w:rsidP="004B2E49">
      <w:pPr>
        <w:pStyle w:val="ListParagraph"/>
        <w:spacing w:after="240"/>
      </w:pPr>
    </w:p>
    <w:p w14:paraId="68AD8170" w14:textId="528B2611" w:rsidR="004B2E49" w:rsidRDefault="00180F4C" w:rsidP="004B2E49">
      <w:pPr>
        <w:pStyle w:val="ListParagraph"/>
        <w:numPr>
          <w:ilvl w:val="0"/>
          <w:numId w:val="7"/>
        </w:numPr>
        <w:spacing w:after="240"/>
      </w:pPr>
      <w:r>
        <w:t>What are the positives and negatives of each? In which context would you choose to use each of them?</w:t>
      </w:r>
    </w:p>
    <w:p w14:paraId="1F237797" w14:textId="77777777" w:rsidR="004B2E49" w:rsidRDefault="004B2E49" w:rsidP="004B2E49">
      <w:pPr>
        <w:pStyle w:val="ListParagraph"/>
        <w:spacing w:after="240"/>
      </w:pPr>
    </w:p>
    <w:p w14:paraId="25438EB2" w14:textId="54FD2F11" w:rsidR="00180F4C" w:rsidRDefault="004B2E49" w:rsidP="004B2E49">
      <w:pPr>
        <w:pStyle w:val="ListParagraph"/>
        <w:numPr>
          <w:ilvl w:val="0"/>
          <w:numId w:val="7"/>
        </w:numPr>
        <w:spacing w:after="240"/>
      </w:pPr>
      <w:r>
        <w:t>How might these figures be improved/how else might you illustrate this system?</w:t>
      </w:r>
    </w:p>
    <w:p w14:paraId="653E4C36" w14:textId="77777777" w:rsidR="00180F4C" w:rsidRPr="00EA2B67" w:rsidRDefault="00180F4C" w:rsidP="00EA2B67"/>
    <w:p w14:paraId="3AB72674" w14:textId="77777777" w:rsidR="00EA2B67" w:rsidRPr="00CF5FD8" w:rsidRDefault="00EA2B67" w:rsidP="00EA2B67">
      <w:pPr>
        <w:pStyle w:val="Heading3"/>
        <w:rPr>
          <w:u w:val="single"/>
        </w:rPr>
      </w:pPr>
      <w:r>
        <w:rPr>
          <w:u w:val="single"/>
        </w:rPr>
        <w:t>Exercise B</w:t>
      </w:r>
      <w:r w:rsidRPr="00CF5FD8">
        <w:rPr>
          <w:u w:val="single"/>
        </w:rPr>
        <w:t>.</w:t>
      </w:r>
    </w:p>
    <w:p w14:paraId="7F497EA9" w14:textId="77777777" w:rsidR="00CC20AA" w:rsidRDefault="00CC20AA" w:rsidP="00783920">
      <w:pPr>
        <w:pStyle w:val="Heading3"/>
      </w:pPr>
    </w:p>
    <w:p w14:paraId="76AF9CF1" w14:textId="5EDB9956" w:rsidR="000C44BA" w:rsidRDefault="00843215" w:rsidP="000C44BA">
      <w:r>
        <w:t xml:space="preserve">Draw a model figure illustrating the system you are working on in your project. </w:t>
      </w:r>
      <w:r w:rsidR="000C44BA">
        <w:t>(You may wish to create two versions – one for your written thesis and one for your presentation.)</w:t>
      </w:r>
    </w:p>
    <w:p w14:paraId="7E96974A" w14:textId="55CD8FD7" w:rsidR="000C44BA" w:rsidRDefault="000C44BA" w:rsidP="000C44BA">
      <w:r>
        <w:t>Consider this model figure critically</w:t>
      </w:r>
      <w:r w:rsidR="00360190">
        <w:t>: does it contain everything your reader (or audience) needs to know to understand the system? Does it contain anything extraneous/irrelevant to the point you wish to make? How can it be improved?</w:t>
      </w:r>
    </w:p>
    <w:p w14:paraId="00786246" w14:textId="77777777" w:rsidR="00360190" w:rsidRPr="000C44BA" w:rsidRDefault="00360190" w:rsidP="000C44BA"/>
    <w:p w14:paraId="1DABD203" w14:textId="418D0704" w:rsidR="00783920" w:rsidRDefault="00783920" w:rsidP="00783920">
      <w:pPr>
        <w:pStyle w:val="Heading3"/>
      </w:pPr>
      <w:r>
        <w:lastRenderedPageBreak/>
        <w:t>References</w:t>
      </w:r>
    </w:p>
    <w:p w14:paraId="20ADCBEC" w14:textId="41315856" w:rsidR="00783920" w:rsidRPr="000E2319" w:rsidRDefault="0056094D" w:rsidP="00783920">
      <w:pPr>
        <w:rPr>
          <w:bCs/>
        </w:rPr>
      </w:pPr>
      <w:r w:rsidRPr="000E2319">
        <w:rPr>
          <w:bCs/>
        </w:rPr>
        <w:t xml:space="preserve">Kang JG, Paget MS, Seok YJ, et al. </w:t>
      </w:r>
      <w:proofErr w:type="spellStart"/>
      <w:r w:rsidRPr="000E2319">
        <w:rPr>
          <w:bCs/>
        </w:rPr>
        <w:t>RsrA</w:t>
      </w:r>
      <w:proofErr w:type="spellEnd"/>
      <w:r w:rsidRPr="000E2319">
        <w:rPr>
          <w:bCs/>
        </w:rPr>
        <w:t>, an anti-sigma factor regulated by redox change. </w:t>
      </w:r>
      <w:r w:rsidRPr="000E2319">
        <w:rPr>
          <w:bCs/>
          <w:i/>
          <w:iCs/>
        </w:rPr>
        <w:t>EMBO J</w:t>
      </w:r>
      <w:r w:rsidRPr="000E2319">
        <w:rPr>
          <w:bCs/>
        </w:rPr>
        <w:t>. 1999;18(15):4292-4298. doi:10.1093/</w:t>
      </w:r>
      <w:proofErr w:type="spellStart"/>
      <w:r w:rsidRPr="000E2319">
        <w:rPr>
          <w:bCs/>
        </w:rPr>
        <w:t>emboj</w:t>
      </w:r>
      <w:proofErr w:type="spellEnd"/>
      <w:r w:rsidRPr="000E2319">
        <w:rPr>
          <w:bCs/>
        </w:rPr>
        <w:t>/18.15.4292</w:t>
      </w:r>
    </w:p>
    <w:p w14:paraId="2846FBF4" w14:textId="679B096D" w:rsidR="0056094D" w:rsidRPr="000E2319" w:rsidRDefault="0003329F" w:rsidP="00783920">
      <w:pPr>
        <w:rPr>
          <w:bCs/>
        </w:rPr>
      </w:pPr>
      <w:r w:rsidRPr="000E2319">
        <w:rPr>
          <w:bCs/>
        </w:rPr>
        <w:t xml:space="preserve">Rajasekar KV, Zdanowski K, Yan J, et al. The anti-sigma factor </w:t>
      </w:r>
      <w:proofErr w:type="spellStart"/>
      <w:r w:rsidRPr="000E2319">
        <w:rPr>
          <w:bCs/>
        </w:rPr>
        <w:t>RsrA</w:t>
      </w:r>
      <w:proofErr w:type="spellEnd"/>
      <w:r w:rsidRPr="000E2319">
        <w:rPr>
          <w:bCs/>
        </w:rPr>
        <w:t xml:space="preserve"> responds to oxidative stress by reburying its hydrophobic core. </w:t>
      </w:r>
      <w:r w:rsidRPr="000E2319">
        <w:rPr>
          <w:bCs/>
          <w:i/>
          <w:iCs/>
        </w:rPr>
        <w:t>Nat Commun</w:t>
      </w:r>
      <w:r w:rsidRPr="000E2319">
        <w:rPr>
          <w:bCs/>
        </w:rPr>
        <w:t>. 2016;7:12194. Published 2016 Jul 19. doi:10.1038/ncomms12194</w:t>
      </w:r>
    </w:p>
    <w:p w14:paraId="27801012" w14:textId="0647099C" w:rsidR="007A2EEC" w:rsidRPr="000E2319" w:rsidRDefault="00B0720D" w:rsidP="00783920">
      <w:pPr>
        <w:rPr>
          <w:bCs/>
        </w:rPr>
      </w:pPr>
      <w:r w:rsidRPr="000E2319">
        <w:rPr>
          <w:bCs/>
        </w:rPr>
        <w:t xml:space="preserve">Feeney MA, Chandra G, Findlay KC, Paget MSB, Buttner MJ. Translational Control of the </w:t>
      </w:r>
      <w:proofErr w:type="spellStart"/>
      <w:r w:rsidRPr="000E2319">
        <w:rPr>
          <w:bCs/>
        </w:rPr>
        <w:t>SigR</w:t>
      </w:r>
      <w:proofErr w:type="spellEnd"/>
      <w:r w:rsidRPr="000E2319">
        <w:rPr>
          <w:bCs/>
        </w:rPr>
        <w:t>-Directed Oxidative Stress Response in </w:t>
      </w:r>
      <w:r w:rsidRPr="000E2319">
        <w:rPr>
          <w:bCs/>
          <w:i/>
          <w:iCs/>
        </w:rPr>
        <w:t>Streptomyces</w:t>
      </w:r>
      <w:r w:rsidRPr="000E2319">
        <w:rPr>
          <w:bCs/>
        </w:rPr>
        <w:t> via IF3-Mediated Repression of a Noncanonical GTC Start Codon. </w:t>
      </w:r>
      <w:r w:rsidRPr="000E2319">
        <w:rPr>
          <w:bCs/>
          <w:i/>
          <w:iCs/>
        </w:rPr>
        <w:t>mBio</w:t>
      </w:r>
      <w:r w:rsidRPr="000E2319">
        <w:rPr>
          <w:bCs/>
        </w:rPr>
        <w:t>. 2017;8(3):e00815-17. Published 2017 Jun 13. doi:10.1128/mBio.00815-17</w:t>
      </w:r>
    </w:p>
    <w:p w14:paraId="6F389CAB" w14:textId="2976BFA2" w:rsidR="00B0720D" w:rsidRPr="000E2319" w:rsidRDefault="000E2319" w:rsidP="00783920">
      <w:pPr>
        <w:rPr>
          <w:bCs/>
        </w:rPr>
      </w:pPr>
      <w:r w:rsidRPr="000E2319">
        <w:rPr>
          <w:bCs/>
        </w:rPr>
        <w:t xml:space="preserve">Park JH, Lee JH, Roe JH. </w:t>
      </w:r>
      <w:proofErr w:type="spellStart"/>
      <w:r w:rsidRPr="000E2319">
        <w:rPr>
          <w:bCs/>
        </w:rPr>
        <w:t>SigR</w:t>
      </w:r>
      <w:proofErr w:type="spellEnd"/>
      <w:r w:rsidRPr="000E2319">
        <w:rPr>
          <w:bCs/>
        </w:rPr>
        <w:t>, a hub of multilayered regulation of redox and antibiotic stress responses. </w:t>
      </w:r>
      <w:r w:rsidRPr="000E2319">
        <w:rPr>
          <w:bCs/>
          <w:i/>
          <w:iCs/>
        </w:rPr>
        <w:t xml:space="preserve">Mol </w:t>
      </w:r>
      <w:proofErr w:type="spellStart"/>
      <w:r w:rsidRPr="000E2319">
        <w:rPr>
          <w:bCs/>
          <w:i/>
          <w:iCs/>
        </w:rPr>
        <w:t>Microbiol</w:t>
      </w:r>
      <w:proofErr w:type="spellEnd"/>
      <w:r w:rsidRPr="000E2319">
        <w:rPr>
          <w:bCs/>
        </w:rPr>
        <w:t>. 2019;112(2):420-431. doi:10.1111/mmi.14341</w:t>
      </w:r>
    </w:p>
    <w:sectPr w:rsidR="00B0720D" w:rsidRPr="000E2319" w:rsidSect="00D12633">
      <w:pgSz w:w="11906" w:h="16838"/>
      <w:pgMar w:top="1077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F5F4D"/>
    <w:multiLevelType w:val="hybridMultilevel"/>
    <w:tmpl w:val="CEC01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D750A"/>
    <w:multiLevelType w:val="hybridMultilevel"/>
    <w:tmpl w:val="9B082F84"/>
    <w:lvl w:ilvl="0" w:tplc="69766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887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21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29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4C3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69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4D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240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E1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3401B"/>
    <w:multiLevelType w:val="hybridMultilevel"/>
    <w:tmpl w:val="0436D4BC"/>
    <w:lvl w:ilvl="0" w:tplc="CF50F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A7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3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78C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8F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387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636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A27E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2D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92056">
    <w:abstractNumId w:val="6"/>
  </w:num>
  <w:num w:numId="2" w16cid:durableId="790439498">
    <w:abstractNumId w:val="4"/>
  </w:num>
  <w:num w:numId="3" w16cid:durableId="1968001991">
    <w:abstractNumId w:val="5"/>
  </w:num>
  <w:num w:numId="4" w16cid:durableId="1419985117">
    <w:abstractNumId w:val="1"/>
  </w:num>
  <w:num w:numId="5" w16cid:durableId="1580405821">
    <w:abstractNumId w:val="3"/>
  </w:num>
  <w:num w:numId="6" w16cid:durableId="591939790">
    <w:abstractNumId w:val="0"/>
  </w:num>
  <w:num w:numId="7" w16cid:durableId="212587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E8"/>
    <w:rsid w:val="0003329F"/>
    <w:rsid w:val="00056DBA"/>
    <w:rsid w:val="000B3121"/>
    <w:rsid w:val="000C2AE8"/>
    <w:rsid w:val="000C44BA"/>
    <w:rsid w:val="000E2319"/>
    <w:rsid w:val="0014014F"/>
    <w:rsid w:val="001405C8"/>
    <w:rsid w:val="001638A5"/>
    <w:rsid w:val="00167866"/>
    <w:rsid w:val="00170C1D"/>
    <w:rsid w:val="00180F4C"/>
    <w:rsid w:val="001927C8"/>
    <w:rsid w:val="001F2879"/>
    <w:rsid w:val="0021060B"/>
    <w:rsid w:val="00220ADB"/>
    <w:rsid w:val="002B0EF7"/>
    <w:rsid w:val="00360190"/>
    <w:rsid w:val="00360685"/>
    <w:rsid w:val="00463C82"/>
    <w:rsid w:val="004B2E49"/>
    <w:rsid w:val="004F7F2E"/>
    <w:rsid w:val="0056094D"/>
    <w:rsid w:val="00650DE2"/>
    <w:rsid w:val="00677C61"/>
    <w:rsid w:val="00727DD9"/>
    <w:rsid w:val="00783920"/>
    <w:rsid w:val="00790BC8"/>
    <w:rsid w:val="007A2EEC"/>
    <w:rsid w:val="007C2485"/>
    <w:rsid w:val="00843215"/>
    <w:rsid w:val="0087701C"/>
    <w:rsid w:val="008D7E29"/>
    <w:rsid w:val="0096567C"/>
    <w:rsid w:val="009A67E2"/>
    <w:rsid w:val="00A53023"/>
    <w:rsid w:val="00A61860"/>
    <w:rsid w:val="00B0720D"/>
    <w:rsid w:val="00B112CE"/>
    <w:rsid w:val="00B82D0F"/>
    <w:rsid w:val="00BE32B1"/>
    <w:rsid w:val="00BE7BBE"/>
    <w:rsid w:val="00C05EE3"/>
    <w:rsid w:val="00C256DD"/>
    <w:rsid w:val="00CC20AA"/>
    <w:rsid w:val="00CC6858"/>
    <w:rsid w:val="00CF5FD8"/>
    <w:rsid w:val="00CF71D5"/>
    <w:rsid w:val="00D12633"/>
    <w:rsid w:val="00D2066E"/>
    <w:rsid w:val="00D7418C"/>
    <w:rsid w:val="00D91040"/>
    <w:rsid w:val="00DB1D02"/>
    <w:rsid w:val="00EA2B67"/>
    <w:rsid w:val="00EE403A"/>
    <w:rsid w:val="00EF6595"/>
    <w:rsid w:val="00FC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C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aragraph">
    <w:name w:val="paragraph"/>
    <w:basedOn w:val="Normal"/>
    <w:rsid w:val="0078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783920"/>
  </w:style>
  <w:style w:type="character" w:customStyle="1" w:styleId="eop">
    <w:name w:val="eop"/>
    <w:basedOn w:val="DefaultParagraphFont"/>
    <w:rsid w:val="00783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180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33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D010-8199-4694-B487-128CEE5C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40</cp:revision>
  <dcterms:created xsi:type="dcterms:W3CDTF">2025-05-01T13:31:00Z</dcterms:created>
  <dcterms:modified xsi:type="dcterms:W3CDTF">2025-05-12T08:38:00Z</dcterms:modified>
</cp:coreProperties>
</file>