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602FA" w14:textId="4A3C9D44" w:rsidR="00AF63E2" w:rsidRPr="00AF63E2" w:rsidRDefault="00AF63E2" w:rsidP="0061748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3E2">
        <w:rPr>
          <w:rFonts w:ascii="Times New Roman" w:hAnsi="Times New Roman" w:cs="Times New Roman"/>
          <w:b/>
          <w:bCs/>
          <w:sz w:val="28"/>
          <w:szCs w:val="28"/>
        </w:rPr>
        <w:t>БЛОК 3</w:t>
      </w:r>
    </w:p>
    <w:p w14:paraId="3059931C" w14:textId="1FD08DFE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Система планирования деятельности</w:t>
      </w:r>
    </w:p>
    <w:p w14:paraId="776D6D2A" w14:textId="03EBF71B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Система планирования деятельности холдинга «Объединенные кондитеры» строится на принципах централизованного корпоративного управления, единой методики бюджетирования и согласования планов между управляющей компанией и производственными подразделениями.  Для крупного холдинга с распределенной структурой подобная модель является необходимой, поскольку обеспечивает единые подходы к постановке целей, распределению ресурсов, контролю исполнения и корректировке плановых показателей.  Планирование охватывает производственную, финансовую, сбытовую, снабженческую и инвестиционную деятельность. </w:t>
      </w:r>
    </w:p>
    <w:p w14:paraId="3C01D5DA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362D8" w14:textId="2D836AFB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Основные задачи планирования</w:t>
      </w:r>
    </w:p>
    <w:p w14:paraId="2E074015" w14:textId="106F6BD5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Основной задачей планирования в холдинге является обеспечение согласованного развития всех предприятий группы на основе единых корпоративных ориентиров.  К числу ключевых задач относятся определение объемов производства, формирование планов продаж, расчет потребности в сырье и материалах, планирование финансовых результатов, распределение внутренних ресурсов и обеспечение выполнения стратегических целей холдинга. </w:t>
      </w:r>
    </w:p>
    <w:p w14:paraId="0A21D9A7" w14:textId="0FD8EFAD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Важное значение имеет согласование интересов управляющей компании и производственных площадок.  Для холдинга с большим числом предприятий особую роль играет синхронизация планов продаж и производства, поскольку выпуск продукции должен соответствовать реальному спросу, ассортиментной политике и производственным возможностям фабрик.  Не менее значимой задачей является контроль себестоимости и рентабельности, </w:t>
      </w:r>
      <w:r w:rsidRPr="00AF63E2">
        <w:rPr>
          <w:rFonts w:ascii="Times New Roman" w:hAnsi="Times New Roman" w:cs="Times New Roman"/>
          <w:sz w:val="28"/>
          <w:szCs w:val="28"/>
        </w:rPr>
        <w:lastRenderedPageBreak/>
        <w:t xml:space="preserve">так как крупное кондитерское производство требует точного управления затратами на сырье, упаковку, логистику и энергоресурсы. </w:t>
      </w:r>
    </w:p>
    <w:p w14:paraId="4FA79D14" w14:textId="3BB9A2D4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Планирование также служит инструментом реализации программ импортозамещения, модернизации и развития брендов.  Для холдинга, выпускающего продукцию под известными торговыми марками, планирование должно учитывать рыночные колебания, изменение потребительского спроса, сезонность продаж и необходимость поддержания высокого качества продукции. </w:t>
      </w:r>
    </w:p>
    <w:p w14:paraId="6C41F80E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39351C" w14:textId="4FAE61AC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Виды организационных планов</w:t>
      </w:r>
    </w:p>
    <w:p w14:paraId="52B76968" w14:textId="1F37D380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>Система планирования холдинга включает несколько уровней организационных планов, каждый из которых выполняет собственную функцию.  Такая многоуровневая модель позволяет увязать стратегические цели с текущими производственными задачами.</w:t>
      </w:r>
    </w:p>
    <w:p w14:paraId="6153ACBF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5FD182" w14:textId="62095812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Стратегические планы</w:t>
      </w:r>
    </w:p>
    <w:p w14:paraId="21F53C00" w14:textId="64CD3F21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Стратегические планы определяют долгосрочные направления развития холдинга.  В их состав входят цели по расширению рынков сбыта, укреплению позиций брендов, развитию производственной базы, повышению эффективности управления и совершенствованию ассортиментной политики.  Стратегический план задает ориентиры для всех дочерних предприятий и служит основой для формирования бюджетов и операционных программ. </w:t>
      </w:r>
    </w:p>
    <w:p w14:paraId="580B8252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726D82" w14:textId="4838B37E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Бюджетные планы</w:t>
      </w:r>
    </w:p>
    <w:p w14:paraId="50DFF0B0" w14:textId="2AD2672F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Бюджетные планы предназначены для распределения финансовых ресурсов и контроля затрат.  В холдинге применяется единая система </w:t>
      </w:r>
      <w:r w:rsidRPr="00AF63E2">
        <w:rPr>
          <w:rFonts w:ascii="Times New Roman" w:hAnsi="Times New Roman" w:cs="Times New Roman"/>
          <w:sz w:val="28"/>
          <w:szCs w:val="28"/>
        </w:rPr>
        <w:lastRenderedPageBreak/>
        <w:t xml:space="preserve">бюджетирования, позволяющая планировать доходы, расходы, движение денежных средств, финансовую себестоимость продукции и внутренние обороты.  Такой план особенно важен для территориально распределенной структуры, поскольку позволяет сопоставлять показатели различных фабрик и обеспечивать прозрачность финансовых потоков. </w:t>
      </w:r>
    </w:p>
    <w:p w14:paraId="3A216F52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FC2107" w14:textId="4A55047B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Производственные планы</w:t>
      </w:r>
    </w:p>
    <w:p w14:paraId="0A8BF37F" w14:textId="766C10EE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Производственные планы определяют объемы выпуска продукции по фабрикам, ассортименту и временным периодам.  В условиях кондитерского холдинга они включают план выпуска изделий по категориям, графики загрузки оборудования, нормы расхода сырья и плановые показатели качества.  Производственный план тесно связан с планом продаж и планом снабжения, поскольку выпуск продукции должен обеспечиваться достаточным объемом материалов и подтвержденным спросом. </w:t>
      </w:r>
    </w:p>
    <w:p w14:paraId="3608FC78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A981D" w14:textId="37DF26F9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План продаж</w:t>
      </w:r>
    </w:p>
    <w:p w14:paraId="635A400A" w14:textId="1B0A5503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План продаж задает целевые показатели реализации продукции по каналам сбыта, регионам и торговым сетям.  Для холдинга с собственной сетью магазинов и филиалами прямых продаж план продаж имеет ключевое значение, так как обеспечивает согласование производства с реальными потребностями рынка.  План продаж обычно формируется по ассортименту, сезонным пиковым периодам и корпоративным клиентам. </w:t>
      </w:r>
    </w:p>
    <w:p w14:paraId="18579F9E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F4CE9" w14:textId="63242C0F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План снабжения</w:t>
      </w:r>
    </w:p>
    <w:p w14:paraId="78F673A9" w14:textId="270C3998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План снабжения определяет потребность в сырье, материалах, упаковке и комплектующих.  Для кондитерского предприятия данный план имеет </w:t>
      </w:r>
      <w:r w:rsidRPr="00AF63E2">
        <w:rPr>
          <w:rFonts w:ascii="Times New Roman" w:hAnsi="Times New Roman" w:cs="Times New Roman"/>
          <w:sz w:val="28"/>
          <w:szCs w:val="28"/>
        </w:rPr>
        <w:lastRenderedPageBreak/>
        <w:t xml:space="preserve">высокую значимость, поскольку стабильность поставок влияет на непрерывность производственного цикла и качество готовой продукции.  В плане снабжения учитываются нормы запасов, графики поставок, условия хранения и требования к качеству сырья. </w:t>
      </w:r>
    </w:p>
    <w:p w14:paraId="21C0259D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7F1AC" w14:textId="105CE4D4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Инвестиционные планы</w:t>
      </w:r>
    </w:p>
    <w:p w14:paraId="6D2F2A2D" w14:textId="3941A964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Инвестиционные планы связаны с модернизацией оборудования, обновлением технологий, внедрением новых производственных решений и расширением мощностей.  Для крупного холдинга они важны как инструмент поддержания конкурентоспособности и повышения производительности.  Инвестиционное планирование также необходимо при реализации проектов по импортозамещению и локализации производства. </w:t>
      </w:r>
    </w:p>
    <w:p w14:paraId="4571E042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B50AA2" w14:textId="6FD93665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>Таблица 1. Виды организационных планов и их назначение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95"/>
        <w:gridCol w:w="3095"/>
        <w:gridCol w:w="3095"/>
      </w:tblGrid>
      <w:tr w:rsidR="00AF63E2" w:rsidRPr="00AF63E2" w14:paraId="49854D24" w14:textId="77777777" w:rsidTr="003C520A">
        <w:trPr>
          <w:trHeight w:val="977"/>
        </w:trPr>
        <w:tc>
          <w:tcPr>
            <w:tcW w:w="3095" w:type="dxa"/>
          </w:tcPr>
          <w:p w14:paraId="3DD334F4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Вид плана</w:t>
            </w:r>
          </w:p>
        </w:tc>
        <w:tc>
          <w:tcPr>
            <w:tcW w:w="3095" w:type="dxa"/>
          </w:tcPr>
          <w:p w14:paraId="6AA33813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Основное назначение</w:t>
            </w:r>
          </w:p>
        </w:tc>
        <w:tc>
          <w:tcPr>
            <w:tcW w:w="3095" w:type="dxa"/>
          </w:tcPr>
          <w:p w14:paraId="12AB1D07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Уровень применения</w:t>
            </w:r>
          </w:p>
        </w:tc>
      </w:tr>
      <w:tr w:rsidR="00AF63E2" w:rsidRPr="00AF63E2" w14:paraId="4E343413" w14:textId="77777777" w:rsidTr="003C520A">
        <w:trPr>
          <w:trHeight w:val="923"/>
        </w:trPr>
        <w:tc>
          <w:tcPr>
            <w:tcW w:w="3095" w:type="dxa"/>
          </w:tcPr>
          <w:p w14:paraId="19ED2F61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Стратегический план</w:t>
            </w:r>
          </w:p>
        </w:tc>
        <w:tc>
          <w:tcPr>
            <w:tcW w:w="3095" w:type="dxa"/>
          </w:tcPr>
          <w:p w14:paraId="3B3F52C9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Определение долгосрочных целей развития холдинга, направлений роста и приоритетов</w:t>
            </w:r>
          </w:p>
        </w:tc>
        <w:tc>
          <w:tcPr>
            <w:tcW w:w="3095" w:type="dxa"/>
          </w:tcPr>
          <w:p w14:paraId="0757CBDB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Холдинг в целом</w:t>
            </w:r>
          </w:p>
        </w:tc>
      </w:tr>
      <w:tr w:rsidR="00AF63E2" w:rsidRPr="00AF63E2" w14:paraId="5A2C4773" w14:textId="77777777" w:rsidTr="003C520A">
        <w:trPr>
          <w:trHeight w:val="977"/>
        </w:trPr>
        <w:tc>
          <w:tcPr>
            <w:tcW w:w="3095" w:type="dxa"/>
          </w:tcPr>
          <w:p w14:paraId="43BE9A7D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Бюджетный план</w:t>
            </w:r>
          </w:p>
        </w:tc>
        <w:tc>
          <w:tcPr>
            <w:tcW w:w="3095" w:type="dxa"/>
          </w:tcPr>
          <w:p w14:paraId="0239823C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Распределение финансовых ресурсов, контроль доходов, расходов и себестоимости</w:t>
            </w:r>
          </w:p>
        </w:tc>
        <w:tc>
          <w:tcPr>
            <w:tcW w:w="3095" w:type="dxa"/>
          </w:tcPr>
          <w:p w14:paraId="7345DC95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Управляющая компания предприятия</w:t>
            </w:r>
          </w:p>
        </w:tc>
      </w:tr>
      <w:tr w:rsidR="00AF63E2" w:rsidRPr="00AF63E2" w14:paraId="26F7719A" w14:textId="77777777" w:rsidTr="003C520A">
        <w:trPr>
          <w:trHeight w:val="923"/>
        </w:trPr>
        <w:tc>
          <w:tcPr>
            <w:tcW w:w="3095" w:type="dxa"/>
          </w:tcPr>
          <w:p w14:paraId="6FBDF957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Производственный план</w:t>
            </w:r>
          </w:p>
        </w:tc>
        <w:tc>
          <w:tcPr>
            <w:tcW w:w="3095" w:type="dxa"/>
          </w:tcPr>
          <w:p w14:paraId="66137464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Определение объемов выпуска продукции, загрузки мощностей и потребности в сырье</w:t>
            </w:r>
          </w:p>
        </w:tc>
        <w:tc>
          <w:tcPr>
            <w:tcW w:w="3095" w:type="dxa"/>
          </w:tcPr>
          <w:p w14:paraId="13650EDA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Фабрики холдинга</w:t>
            </w:r>
          </w:p>
        </w:tc>
      </w:tr>
      <w:tr w:rsidR="00AF63E2" w:rsidRPr="00AF63E2" w14:paraId="7C0944FD" w14:textId="77777777" w:rsidTr="003C520A">
        <w:trPr>
          <w:trHeight w:val="977"/>
        </w:trPr>
        <w:tc>
          <w:tcPr>
            <w:tcW w:w="3095" w:type="dxa"/>
          </w:tcPr>
          <w:p w14:paraId="7DCDE175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План продаж</w:t>
            </w:r>
          </w:p>
        </w:tc>
        <w:tc>
          <w:tcPr>
            <w:tcW w:w="3095" w:type="dxa"/>
          </w:tcPr>
          <w:p w14:paraId="5E4F2E67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Формирование показателей реализации продукции по рынкам и каналам сбыта</w:t>
            </w:r>
          </w:p>
        </w:tc>
        <w:tc>
          <w:tcPr>
            <w:tcW w:w="3095" w:type="dxa"/>
          </w:tcPr>
          <w:p w14:paraId="1EB40AA6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Сбытовые подразделения</w:t>
            </w:r>
          </w:p>
        </w:tc>
      </w:tr>
      <w:tr w:rsidR="00AF63E2" w:rsidRPr="00AF63E2" w14:paraId="254DE0C7" w14:textId="77777777" w:rsidTr="003C520A">
        <w:trPr>
          <w:trHeight w:val="923"/>
        </w:trPr>
        <w:tc>
          <w:tcPr>
            <w:tcW w:w="3095" w:type="dxa"/>
          </w:tcPr>
          <w:p w14:paraId="0AA89114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План снабжения</w:t>
            </w:r>
          </w:p>
        </w:tc>
        <w:tc>
          <w:tcPr>
            <w:tcW w:w="3095" w:type="dxa"/>
          </w:tcPr>
          <w:p w14:paraId="7FD266C8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Обеспечение производства сырьем, материалами и упаковкой</w:t>
            </w:r>
          </w:p>
        </w:tc>
        <w:tc>
          <w:tcPr>
            <w:tcW w:w="3095" w:type="dxa"/>
          </w:tcPr>
          <w:p w14:paraId="45BE018A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Службы снабжения</w:t>
            </w:r>
          </w:p>
        </w:tc>
      </w:tr>
      <w:tr w:rsidR="00AF63E2" w:rsidRPr="00AF63E2" w14:paraId="6C7D5051" w14:textId="77777777" w:rsidTr="003C520A">
        <w:trPr>
          <w:trHeight w:val="977"/>
        </w:trPr>
        <w:tc>
          <w:tcPr>
            <w:tcW w:w="3095" w:type="dxa"/>
          </w:tcPr>
          <w:p w14:paraId="37B4FD5F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Инвестиционный план</w:t>
            </w:r>
          </w:p>
        </w:tc>
        <w:tc>
          <w:tcPr>
            <w:tcW w:w="3095" w:type="dxa"/>
          </w:tcPr>
          <w:p w14:paraId="3568FF80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Модернизация оборудования, внедрение новых технологий и развитие мощностей</w:t>
            </w:r>
          </w:p>
        </w:tc>
        <w:tc>
          <w:tcPr>
            <w:tcW w:w="3095" w:type="dxa"/>
          </w:tcPr>
          <w:p w14:paraId="181EB11C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Холдинг и отдельные предприятия</w:t>
            </w:r>
          </w:p>
        </w:tc>
      </w:tr>
    </w:tbl>
    <w:p w14:paraId="5469E36B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A6C1DB" w14:textId="00DD36B1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Характер исполнения планов</w:t>
      </w:r>
    </w:p>
    <w:p w14:paraId="7EA2EF36" w14:textId="71D83E3F" w:rsidR="00AF63E2" w:rsidRPr="000562B9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Исполнение планов в холдинге носит централизованно-координируемый характер.  Управляющая компания формирует основные плановые ориентиры, утверждает методику планирования, устанавливает контрольные показатели и обеспечивает согласование планов между подразделениями.  При этом производственные предприятия получают определенную степень самостоятельности в оперативной реализации утвержденных заданий. </w:t>
      </w:r>
    </w:p>
    <w:p w14:paraId="1C4A0FEB" w14:textId="514226D3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Характер исполнения планов можно определить как комбинированный: стратегические и бюджетные решения принимаются на уровне управляющей компании, а оперативное выполнение осуществляется фабриками, филиалами и функциональными службами.  Такая модель позволяет сохранять единые стандарты управления при наличии большого числа производственных площадок. </w:t>
      </w:r>
    </w:p>
    <w:p w14:paraId="2ECBE583" w14:textId="7BA0574D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Особое значение имеет подход «сверху вниз» и «снизу вверх».  Сначала управляющая компания задает ориентиры по продажам, производству и финансовым результатам, затем предприятия уточняют свои возможности и формируют предложения по достижению показателей.  После согласования </w:t>
      </w:r>
      <w:r w:rsidRPr="00AF63E2">
        <w:rPr>
          <w:rFonts w:ascii="Times New Roman" w:hAnsi="Times New Roman" w:cs="Times New Roman"/>
          <w:sz w:val="28"/>
          <w:szCs w:val="28"/>
        </w:rPr>
        <w:lastRenderedPageBreak/>
        <w:t xml:space="preserve">формируется окончательный план, обязательный к исполнению всеми структурными единицами. </w:t>
      </w:r>
    </w:p>
    <w:p w14:paraId="5F309546" w14:textId="59547A84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>Важной особенностью исполнения является учет отраслевой специфики.  Кондитерское производство зависит от сезонного спроса, сроков годности продукции, непрерывности поставок и стабильности технологических процессов.  Поэтому планы должны регулярно актуализироваться в зависимости от изменения рыночной ситуации, наличия сырья и загрузки производственных мощностей.</w:t>
      </w:r>
    </w:p>
    <w:p w14:paraId="65DB9198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63BB19" w14:textId="3B0B29EA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Контроль исполнения планов</w:t>
      </w:r>
    </w:p>
    <w:p w14:paraId="79619CBF" w14:textId="765A273D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>Контроль исполнения планов в холдинге осуществляется поэтапно и включает предварительный, текущий и итоговый контроль.  Предварительный контроль связан с проверкой обоснованности плановых показателей, лимитов бюджета и ресурсного обеспечения.  Текущий контроль проводится в ходе выполнения планов и позволяет выявлять отклонения по выпуску продукции, продажам, затратам и запасам.  Итоговый контроль используется для оценки фактических результатов и подготовки управленческой отчетности.</w:t>
      </w:r>
    </w:p>
    <w:p w14:paraId="693896BA" w14:textId="6E636658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>Особенностью системы контроля является использование автоматизированных информационных инструментов.  В холдинге применяются системы бюджетирования и контроля исполнения бюджетов, обеспечивающие сбор данных от фабрик и формирование сводной информации для управляющей компании.  Такое решение позволяет анализировать показатели не только по всему холдингу, но и по каждой производственной площадке отдельно.</w:t>
      </w:r>
    </w:p>
    <w:p w14:paraId="3AFB5229" w14:textId="051DE158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Контроль также опирается на корпоративную отчетность, совещания и анализ ключевых показателей эффективности.  Руководство сравнивает плановые и фактические значения, выявляет причины отклонений и </w:t>
      </w:r>
      <w:r w:rsidRPr="00AF63E2">
        <w:rPr>
          <w:rFonts w:ascii="Times New Roman" w:hAnsi="Times New Roman" w:cs="Times New Roman"/>
          <w:sz w:val="28"/>
          <w:szCs w:val="28"/>
        </w:rPr>
        <w:lastRenderedPageBreak/>
        <w:t xml:space="preserve">принимает корректирующие меры.  При необходимости планы пересматриваются с учетом новых экономических условий, изменения спроса или производственных ограничений. </w:t>
      </w:r>
    </w:p>
    <w:p w14:paraId="568BBAA5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843E48" w14:textId="7DCE5C33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>Таблица 2. Этапы планирования и контроля</w:t>
      </w:r>
    </w:p>
    <w:tbl>
      <w:tblPr>
        <w:tblStyle w:val="a3"/>
        <w:tblW w:w="9462" w:type="dxa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F63E2" w:rsidRPr="00AF63E2" w14:paraId="0F3BB3AE" w14:textId="77777777" w:rsidTr="003C520A">
        <w:trPr>
          <w:trHeight w:val="961"/>
        </w:trPr>
        <w:tc>
          <w:tcPr>
            <w:tcW w:w="3154" w:type="dxa"/>
          </w:tcPr>
          <w:p w14:paraId="22309F2F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3154" w:type="dxa"/>
          </w:tcPr>
          <w:p w14:paraId="3E578599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3154" w:type="dxa"/>
          </w:tcPr>
          <w:p w14:paraId="3EAD08E9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AF63E2" w:rsidRPr="00AF63E2" w14:paraId="7C42D5BD" w14:textId="77777777" w:rsidTr="003C520A">
        <w:trPr>
          <w:trHeight w:val="907"/>
        </w:trPr>
        <w:tc>
          <w:tcPr>
            <w:tcW w:w="3154" w:type="dxa"/>
          </w:tcPr>
          <w:p w14:paraId="0068D64F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Постановка целей</w:t>
            </w:r>
          </w:p>
        </w:tc>
        <w:tc>
          <w:tcPr>
            <w:tcW w:w="3154" w:type="dxa"/>
          </w:tcPr>
          <w:p w14:paraId="50F23BBC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Определение стратегических и операционных ориентиров</w:t>
            </w:r>
          </w:p>
        </w:tc>
        <w:tc>
          <w:tcPr>
            <w:tcW w:w="3154" w:type="dxa"/>
          </w:tcPr>
          <w:p w14:paraId="77EA8D7C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Формирование направлений планирования</w:t>
            </w:r>
          </w:p>
        </w:tc>
      </w:tr>
      <w:tr w:rsidR="00AF63E2" w:rsidRPr="00AF63E2" w14:paraId="64414C17" w14:textId="77777777" w:rsidTr="003C520A">
        <w:trPr>
          <w:trHeight w:val="961"/>
        </w:trPr>
        <w:tc>
          <w:tcPr>
            <w:tcW w:w="3154" w:type="dxa"/>
          </w:tcPr>
          <w:p w14:paraId="2B0EB211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Разработка планов</w:t>
            </w:r>
          </w:p>
        </w:tc>
        <w:tc>
          <w:tcPr>
            <w:tcW w:w="3154" w:type="dxa"/>
          </w:tcPr>
          <w:p w14:paraId="6DD1FA22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Подготовка бюджетов, производственных, сбытовых и снабженческих планов</w:t>
            </w:r>
          </w:p>
        </w:tc>
        <w:tc>
          <w:tcPr>
            <w:tcW w:w="3154" w:type="dxa"/>
          </w:tcPr>
          <w:p w14:paraId="2B75E0E4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Комплексный план деятельности</w:t>
            </w:r>
          </w:p>
        </w:tc>
      </w:tr>
      <w:tr w:rsidR="00AF63E2" w:rsidRPr="00AF63E2" w14:paraId="3E045A46" w14:textId="77777777" w:rsidTr="003C520A">
        <w:trPr>
          <w:trHeight w:val="907"/>
        </w:trPr>
        <w:tc>
          <w:tcPr>
            <w:tcW w:w="3154" w:type="dxa"/>
          </w:tcPr>
          <w:p w14:paraId="3810F036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Согласование</w:t>
            </w:r>
          </w:p>
        </w:tc>
        <w:tc>
          <w:tcPr>
            <w:tcW w:w="3154" w:type="dxa"/>
          </w:tcPr>
          <w:p w14:paraId="7CDC29FF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Уточнение показателей между управляющей компанией и подразделениями</w:t>
            </w:r>
          </w:p>
        </w:tc>
        <w:tc>
          <w:tcPr>
            <w:tcW w:w="3154" w:type="dxa"/>
          </w:tcPr>
          <w:p w14:paraId="2544086F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Утвержденные плановые задания</w:t>
            </w:r>
          </w:p>
        </w:tc>
      </w:tr>
      <w:tr w:rsidR="00AF63E2" w:rsidRPr="00AF63E2" w14:paraId="2587EE48" w14:textId="77777777" w:rsidTr="003C520A">
        <w:trPr>
          <w:trHeight w:val="961"/>
        </w:trPr>
        <w:tc>
          <w:tcPr>
            <w:tcW w:w="3154" w:type="dxa"/>
          </w:tcPr>
          <w:p w14:paraId="48080200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Исполнение</w:t>
            </w:r>
          </w:p>
        </w:tc>
        <w:tc>
          <w:tcPr>
            <w:tcW w:w="3154" w:type="dxa"/>
          </w:tcPr>
          <w:p w14:paraId="76419A48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Реализация утвержденных показателей фабриками и службами</w:t>
            </w:r>
          </w:p>
        </w:tc>
        <w:tc>
          <w:tcPr>
            <w:tcW w:w="3154" w:type="dxa"/>
          </w:tcPr>
          <w:p w14:paraId="4DC8A5A8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Достижение запланированных результатов</w:t>
            </w:r>
          </w:p>
        </w:tc>
      </w:tr>
      <w:tr w:rsidR="00AF63E2" w:rsidRPr="00AF63E2" w14:paraId="7C079564" w14:textId="77777777" w:rsidTr="003C520A">
        <w:trPr>
          <w:trHeight w:val="907"/>
        </w:trPr>
        <w:tc>
          <w:tcPr>
            <w:tcW w:w="3154" w:type="dxa"/>
          </w:tcPr>
          <w:p w14:paraId="6ACD083C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Текущий контроль</w:t>
            </w:r>
          </w:p>
        </w:tc>
        <w:tc>
          <w:tcPr>
            <w:tcW w:w="3154" w:type="dxa"/>
          </w:tcPr>
          <w:p w14:paraId="56C1DBF5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Мониторинг отклонений и анализ причин</w:t>
            </w:r>
          </w:p>
        </w:tc>
        <w:tc>
          <w:tcPr>
            <w:tcW w:w="3154" w:type="dxa"/>
          </w:tcPr>
          <w:p w14:paraId="66203113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Возможность оперативной корректировки</w:t>
            </w:r>
          </w:p>
        </w:tc>
      </w:tr>
      <w:tr w:rsidR="00AF63E2" w:rsidRPr="00AF63E2" w14:paraId="77729658" w14:textId="77777777" w:rsidTr="003C520A">
        <w:trPr>
          <w:trHeight w:val="961"/>
        </w:trPr>
        <w:tc>
          <w:tcPr>
            <w:tcW w:w="3154" w:type="dxa"/>
          </w:tcPr>
          <w:p w14:paraId="49FB2852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</w:p>
        </w:tc>
        <w:tc>
          <w:tcPr>
            <w:tcW w:w="3154" w:type="dxa"/>
          </w:tcPr>
          <w:p w14:paraId="4346A988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Сравнение плановых и фактических показателей</w:t>
            </w:r>
          </w:p>
        </w:tc>
        <w:tc>
          <w:tcPr>
            <w:tcW w:w="3154" w:type="dxa"/>
          </w:tcPr>
          <w:p w14:paraId="08E294C9" w14:textId="77777777" w:rsidR="00AF63E2" w:rsidRPr="00AF63E2" w:rsidRDefault="00AF63E2" w:rsidP="006174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E2">
              <w:rPr>
                <w:rFonts w:ascii="Times New Roman" w:hAnsi="Times New Roman" w:cs="Times New Roman"/>
                <w:sz w:val="24"/>
                <w:szCs w:val="24"/>
              </w:rPr>
              <w:t>Управленческие выводы и корректирующие решения</w:t>
            </w:r>
          </w:p>
        </w:tc>
      </w:tr>
    </w:tbl>
    <w:p w14:paraId="5B539CA3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03659A" w14:textId="33D0BC8D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Особенности плановой работы холдинга</w:t>
      </w:r>
    </w:p>
    <w:p w14:paraId="1F005DF0" w14:textId="0E91E574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Планирование в холдинге «Объединенные кондитеры» отличается высокой степенью формализации и регламентации.  Это связано с масштабом организации, числом предприятий, разнообразием продукции и </w:t>
      </w:r>
      <w:r w:rsidRPr="00AF63E2"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необходимостью координировать деятельность значительного количества подразделений.  Плановые документы служат основой для взаимодействия между производством, сбытом, финансами и снабжением. </w:t>
      </w:r>
    </w:p>
    <w:p w14:paraId="3407D22C" w14:textId="4ED64E9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Еще одной особенностью является ориентация на единые корпоративные стандарты.  Это означает, что все предприятия холдинга используют согласованные принципы бюджетирования, сопоставимые формы отчетности и единые контрольные показатели.  В результате обеспечивается сопоставимость данных и повышается управляемость системы в целом. </w:t>
      </w:r>
    </w:p>
    <w:p w14:paraId="2B16B322" w14:textId="5F90F5B3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>Для холдинга характерно сочетание долгосрочного стратегического планирования с постоянной корректировкой краткосрочных операционных планов.  Такая модель особенно важна в условиях колебаний спроса, сезонности продаж и необходимости быстрого реагирования на изменения рынка.</w:t>
      </w:r>
    </w:p>
    <w:p w14:paraId="20E2EE54" w14:textId="77777777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06734" w14:textId="3D41F9E0" w:rsidR="00AF63E2" w:rsidRPr="00DA1808" w:rsidRDefault="00AF63E2" w:rsidP="00DA1808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808">
        <w:rPr>
          <w:rFonts w:ascii="Times New Roman" w:hAnsi="Times New Roman" w:cs="Times New Roman"/>
          <w:sz w:val="28"/>
          <w:szCs w:val="28"/>
        </w:rPr>
        <w:t>Вывод</w:t>
      </w:r>
    </w:p>
    <w:p w14:paraId="1E73F429" w14:textId="572EBBBA" w:rsidR="00AF63E2" w:rsidRPr="00AF63E2" w:rsidRDefault="00AF63E2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3E2">
        <w:rPr>
          <w:rFonts w:ascii="Times New Roman" w:hAnsi="Times New Roman" w:cs="Times New Roman"/>
          <w:sz w:val="28"/>
          <w:szCs w:val="28"/>
        </w:rPr>
        <w:t xml:space="preserve">Система планирования деятельности холдинга «Объединенные кондитеры» представляет собой многоуровневую корпоративную модель, основанную на едином бюджетировании, согласовании планов и централизованном контроле исполнения.  Основные задачи планирования связаны с обеспечением роста, устойчивости, эффективности производства и синхронизации всех бизнес-процессов.  Виды планов охватывают стратегический, финансовый, производственный, сбытовой, снабженческий и инвестиционный уровни.  Исполнение планов носит комбинированный характер, а контроль строится на постоянном мониторинге показателей, отчетности и автоматизированных инструментах управления. </w:t>
      </w:r>
    </w:p>
    <w:p w14:paraId="116765BB" w14:textId="36E4B765" w:rsidR="004968A5" w:rsidRPr="00AF63E2" w:rsidRDefault="004968A5" w:rsidP="006174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968A5" w:rsidRPr="00AF63E2" w:rsidSect="00AF63E2">
      <w:pgSz w:w="11906" w:h="16838"/>
      <w:pgMar w:top="1134" w:right="85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E5E08" w14:textId="77777777" w:rsidR="00DC5EE3" w:rsidRDefault="00DC5EE3" w:rsidP="00AF63E2">
      <w:pPr>
        <w:spacing w:after="0" w:line="240" w:lineRule="auto"/>
      </w:pPr>
      <w:r>
        <w:separator/>
      </w:r>
    </w:p>
  </w:endnote>
  <w:endnote w:type="continuationSeparator" w:id="0">
    <w:p w14:paraId="34893390" w14:textId="77777777" w:rsidR="00DC5EE3" w:rsidRDefault="00DC5EE3" w:rsidP="00AF6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1043B" w14:textId="77777777" w:rsidR="00DC5EE3" w:rsidRDefault="00DC5EE3" w:rsidP="00AF63E2">
      <w:pPr>
        <w:spacing w:after="0" w:line="240" w:lineRule="auto"/>
      </w:pPr>
      <w:r>
        <w:separator/>
      </w:r>
    </w:p>
  </w:footnote>
  <w:footnote w:type="continuationSeparator" w:id="0">
    <w:p w14:paraId="68DA79D2" w14:textId="77777777" w:rsidR="00DC5EE3" w:rsidRDefault="00DC5EE3" w:rsidP="00AF63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B7515"/>
    <w:multiLevelType w:val="hybridMultilevel"/>
    <w:tmpl w:val="6810A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72"/>
    <w:rsid w:val="000562B9"/>
    <w:rsid w:val="00365CA2"/>
    <w:rsid w:val="003A11AC"/>
    <w:rsid w:val="003F22CF"/>
    <w:rsid w:val="004968A5"/>
    <w:rsid w:val="00617489"/>
    <w:rsid w:val="00646176"/>
    <w:rsid w:val="00AF63E2"/>
    <w:rsid w:val="00B56072"/>
    <w:rsid w:val="00DA1808"/>
    <w:rsid w:val="00DC5EE3"/>
    <w:rsid w:val="00F6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36DE"/>
  <w15:chartTrackingRefBased/>
  <w15:docId w15:val="{C7D92E22-9152-45FE-862F-7A528887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F6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F63E2"/>
  </w:style>
  <w:style w:type="paragraph" w:styleId="a6">
    <w:name w:val="footer"/>
    <w:basedOn w:val="a"/>
    <w:link w:val="a7"/>
    <w:uiPriority w:val="99"/>
    <w:unhideWhenUsed/>
    <w:rsid w:val="00AF6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F63E2"/>
  </w:style>
  <w:style w:type="paragraph" w:styleId="a8">
    <w:name w:val="List Paragraph"/>
    <w:basedOn w:val="a"/>
    <w:uiPriority w:val="34"/>
    <w:qFormat/>
    <w:rsid w:val="00DA1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2026-04-11T06:32:00Z</dcterms:created>
  <dcterms:modified xsi:type="dcterms:W3CDTF">2026-04-11T07:02:00Z</dcterms:modified>
</cp:coreProperties>
</file>