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73B7" w14:textId="2EF6E565" w:rsidR="00B80666" w:rsidRPr="00B80666" w:rsidRDefault="00B80666" w:rsidP="00E1639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0666">
        <w:rPr>
          <w:rFonts w:ascii="Times New Roman" w:hAnsi="Times New Roman" w:cs="Times New Roman"/>
          <w:b/>
          <w:bCs/>
          <w:sz w:val="28"/>
          <w:szCs w:val="28"/>
        </w:rPr>
        <w:t>БЛОК 4</w:t>
      </w:r>
    </w:p>
    <w:p w14:paraId="1366F074" w14:textId="6DD78134" w:rsidR="00B80666" w:rsidRPr="00B80666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Характерные черты системы мотивации</w:t>
      </w:r>
    </w:p>
    <w:p w14:paraId="3AFB447D" w14:textId="7F84961B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Система мотивации в крупном производственном холдинге строится на сочетании экономических, организационных и социально-психологических механизмов воздействия на персонал.  Для организации с многозвенной структурой, большим числом фабрик и различными функциональными блоками особенно важны прозрачность правил, единые подходы к оценке результатов и связь вознаграждения с итогами труда.  В подобных компаниях мотивация не сводится только к выплате заработной платы, а включает целый комплекс стимулов, которые поддерживают производительность, дисциплину, качество и вовлеченность персонала. </w:t>
      </w:r>
    </w:p>
    <w:p w14:paraId="547F4128" w14:textId="76DB0A26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Для холдинга «Объединенные кондитеры» особенно значимы стабильность производственного процесса, соблюдение технологических стандартов, выполнение планов выпуска и продаж, а также поддержание качества продукции.  По этой причине мотивационная система должна быть ориентирована не только на количественные показатели, но и на качество работы, соблюдение регламентов, отсутствие брака, рациональное использование сырья и участие в повышении эффективности.  В условиях крупного кондитерского производства мотивация персонала выступает не вспомогательной, а управленческой функцией, напрямую влияющей на устойчивость бизнеса. </w:t>
      </w:r>
    </w:p>
    <w:p w14:paraId="0A72BFEC" w14:textId="77777777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1D3F3" w14:textId="6C3D65AE" w:rsidR="00B80666" w:rsidRPr="00B80666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Основные теории мотивации</w:t>
      </w:r>
    </w:p>
    <w:p w14:paraId="4EDD0019" w14:textId="2D60D513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Практика мотивации в современных российских компаниях, в том числе в промышленных холдингах, чаще всего опирается на несколько классических и прикладных теорий.  Наиболее распространенными остаются </w:t>
      </w:r>
      <w:r w:rsidRPr="00B80666">
        <w:rPr>
          <w:rFonts w:ascii="Times New Roman" w:hAnsi="Times New Roman" w:cs="Times New Roman"/>
          <w:sz w:val="28"/>
          <w:szCs w:val="28"/>
        </w:rPr>
        <w:lastRenderedPageBreak/>
        <w:t xml:space="preserve">содержательные и процессуальные модели, которые объясняют причины трудового поведения и способы его регулирования. </w:t>
      </w:r>
    </w:p>
    <w:p w14:paraId="0F598B5D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EFBF6" w14:textId="1160071E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Иерархия потребностей А. Маслоу</w:t>
      </w:r>
    </w:p>
    <w:p w14:paraId="67F4E382" w14:textId="31E15AB0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Согласно данной модели, поведение сотрудника определяется последовательным удовлетворением потребностей от базовых к более высоким.  Для производственного персонала на первом месте стоят физиологические потребности и безопасность: достойная оплата труда, стабильный график, безопасные условия труда, соблюдение норм охраны труда.  Для руководителей и специалистов более важными становятся потребности в признании, статусе, профессиональном росте и самореализации.  В холдинге подобная модель проявляется в сочетании гарантированного оклада, премий, социальных льгот, возможностей обучения и карьерного продвижения.</w:t>
      </w:r>
    </w:p>
    <w:p w14:paraId="3F9E9E92" w14:textId="77777777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2DB55" w14:textId="7807F011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Двухфакторная теория Ф. </w:t>
      </w:r>
      <w:proofErr w:type="spellStart"/>
      <w:r w:rsidRPr="00B80666">
        <w:rPr>
          <w:rFonts w:ascii="Times New Roman" w:hAnsi="Times New Roman" w:cs="Times New Roman"/>
          <w:sz w:val="28"/>
          <w:szCs w:val="28"/>
        </w:rPr>
        <w:t>Герцберга</w:t>
      </w:r>
      <w:proofErr w:type="spellEnd"/>
    </w:p>
    <w:p w14:paraId="726549AE" w14:textId="4D5B3EF5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Двухфакторная теория разделяет факторы на гигиенические и мотивирующие.  К гигиеническим относятся оплата труда, условия работы, взаимоотношения с руководством, режим труда и стабильность занятости.  К мотивирующим — достижение, признание, ответственность, интерес к работе и возможность развития.  Для холдинга это означает, что недостаточно обеспечить только зарплату: необходимо поддерживать качественную организацию труда, безопасную среду и систему признания результатов.</w:t>
      </w:r>
    </w:p>
    <w:p w14:paraId="32C89784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66348" w14:textId="4C525747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Теория ожиданий В. </w:t>
      </w:r>
      <w:proofErr w:type="spellStart"/>
      <w:r w:rsidRPr="00B80666">
        <w:rPr>
          <w:rFonts w:ascii="Times New Roman" w:hAnsi="Times New Roman" w:cs="Times New Roman"/>
          <w:sz w:val="28"/>
          <w:szCs w:val="28"/>
        </w:rPr>
        <w:t>Врума</w:t>
      </w:r>
      <w:proofErr w:type="spellEnd"/>
    </w:p>
    <w:p w14:paraId="693BAD20" w14:textId="775BA3C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lastRenderedPageBreak/>
        <w:t xml:space="preserve">Эта модель объясняет мотивацию через связь между усилиями, результатом и вознаграждением.  Сотрудник должен понимать, что дополнительные усилия приведут к конкретному результату, а результат действительно повлечет вознаграждение.  Для холдинга такая логика особенно важна в системе премирования по KPI, при оценке работы фабрик, складов, служб снабжения и продаж.  Прозрачность критериев усиливает доверие к системе управления и повышает готовность персонала выполнять планы. </w:t>
      </w:r>
    </w:p>
    <w:p w14:paraId="316D9B16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5B58B" w14:textId="17762F3C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Теория справедливости Дж. Адамса</w:t>
      </w:r>
    </w:p>
    <w:p w14:paraId="14125962" w14:textId="63C77EE3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Согласно данной теории, сотрудники сравнивают собственный вклад и вознаграждение с условиями у коллег.  Если система оплаты и премирования воспринимается как несправедливая, мотивация снижается, даже при высоком уровне заработка.  Для крупного холдинга это особенно актуально, поскольку различия между фабриками, отделами и должностями могут вызывать ощущение неравенства.  Следовательно, требуется единая и понятная система оценки результатов труда, чтобы избежать конфликтов и текучести кадров.</w:t>
      </w:r>
    </w:p>
    <w:p w14:paraId="1EFBCDCF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ECCDF" w14:textId="27E13703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Теория целей Э. Локка</w:t>
      </w:r>
    </w:p>
    <w:p w14:paraId="7DD64ECA" w14:textId="428E7811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Мотивация повышается, если цели конкретны, измеримы, достижимы и привязаны к срокам.  Для «Объединенных кондитеров» это означает важность четких производственных заданий, планов продаж, показателей качества и норм расхода ресурсов.  Целевое управление позволяет связывать работу каждого подразделения с общими результатами холдинга. </w:t>
      </w:r>
    </w:p>
    <w:p w14:paraId="21999C09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0CEDD" w14:textId="5B6B2914" w:rsidR="00B80666" w:rsidRPr="00B80666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Основные виды стимулирования</w:t>
      </w:r>
    </w:p>
    <w:p w14:paraId="466CC0A3" w14:textId="0F476F88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lastRenderedPageBreak/>
        <w:t xml:space="preserve">Стимулирование труда в холдинге можно разделить на экономическое, социально-психологическое и организационное.  На практике наиболее эффективной считается комбинированная система, при которой материальные и нематериальные стимулы дополняют друг друга. </w:t>
      </w:r>
    </w:p>
    <w:p w14:paraId="55270A93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DDDBA" w14:textId="3913D09D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Экономическое стимулирование</w:t>
      </w:r>
    </w:p>
    <w:p w14:paraId="494F3D78" w14:textId="340DFA5D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Экономическое стимулирование является базой мотивационной системы.  Оно включает оклады, тарифные ставки, премии, надбавки, доплаты, бонусы за выполнение планов и разовые поощрения за особые достижения.  Для производственных рабочих значимы премии за выполнение норм выработки, отсутствие брака, соблюдение дисциплины и экономию ресурсов.  Для специалистов и руководителей — бонусы за выполнение KPI, достижение финансовых и производственных показателей, успешную реализацию проектов. </w:t>
      </w:r>
    </w:p>
    <w:p w14:paraId="7FF60D91" w14:textId="55B375AA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К экономическим стимулам также относятся компенсации, социальный пакет, медицинское обслуживание, питание, доставка до места работы и иные формы материальной поддержки.  В крупной производственной компании такие меры важны для удержания персонала, снижения кадровых рисков и повышения лояльности. </w:t>
      </w:r>
    </w:p>
    <w:p w14:paraId="1D735FE0" w14:textId="77777777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634BB" w14:textId="4836E389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Социально-психологическое стимулирование</w:t>
      </w:r>
    </w:p>
    <w:p w14:paraId="3A1A909C" w14:textId="0E4110AF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Социально-психологические стимулы воздействуют на внутреннюю мотивацию сотрудника и формируют приверженность компании.  К ним относятся признание заслуг, благодарности, доска почета, корпоративные мероприятия, награждение лучших работников, наставничество и участие в командных проектах.  Для производственного коллектива особенно важны </w:t>
      </w:r>
      <w:r w:rsidRPr="00B80666">
        <w:rPr>
          <w:rFonts w:ascii="Times New Roman" w:hAnsi="Times New Roman" w:cs="Times New Roman"/>
          <w:sz w:val="28"/>
          <w:szCs w:val="28"/>
        </w:rPr>
        <w:lastRenderedPageBreak/>
        <w:t>уважительное отношение, стабильная коммуникация с руководством и ощущение значимости выполняемой работы.</w:t>
      </w:r>
    </w:p>
    <w:p w14:paraId="282A8412" w14:textId="0E6A8661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В крупных компаниях моральное признание часто действует не слабее денежного вознаграждения, поскольку подтверждает профессиональную значимость сотрудника.  Публичная похвала, грамоты и звание лучшего работника повышают лояльность и усиливают конкуренцию за высокие результаты. </w:t>
      </w:r>
    </w:p>
    <w:p w14:paraId="02196063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E56BA" w14:textId="7CC3EA10" w:rsidR="00B80666" w:rsidRPr="00B80666" w:rsidRDefault="00B80666" w:rsidP="00E16390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Организационное стимулирование</w:t>
      </w:r>
    </w:p>
    <w:p w14:paraId="639862A0" w14:textId="237E81FF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Организационные стимулы связаны с условиями труда, режимом работы, распределением обязанностей, возможностями обучения и карьерного роста.  Сюда относятся гибкая организация смен, рациональное распределение нагрузки, участие в проектах, повышение квалификации и внутренняя ротация.  Для руководителей подразделений значимы расширение зоны ответственности, участие в принятии решений и доступ к управленческой информации.</w:t>
      </w:r>
    </w:p>
    <w:p w14:paraId="3FEC0E04" w14:textId="5B0E0BAC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В холдинге подобные меры особенно важны, потому что производственный персонал, службы снабжения, продаж и логистики должны работать согласованно.  Организационные стимулы повышают вовлеченность и создают условия для профессионального роста внутри компании. </w:t>
      </w:r>
    </w:p>
    <w:p w14:paraId="5DE27C7A" w14:textId="2D71AC8D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Таблица 1. Виды мотивации и стимулирования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0666" w:rsidRPr="00B80666" w14:paraId="37729EF0" w14:textId="77777777" w:rsidTr="003C520A">
        <w:trPr>
          <w:trHeight w:val="948"/>
        </w:trPr>
        <w:tc>
          <w:tcPr>
            <w:tcW w:w="3010" w:type="dxa"/>
          </w:tcPr>
          <w:p w14:paraId="6B2BF375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Вид стимулирования</w:t>
            </w:r>
          </w:p>
        </w:tc>
        <w:tc>
          <w:tcPr>
            <w:tcW w:w="3010" w:type="dxa"/>
          </w:tcPr>
          <w:p w14:paraId="1027C8E4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3010" w:type="dxa"/>
          </w:tcPr>
          <w:p w14:paraId="61529031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Применение в холдинге</w:t>
            </w:r>
          </w:p>
        </w:tc>
      </w:tr>
      <w:tr w:rsidR="00B80666" w:rsidRPr="00B80666" w14:paraId="7D2212DD" w14:textId="77777777" w:rsidTr="003C520A">
        <w:trPr>
          <w:trHeight w:val="896"/>
        </w:trPr>
        <w:tc>
          <w:tcPr>
            <w:tcW w:w="3010" w:type="dxa"/>
          </w:tcPr>
          <w:p w14:paraId="43482FAF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Экономическое</w:t>
            </w:r>
          </w:p>
        </w:tc>
        <w:tc>
          <w:tcPr>
            <w:tcW w:w="3010" w:type="dxa"/>
          </w:tcPr>
          <w:p w14:paraId="435A25E4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Оклад, премии, бонусы, надбавки, компенсации</w:t>
            </w:r>
          </w:p>
        </w:tc>
        <w:tc>
          <w:tcPr>
            <w:tcW w:w="3010" w:type="dxa"/>
          </w:tcPr>
          <w:p w14:paraId="746C6315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Для рабочих, специалистов, руководителей фабрик и служб</w:t>
            </w:r>
          </w:p>
        </w:tc>
      </w:tr>
      <w:tr w:rsidR="00B80666" w:rsidRPr="00B80666" w14:paraId="0336B1D1" w14:textId="77777777" w:rsidTr="003C520A">
        <w:trPr>
          <w:trHeight w:val="948"/>
        </w:trPr>
        <w:tc>
          <w:tcPr>
            <w:tcW w:w="3010" w:type="dxa"/>
          </w:tcPr>
          <w:p w14:paraId="1F3A9A67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Социально-психологическое</w:t>
            </w:r>
          </w:p>
        </w:tc>
        <w:tc>
          <w:tcPr>
            <w:tcW w:w="3010" w:type="dxa"/>
          </w:tcPr>
          <w:p w14:paraId="26422D79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Признание, благодарности, корпоративные мероприятия, доска почета</w:t>
            </w:r>
          </w:p>
        </w:tc>
        <w:tc>
          <w:tcPr>
            <w:tcW w:w="3010" w:type="dxa"/>
          </w:tcPr>
          <w:p w14:paraId="53D73C72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Для формирования лояльности и командного духа</w:t>
            </w:r>
          </w:p>
        </w:tc>
      </w:tr>
      <w:tr w:rsidR="00B80666" w:rsidRPr="00B80666" w14:paraId="2642CDA5" w14:textId="77777777" w:rsidTr="003C520A">
        <w:trPr>
          <w:trHeight w:val="896"/>
        </w:trPr>
        <w:tc>
          <w:tcPr>
            <w:tcW w:w="3010" w:type="dxa"/>
          </w:tcPr>
          <w:p w14:paraId="64504E94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Организационное</w:t>
            </w:r>
          </w:p>
        </w:tc>
        <w:tc>
          <w:tcPr>
            <w:tcW w:w="3010" w:type="dxa"/>
          </w:tcPr>
          <w:p w14:paraId="77E371AF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Обучение, карьерный рост, ротация, участие в проектах</w:t>
            </w:r>
          </w:p>
        </w:tc>
        <w:tc>
          <w:tcPr>
            <w:tcW w:w="3010" w:type="dxa"/>
          </w:tcPr>
          <w:p w14:paraId="6B8D4952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Для развития компетенций и удержания кадров</w:t>
            </w:r>
          </w:p>
        </w:tc>
      </w:tr>
      <w:tr w:rsidR="00B80666" w:rsidRPr="00B80666" w14:paraId="78E4A99F" w14:textId="77777777" w:rsidTr="003C520A">
        <w:trPr>
          <w:trHeight w:val="948"/>
        </w:trPr>
        <w:tc>
          <w:tcPr>
            <w:tcW w:w="3010" w:type="dxa"/>
          </w:tcPr>
          <w:p w14:paraId="6BD7FA59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Смешанное</w:t>
            </w:r>
          </w:p>
        </w:tc>
        <w:tc>
          <w:tcPr>
            <w:tcW w:w="3010" w:type="dxa"/>
          </w:tcPr>
          <w:p w14:paraId="57AC0624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Комбинация материальных и нематериальных стимулов</w:t>
            </w:r>
          </w:p>
        </w:tc>
        <w:tc>
          <w:tcPr>
            <w:tcW w:w="3010" w:type="dxa"/>
          </w:tcPr>
          <w:p w14:paraId="7D747CCC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Для большинства категорий персонала</w:t>
            </w:r>
          </w:p>
        </w:tc>
      </w:tr>
    </w:tbl>
    <w:p w14:paraId="7CF55B8F" w14:textId="77777777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B578C" w14:textId="79E64C43" w:rsidR="00B80666" w:rsidRPr="00B80666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Специфика стимулирования по категориям персонала</w:t>
      </w:r>
    </w:p>
    <w:p w14:paraId="0C4B244E" w14:textId="44E2AADD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Система мотивации в холдинге должна различаться по категориям работников.  Для производственных рабочих приоритетны стабильная оплата, премии за качество и производительность, безопасные условия труда и социальные гарантии.  Для специалистов важны профессиональное признание, обучение, возможность участвовать в проектах и оценка по результатам. </w:t>
      </w:r>
    </w:p>
    <w:p w14:paraId="39BC7304" w14:textId="374A9299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Для топ-менеджеров и руководителей подразделений мотивация строится на ключевых показателях эффективности, достижении стратегических целей, сохранении рентабельности и выполнении планов развития.  В этой группе возрастает значение нематериальных стимулов: статус, полномочия, ответственность, участие в формировании стратегии, возможность влиять на результаты бизнеса. </w:t>
      </w:r>
    </w:p>
    <w:p w14:paraId="0D954084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49EC1" w14:textId="33C8F472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Таблица 2. Особенности мотивации по категориям персонала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 w:rsidR="00B80666" w:rsidRPr="00B80666" w14:paraId="4CB337E7" w14:textId="77777777" w:rsidTr="003C520A">
        <w:trPr>
          <w:trHeight w:val="1323"/>
        </w:trPr>
        <w:tc>
          <w:tcPr>
            <w:tcW w:w="3040" w:type="dxa"/>
          </w:tcPr>
          <w:p w14:paraId="3DD2B2B9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Категория персонала</w:t>
            </w:r>
          </w:p>
        </w:tc>
        <w:tc>
          <w:tcPr>
            <w:tcW w:w="3040" w:type="dxa"/>
          </w:tcPr>
          <w:p w14:paraId="571F35C7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Основные стимулы</w:t>
            </w:r>
          </w:p>
        </w:tc>
        <w:tc>
          <w:tcPr>
            <w:tcW w:w="3040" w:type="dxa"/>
          </w:tcPr>
          <w:p w14:paraId="635EF393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Главный результат</w:t>
            </w:r>
          </w:p>
        </w:tc>
      </w:tr>
      <w:tr w:rsidR="00B80666" w:rsidRPr="00B80666" w14:paraId="33D8EF70" w14:textId="77777777" w:rsidTr="003C520A">
        <w:trPr>
          <w:trHeight w:val="1249"/>
        </w:trPr>
        <w:tc>
          <w:tcPr>
            <w:tcW w:w="3040" w:type="dxa"/>
          </w:tcPr>
          <w:p w14:paraId="1274692B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Рабочие производства</w:t>
            </w:r>
          </w:p>
        </w:tc>
        <w:tc>
          <w:tcPr>
            <w:tcW w:w="3040" w:type="dxa"/>
          </w:tcPr>
          <w:p w14:paraId="16F35EB4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Оклад, премии, условия труда, безопасность</w:t>
            </w:r>
          </w:p>
        </w:tc>
        <w:tc>
          <w:tcPr>
            <w:tcW w:w="3040" w:type="dxa"/>
          </w:tcPr>
          <w:p w14:paraId="1184EF31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Выполнение норм, качество продукции</w:t>
            </w:r>
          </w:p>
        </w:tc>
      </w:tr>
      <w:tr w:rsidR="00B80666" w:rsidRPr="00B80666" w14:paraId="3810FF2A" w14:textId="77777777" w:rsidTr="003C520A">
        <w:trPr>
          <w:trHeight w:val="1323"/>
        </w:trPr>
        <w:tc>
          <w:tcPr>
            <w:tcW w:w="3040" w:type="dxa"/>
          </w:tcPr>
          <w:p w14:paraId="24665DDA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Специалисты</w:t>
            </w:r>
          </w:p>
        </w:tc>
        <w:tc>
          <w:tcPr>
            <w:tcW w:w="3040" w:type="dxa"/>
          </w:tcPr>
          <w:p w14:paraId="062B3696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 xml:space="preserve">Обучение, признание, карьерный рост, </w:t>
            </w:r>
            <w:r w:rsidRPr="00B806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</w:p>
        </w:tc>
        <w:tc>
          <w:tcPr>
            <w:tcW w:w="3040" w:type="dxa"/>
          </w:tcPr>
          <w:p w14:paraId="42D9C96C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Профессиональная результативность</w:t>
            </w:r>
          </w:p>
        </w:tc>
      </w:tr>
      <w:tr w:rsidR="00B80666" w:rsidRPr="00B80666" w14:paraId="2FC8C686" w14:textId="77777777" w:rsidTr="003C520A">
        <w:trPr>
          <w:trHeight w:val="1249"/>
        </w:trPr>
        <w:tc>
          <w:tcPr>
            <w:tcW w:w="3040" w:type="dxa"/>
          </w:tcPr>
          <w:p w14:paraId="7F19BA4E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Руководители подразделений</w:t>
            </w:r>
          </w:p>
        </w:tc>
        <w:tc>
          <w:tcPr>
            <w:tcW w:w="3040" w:type="dxa"/>
          </w:tcPr>
          <w:p w14:paraId="190D508D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Премии по итогам работы, полномочия, участие в решениях</w:t>
            </w:r>
          </w:p>
        </w:tc>
        <w:tc>
          <w:tcPr>
            <w:tcW w:w="3040" w:type="dxa"/>
          </w:tcPr>
          <w:p w14:paraId="2ED801C6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Выполнение планов подразделения</w:t>
            </w:r>
          </w:p>
        </w:tc>
      </w:tr>
      <w:tr w:rsidR="00B80666" w:rsidRPr="00B80666" w14:paraId="66D58A6B" w14:textId="77777777" w:rsidTr="003C520A">
        <w:trPr>
          <w:trHeight w:val="1323"/>
        </w:trPr>
        <w:tc>
          <w:tcPr>
            <w:tcW w:w="3040" w:type="dxa"/>
          </w:tcPr>
          <w:p w14:paraId="4474C1FF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Топ-менеджмент</w:t>
            </w:r>
          </w:p>
        </w:tc>
        <w:tc>
          <w:tcPr>
            <w:tcW w:w="3040" w:type="dxa"/>
          </w:tcPr>
          <w:p w14:paraId="4E4319C5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 xml:space="preserve">Стратегические </w:t>
            </w:r>
            <w:r w:rsidRPr="00B806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, ответственность за результат, статус</w:t>
            </w:r>
          </w:p>
        </w:tc>
        <w:tc>
          <w:tcPr>
            <w:tcW w:w="3040" w:type="dxa"/>
          </w:tcPr>
          <w:p w14:paraId="7F407500" w14:textId="77777777" w:rsidR="00B80666" w:rsidRPr="00B80666" w:rsidRDefault="00B80666" w:rsidP="00E163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66">
              <w:rPr>
                <w:rFonts w:ascii="Times New Roman" w:hAnsi="Times New Roman" w:cs="Times New Roman"/>
                <w:sz w:val="24"/>
                <w:szCs w:val="24"/>
              </w:rPr>
              <w:t>Достижение целей холдинга</w:t>
            </w:r>
          </w:p>
        </w:tc>
      </w:tr>
    </w:tbl>
    <w:p w14:paraId="3F567C1A" w14:textId="77777777" w:rsidR="00B80666" w:rsidRPr="00B80666" w:rsidRDefault="00B80666" w:rsidP="00E163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29B6E5" w14:textId="6A510221" w:rsidR="00B80666" w:rsidRPr="00655220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Оценка эффективности системы мотивации</w:t>
      </w:r>
    </w:p>
    <w:p w14:paraId="2A62960D" w14:textId="46C1B0E8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Для холдинга «Объединенные кондитеры» наиболее подходящей является комплексная система мотивации, сочетающая материальные и нематериальные инструменты.  Такая модель позволяет учитывать различия между производственными, управленческими и коммерческими подразделениями.  При правильной настройке система стимулирует выпуск качественной продукции, выполнение планов, снижение текучести кадров и укрепление корпоративной культуры. </w:t>
      </w:r>
    </w:p>
    <w:p w14:paraId="232341A6" w14:textId="2995F592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Сильной стороной подобной системы является связь вознаграждения с результатом труда.  Слабым местом может стать риск формального подхода, если KPI будут слишком общими или непрозрачными.  Поэтому мотивационная модель должна регулярно пересматриваться с учетом изменений в производстве, рынке и кадровой структуре. </w:t>
      </w:r>
    </w:p>
    <w:p w14:paraId="1A9A3760" w14:textId="77777777" w:rsidR="00B80666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4E849" w14:textId="30DC5E3C" w:rsidR="00B80666" w:rsidRPr="00B80666" w:rsidRDefault="00B80666" w:rsidP="00E1639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>Вывод</w:t>
      </w:r>
    </w:p>
    <w:p w14:paraId="5692DE57" w14:textId="7FFADB13" w:rsidR="004968A5" w:rsidRPr="00B80666" w:rsidRDefault="00B80666" w:rsidP="00E163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666">
        <w:rPr>
          <w:rFonts w:ascii="Times New Roman" w:hAnsi="Times New Roman" w:cs="Times New Roman"/>
          <w:sz w:val="28"/>
          <w:szCs w:val="28"/>
        </w:rPr>
        <w:t xml:space="preserve">Система мотивации и стимулирования трудовой деятельности в холдинге «Объединенные кондитеры» должна опираться на сочетание теорий потребностей, ожиданий, справедливости и постановки целей.  Наиболее </w:t>
      </w:r>
      <w:r w:rsidRPr="00B80666">
        <w:rPr>
          <w:rFonts w:ascii="Times New Roman" w:hAnsi="Times New Roman" w:cs="Times New Roman"/>
          <w:sz w:val="28"/>
          <w:szCs w:val="28"/>
        </w:rPr>
        <w:lastRenderedPageBreak/>
        <w:t>результативной является комбинированная модель, включающая экономические, социально-психологические и организационные стимулы.  Для производственного холдинга такая система обеспечивает не только рост производительности, но и сохранение качества, дисциплины, стабильности персонала и устойчивости корпоративного управления.</w:t>
      </w:r>
    </w:p>
    <w:sectPr w:rsidR="004968A5" w:rsidRPr="00B80666" w:rsidSect="00B80666">
      <w:pgSz w:w="11906" w:h="16838"/>
      <w:pgMar w:top="1134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0FA5"/>
    <w:multiLevelType w:val="multilevel"/>
    <w:tmpl w:val="B89A7EA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40887396"/>
    <w:multiLevelType w:val="multilevel"/>
    <w:tmpl w:val="4C084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47D863BA"/>
    <w:multiLevelType w:val="multilevel"/>
    <w:tmpl w:val="5F860E4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08C2565"/>
    <w:multiLevelType w:val="multilevel"/>
    <w:tmpl w:val="4C084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72DD58DB"/>
    <w:multiLevelType w:val="multilevel"/>
    <w:tmpl w:val="3A90FF0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21"/>
    <w:rsid w:val="00365CA2"/>
    <w:rsid w:val="004968A5"/>
    <w:rsid w:val="00655220"/>
    <w:rsid w:val="00675721"/>
    <w:rsid w:val="00B80666"/>
    <w:rsid w:val="00E16390"/>
    <w:rsid w:val="00F6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FE95"/>
  <w15:chartTrackingRefBased/>
  <w15:docId w15:val="{3120B355-DF8A-47F8-96B0-BDF87764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666"/>
    <w:pPr>
      <w:ind w:left="720"/>
      <w:contextualSpacing/>
    </w:pPr>
  </w:style>
  <w:style w:type="table" w:styleId="a4">
    <w:name w:val="Table Grid"/>
    <w:basedOn w:val="a1"/>
    <w:uiPriority w:val="39"/>
    <w:rsid w:val="00B8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97FC0-8BA5-43EF-A9F8-4CCC5D83F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2026-04-11T06:44:00Z</dcterms:created>
  <dcterms:modified xsi:type="dcterms:W3CDTF">2026-04-11T06:57:00Z</dcterms:modified>
</cp:coreProperties>
</file>