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D7D960" w14:textId="2DFE399F" w:rsidR="001025D6" w:rsidRPr="00664845" w:rsidRDefault="00664845" w:rsidP="00664845">
      <w:pPr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4845">
        <w:rPr>
          <w:rFonts w:ascii="Times New Roman" w:hAnsi="Times New Roman" w:cs="Times New Roman"/>
          <w:b/>
          <w:bCs/>
          <w:sz w:val="28"/>
          <w:szCs w:val="28"/>
        </w:rPr>
        <w:t>БЛОК 5</w:t>
      </w:r>
    </w:p>
    <w:p w14:paraId="2A84A620" w14:textId="0CF55D49" w:rsidR="001025D6" w:rsidRPr="00664845" w:rsidRDefault="001025D6" w:rsidP="00664845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64845">
        <w:rPr>
          <w:rFonts w:ascii="Times New Roman" w:hAnsi="Times New Roman" w:cs="Times New Roman"/>
          <w:sz w:val="28"/>
          <w:szCs w:val="28"/>
        </w:rPr>
        <w:t>Характерные черты системы контроля</w:t>
      </w:r>
    </w:p>
    <w:p w14:paraId="39976F74" w14:textId="3C0868CD" w:rsidR="001025D6" w:rsidRPr="001025D6" w:rsidRDefault="001025D6" w:rsidP="0066484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5D6">
        <w:rPr>
          <w:rFonts w:ascii="Times New Roman" w:hAnsi="Times New Roman" w:cs="Times New Roman"/>
          <w:sz w:val="28"/>
          <w:szCs w:val="28"/>
        </w:rPr>
        <w:t xml:space="preserve">Система контроля в холдинге «Объединенные кондитеры» носит многоуровневый и комплексный характер.  Такая система охватывает стратегический, финансовый, производственный и качественный контроль, поскольку холдинг объединяет большое число фабрик, сбытовые структуры и функциональные подразделения.  Основная цель контроля заключается в обеспечении соответствия фактических результатов утвержденным планам, корпоративным стандартам и требованиям к качеству продукции. </w:t>
      </w:r>
    </w:p>
    <w:p w14:paraId="019B99A0" w14:textId="6FE24D2C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5D6">
        <w:rPr>
          <w:rFonts w:ascii="Times New Roman" w:hAnsi="Times New Roman" w:cs="Times New Roman"/>
          <w:sz w:val="28"/>
          <w:szCs w:val="28"/>
        </w:rPr>
        <w:t>Для крупного кондитерского холдинга контроль не ограничивается проверкой итоговых результатов.  Контроль осуществляется на всех стадиях управленческого и производственного цикла: от входного сырья до готовой продукции, от бюджетов до реализации и логистики.  Внутри такой структуры особенно важны регулярность проверок, единые стандарты и наличие оперативной обратной связи между управляющей компанией и предприятиями.</w:t>
      </w:r>
    </w:p>
    <w:p w14:paraId="4961327E" w14:textId="77777777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720A6C2" w14:textId="0CCDCE23" w:rsidR="001025D6" w:rsidRDefault="001025D6" w:rsidP="001D3040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64845">
        <w:rPr>
          <w:rFonts w:ascii="Times New Roman" w:hAnsi="Times New Roman" w:cs="Times New Roman"/>
          <w:sz w:val="28"/>
          <w:szCs w:val="28"/>
        </w:rPr>
        <w:t>Основные виды контроля</w:t>
      </w:r>
    </w:p>
    <w:p w14:paraId="4E69CD6F" w14:textId="77777777" w:rsidR="001D3040" w:rsidRPr="001D3040" w:rsidRDefault="001D3040" w:rsidP="001D3040">
      <w:pPr>
        <w:pStyle w:val="a4"/>
        <w:jc w:val="both"/>
        <w:rPr>
          <w:rFonts w:ascii="Times New Roman" w:hAnsi="Times New Roman" w:cs="Times New Roman"/>
          <w:sz w:val="28"/>
          <w:szCs w:val="28"/>
        </w:rPr>
      </w:pPr>
    </w:p>
    <w:p w14:paraId="11C80D5D" w14:textId="4C08F8BF" w:rsidR="001025D6" w:rsidRPr="001D3040" w:rsidRDefault="001025D6" w:rsidP="001D3040">
      <w:pPr>
        <w:pStyle w:val="a4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3040">
        <w:rPr>
          <w:rFonts w:ascii="Times New Roman" w:hAnsi="Times New Roman" w:cs="Times New Roman"/>
          <w:sz w:val="28"/>
          <w:szCs w:val="28"/>
        </w:rPr>
        <w:t>Предварительный контроль</w:t>
      </w:r>
    </w:p>
    <w:p w14:paraId="42B573B7" w14:textId="4363F82F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5D6">
        <w:rPr>
          <w:rFonts w:ascii="Times New Roman" w:hAnsi="Times New Roman" w:cs="Times New Roman"/>
          <w:sz w:val="28"/>
          <w:szCs w:val="28"/>
        </w:rPr>
        <w:t xml:space="preserve">Предварительный контроль проводится до начала выполнения планов и направлен на предупреждение отклонений.  В холдинге он связан с проверкой бюджетов, планов производства, норм расхода сырья, графиков поставок и соответствия ресурсов плановым задачам.  Предварительный контроль особенно важен при запуске новых проектов, модернизации оборудования и формировании производственных программ. </w:t>
      </w:r>
    </w:p>
    <w:p w14:paraId="4624FF88" w14:textId="77777777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B537061" w14:textId="33A306D9" w:rsidR="001025D6" w:rsidRPr="001D3040" w:rsidRDefault="001025D6" w:rsidP="001D3040">
      <w:pPr>
        <w:pStyle w:val="a4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3040">
        <w:rPr>
          <w:rFonts w:ascii="Times New Roman" w:hAnsi="Times New Roman" w:cs="Times New Roman"/>
          <w:sz w:val="28"/>
          <w:szCs w:val="28"/>
        </w:rPr>
        <w:t>Текущий контроль</w:t>
      </w:r>
    </w:p>
    <w:p w14:paraId="1B0AE8E5" w14:textId="6CB61441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5D6">
        <w:rPr>
          <w:rFonts w:ascii="Times New Roman" w:hAnsi="Times New Roman" w:cs="Times New Roman"/>
          <w:sz w:val="28"/>
          <w:szCs w:val="28"/>
        </w:rPr>
        <w:t xml:space="preserve">Текущий контроль осуществляется в процессе работы и позволяет своевременно выявлять отклонения от заданных параметров.  На производстве он выражается в проверке технологических режимов, соблюдения рецептур, качества сырья, санитарных норм и выполнения сменных заданий.  В управленческом блоке текущий контроль связан с мониторингом исполнения бюджетов, продаж, закупок и движения денежных средств. </w:t>
      </w:r>
    </w:p>
    <w:p w14:paraId="0C9560C0" w14:textId="77777777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CF3D8D5" w14:textId="104A7CB7" w:rsidR="001025D6" w:rsidRPr="001D3040" w:rsidRDefault="001025D6" w:rsidP="001D3040">
      <w:pPr>
        <w:pStyle w:val="a4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3040">
        <w:rPr>
          <w:rFonts w:ascii="Times New Roman" w:hAnsi="Times New Roman" w:cs="Times New Roman"/>
          <w:sz w:val="28"/>
          <w:szCs w:val="28"/>
        </w:rPr>
        <w:t>Итоговый контроль</w:t>
      </w:r>
    </w:p>
    <w:p w14:paraId="61D24948" w14:textId="62AFA7B2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5D6">
        <w:rPr>
          <w:rFonts w:ascii="Times New Roman" w:hAnsi="Times New Roman" w:cs="Times New Roman"/>
          <w:sz w:val="28"/>
          <w:szCs w:val="28"/>
        </w:rPr>
        <w:lastRenderedPageBreak/>
        <w:t>Итоговый контроль проводится после завершения планового периода и используется для оценки достигнутых результатов.  На этом этапе сравниваются плановые и фактические показатели, определяются причины отклонений и формируются решения на следующий период.  Итоговый контроль особенно важен для оценки эффективности работы фабрик, служб снабжения, продаж и логистики.</w:t>
      </w:r>
    </w:p>
    <w:p w14:paraId="5B522A31" w14:textId="77777777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7429E57" w14:textId="5EC43A36" w:rsidR="001025D6" w:rsidRPr="001D3040" w:rsidRDefault="001025D6" w:rsidP="001D3040">
      <w:pPr>
        <w:pStyle w:val="a4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3040">
        <w:rPr>
          <w:rFonts w:ascii="Times New Roman" w:hAnsi="Times New Roman" w:cs="Times New Roman"/>
          <w:sz w:val="28"/>
          <w:szCs w:val="28"/>
        </w:rPr>
        <w:t>Стратегический контроль</w:t>
      </w:r>
    </w:p>
    <w:p w14:paraId="41C143E6" w14:textId="53FF0CED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5D6">
        <w:rPr>
          <w:rFonts w:ascii="Times New Roman" w:hAnsi="Times New Roman" w:cs="Times New Roman"/>
          <w:sz w:val="28"/>
          <w:szCs w:val="28"/>
        </w:rPr>
        <w:t>Стратегический контроль ориентирован на проверку достижения долгосрочных целей холдинга.  К таким целям относятся повышение эффективности структуры, рост рыночных позиций, реализация программ импортозамещения и развитие производственной базы.  Данный вид контроля позволяет оценивать не отдельные операции, а общую результативность развития холдинга.</w:t>
      </w:r>
    </w:p>
    <w:p w14:paraId="2E56B5A8" w14:textId="77777777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D3B8BD3" w14:textId="29A94B8D" w:rsidR="001025D6" w:rsidRPr="001D3040" w:rsidRDefault="001025D6" w:rsidP="001D3040">
      <w:pPr>
        <w:pStyle w:val="a4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3040">
        <w:rPr>
          <w:rFonts w:ascii="Times New Roman" w:hAnsi="Times New Roman" w:cs="Times New Roman"/>
          <w:sz w:val="28"/>
          <w:szCs w:val="28"/>
        </w:rPr>
        <w:t>Масштабы контроля</w:t>
      </w:r>
    </w:p>
    <w:p w14:paraId="406FE176" w14:textId="7A9FB5AA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5D6">
        <w:rPr>
          <w:rFonts w:ascii="Times New Roman" w:hAnsi="Times New Roman" w:cs="Times New Roman"/>
          <w:sz w:val="28"/>
          <w:szCs w:val="28"/>
        </w:rPr>
        <w:t xml:space="preserve">По масштабам контроль в холдинге можно разделить на корпоративный, функциональный, производственный и локальный.  Каждый уровень имеет собственные задачи и показатели. </w:t>
      </w:r>
    </w:p>
    <w:p w14:paraId="1F295478" w14:textId="77777777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ED6573" w14:textId="28FA093A" w:rsidR="001025D6" w:rsidRPr="001D3040" w:rsidRDefault="001025D6" w:rsidP="001D3040">
      <w:pPr>
        <w:pStyle w:val="a4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3040">
        <w:rPr>
          <w:rFonts w:ascii="Times New Roman" w:hAnsi="Times New Roman" w:cs="Times New Roman"/>
          <w:sz w:val="28"/>
          <w:szCs w:val="28"/>
        </w:rPr>
        <w:t>Корпоративный контроль</w:t>
      </w:r>
    </w:p>
    <w:p w14:paraId="2A59B815" w14:textId="656EC2BA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5D6">
        <w:rPr>
          <w:rFonts w:ascii="Times New Roman" w:hAnsi="Times New Roman" w:cs="Times New Roman"/>
          <w:sz w:val="28"/>
          <w:szCs w:val="28"/>
        </w:rPr>
        <w:t xml:space="preserve">Корпоративный контроль осуществляется на уровне всей группы компаний.  Он касается структуры собственности, консолидированных финансовых результатов, общей стратегии и выполнения приоритетных задач.  Такой контроль позволяет управляющей компании сохранять управляемость большого холдинга и обеспечивать прозрачность бизнес-процессов. </w:t>
      </w:r>
    </w:p>
    <w:p w14:paraId="4925D480" w14:textId="77777777" w:rsidR="00664845" w:rsidRDefault="00664845" w:rsidP="00664845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7EC559" w14:textId="1F277E52" w:rsidR="001025D6" w:rsidRPr="001D3040" w:rsidRDefault="001025D6" w:rsidP="001D3040">
      <w:pPr>
        <w:pStyle w:val="a4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3040">
        <w:rPr>
          <w:rFonts w:ascii="Times New Roman" w:hAnsi="Times New Roman" w:cs="Times New Roman"/>
          <w:sz w:val="28"/>
          <w:szCs w:val="28"/>
        </w:rPr>
        <w:t>Функциональный контроль</w:t>
      </w:r>
    </w:p>
    <w:p w14:paraId="3F65D21B" w14:textId="7724F46D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5D6">
        <w:rPr>
          <w:rFonts w:ascii="Times New Roman" w:hAnsi="Times New Roman" w:cs="Times New Roman"/>
          <w:sz w:val="28"/>
          <w:szCs w:val="28"/>
        </w:rPr>
        <w:t>Функциональный контроль относится к отдельным направлениям: финансам, производству, снабжению, продажам, логистике, качеству.  Он обеспечивает соблюдение внутренних стандартов и плановых показателей по каждому направлению.  Например, финансовый контроль отслеживает бюджет, производственный — загрузку мощностей и выпуск продукции, а сбытовой — выполнение планов продаж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03A296E" w14:textId="77777777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B72F49" w14:textId="4B55FBA1" w:rsidR="001025D6" w:rsidRPr="001D3040" w:rsidRDefault="001025D6" w:rsidP="001D3040">
      <w:pPr>
        <w:pStyle w:val="a4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3040">
        <w:rPr>
          <w:rFonts w:ascii="Times New Roman" w:hAnsi="Times New Roman" w:cs="Times New Roman"/>
          <w:sz w:val="28"/>
          <w:szCs w:val="28"/>
        </w:rPr>
        <w:lastRenderedPageBreak/>
        <w:t>Производственный контроль</w:t>
      </w:r>
    </w:p>
    <w:p w14:paraId="089DD904" w14:textId="1F940407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5D6">
        <w:rPr>
          <w:rFonts w:ascii="Times New Roman" w:hAnsi="Times New Roman" w:cs="Times New Roman"/>
          <w:sz w:val="28"/>
          <w:szCs w:val="28"/>
        </w:rPr>
        <w:t>Производственный контроль особенно важен для кондитерской отрасли, где качество продукции зависит от соблюдения технологических режимов.  Он включает контроль входного сырья, параметров процесса, промежуточных операций и готовой продукции.  Такой контроль обеспечивает стабильность качества и снижение брака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A9B2B99" w14:textId="77777777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BC42A3" w14:textId="3CA3341E" w:rsidR="001025D6" w:rsidRPr="001D3040" w:rsidRDefault="001025D6" w:rsidP="001D3040">
      <w:pPr>
        <w:pStyle w:val="a4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3040">
        <w:rPr>
          <w:rFonts w:ascii="Times New Roman" w:hAnsi="Times New Roman" w:cs="Times New Roman"/>
          <w:sz w:val="28"/>
          <w:szCs w:val="28"/>
        </w:rPr>
        <w:t>Локальный контроль</w:t>
      </w:r>
    </w:p>
    <w:p w14:paraId="26553F68" w14:textId="0A7FE4A7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5D6">
        <w:rPr>
          <w:rFonts w:ascii="Times New Roman" w:hAnsi="Times New Roman" w:cs="Times New Roman"/>
          <w:sz w:val="28"/>
          <w:szCs w:val="28"/>
        </w:rPr>
        <w:t>Локальный контроль проводится на уровне отдельного цеха, участка, склада или смены.  Его назначение — оперативное выявление мелких отклонений и немедленное устранение проблем.  Локальный контроль позволяет не допустить перерастания незначительных нарушений в серьезные потери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6E4A9B" w14:textId="77777777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CCCEAB" w14:textId="5C133A90" w:rsidR="001025D6" w:rsidRDefault="001025D6" w:rsidP="00664845">
      <w:pPr>
        <w:jc w:val="both"/>
        <w:rPr>
          <w:rFonts w:ascii="Times New Roman" w:hAnsi="Times New Roman" w:cs="Times New Roman"/>
          <w:sz w:val="28"/>
          <w:szCs w:val="28"/>
        </w:rPr>
      </w:pPr>
      <w:r w:rsidRPr="001025D6">
        <w:rPr>
          <w:rFonts w:ascii="Times New Roman" w:hAnsi="Times New Roman" w:cs="Times New Roman"/>
          <w:sz w:val="28"/>
          <w:szCs w:val="28"/>
        </w:rPr>
        <w:t>Таблица 1. Виды контроля по периодам и масштабам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59"/>
        <w:gridCol w:w="2186"/>
        <w:gridCol w:w="2159"/>
        <w:gridCol w:w="2205"/>
      </w:tblGrid>
      <w:tr w:rsidR="00664845" w:rsidRPr="00664845" w14:paraId="2F6E2314" w14:textId="77777777" w:rsidTr="003C520A">
        <w:trPr>
          <w:trHeight w:val="711"/>
        </w:trPr>
        <w:tc>
          <w:tcPr>
            <w:tcW w:w="2159" w:type="dxa"/>
          </w:tcPr>
          <w:p w14:paraId="0D9A7EAE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Критерий</w:t>
            </w:r>
          </w:p>
        </w:tc>
        <w:tc>
          <w:tcPr>
            <w:tcW w:w="2159" w:type="dxa"/>
          </w:tcPr>
          <w:p w14:paraId="7AFA89C3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Вид контроля</w:t>
            </w:r>
          </w:p>
        </w:tc>
        <w:tc>
          <w:tcPr>
            <w:tcW w:w="2159" w:type="dxa"/>
          </w:tcPr>
          <w:p w14:paraId="7883F2A6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  <w:tc>
          <w:tcPr>
            <w:tcW w:w="2160" w:type="dxa"/>
          </w:tcPr>
          <w:p w14:paraId="7900D166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Применение в холдинге</w:t>
            </w:r>
          </w:p>
        </w:tc>
      </w:tr>
      <w:tr w:rsidR="00664845" w:rsidRPr="00664845" w14:paraId="7979774B" w14:textId="77777777" w:rsidTr="003C520A">
        <w:trPr>
          <w:trHeight w:val="671"/>
        </w:trPr>
        <w:tc>
          <w:tcPr>
            <w:tcW w:w="2159" w:type="dxa"/>
          </w:tcPr>
          <w:p w14:paraId="2F4474D5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По периоду</w:t>
            </w:r>
          </w:p>
        </w:tc>
        <w:tc>
          <w:tcPr>
            <w:tcW w:w="2159" w:type="dxa"/>
          </w:tcPr>
          <w:p w14:paraId="7042DC8D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Предварительный</w:t>
            </w:r>
          </w:p>
        </w:tc>
        <w:tc>
          <w:tcPr>
            <w:tcW w:w="2159" w:type="dxa"/>
          </w:tcPr>
          <w:p w14:paraId="501410DF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Проверка условий до начала выполнения планов</w:t>
            </w:r>
          </w:p>
        </w:tc>
        <w:tc>
          <w:tcPr>
            <w:tcW w:w="2160" w:type="dxa"/>
          </w:tcPr>
          <w:p w14:paraId="2CD81A66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Бюджеты, лимиты, ресурсы, графики</w:t>
            </w:r>
          </w:p>
        </w:tc>
      </w:tr>
      <w:tr w:rsidR="00664845" w:rsidRPr="00664845" w14:paraId="426C0D2B" w14:textId="77777777" w:rsidTr="003C520A">
        <w:trPr>
          <w:trHeight w:val="272"/>
        </w:trPr>
        <w:tc>
          <w:tcPr>
            <w:tcW w:w="2159" w:type="dxa"/>
          </w:tcPr>
          <w:p w14:paraId="43E279F2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По периоду</w:t>
            </w:r>
          </w:p>
        </w:tc>
        <w:tc>
          <w:tcPr>
            <w:tcW w:w="2159" w:type="dxa"/>
          </w:tcPr>
          <w:p w14:paraId="626D22F0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Текущий</w:t>
            </w:r>
          </w:p>
        </w:tc>
        <w:tc>
          <w:tcPr>
            <w:tcW w:w="2159" w:type="dxa"/>
          </w:tcPr>
          <w:p w14:paraId="0FE22BDB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Контроль в процессе выполнения работ</w:t>
            </w:r>
          </w:p>
        </w:tc>
        <w:tc>
          <w:tcPr>
            <w:tcW w:w="2160" w:type="dxa"/>
          </w:tcPr>
          <w:p w14:paraId="72B91BCA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Производство, продажи, снабжение, финансы</w:t>
            </w:r>
          </w:p>
        </w:tc>
      </w:tr>
      <w:tr w:rsidR="00664845" w:rsidRPr="00664845" w14:paraId="4EF42C01" w14:textId="77777777" w:rsidTr="003C520A">
        <w:trPr>
          <w:trHeight w:val="671"/>
        </w:trPr>
        <w:tc>
          <w:tcPr>
            <w:tcW w:w="2159" w:type="dxa"/>
          </w:tcPr>
          <w:p w14:paraId="4641FCF8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По периоду</w:t>
            </w:r>
          </w:p>
        </w:tc>
        <w:tc>
          <w:tcPr>
            <w:tcW w:w="2159" w:type="dxa"/>
          </w:tcPr>
          <w:p w14:paraId="6C928178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Итоговый</w:t>
            </w:r>
          </w:p>
        </w:tc>
        <w:tc>
          <w:tcPr>
            <w:tcW w:w="2159" w:type="dxa"/>
          </w:tcPr>
          <w:p w14:paraId="4B7DCE75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Оценка результатов после завершения периода</w:t>
            </w:r>
          </w:p>
        </w:tc>
        <w:tc>
          <w:tcPr>
            <w:tcW w:w="2160" w:type="dxa"/>
          </w:tcPr>
          <w:p w14:paraId="34662DB4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Анализ выполнения планов и отклонений</w:t>
            </w:r>
          </w:p>
        </w:tc>
      </w:tr>
      <w:tr w:rsidR="00664845" w:rsidRPr="00664845" w14:paraId="77CE52C6" w14:textId="77777777" w:rsidTr="003C520A">
        <w:trPr>
          <w:trHeight w:val="711"/>
        </w:trPr>
        <w:tc>
          <w:tcPr>
            <w:tcW w:w="2159" w:type="dxa"/>
          </w:tcPr>
          <w:p w14:paraId="0849057F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По периоду</w:t>
            </w:r>
          </w:p>
        </w:tc>
        <w:tc>
          <w:tcPr>
            <w:tcW w:w="2159" w:type="dxa"/>
          </w:tcPr>
          <w:p w14:paraId="74649886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Стратегический</w:t>
            </w:r>
          </w:p>
        </w:tc>
        <w:tc>
          <w:tcPr>
            <w:tcW w:w="2159" w:type="dxa"/>
          </w:tcPr>
          <w:p w14:paraId="523C4025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Проверка достижения долгосрочных целей</w:t>
            </w:r>
          </w:p>
        </w:tc>
        <w:tc>
          <w:tcPr>
            <w:tcW w:w="2160" w:type="dxa"/>
          </w:tcPr>
          <w:p w14:paraId="6C75A1D5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Развитие холдинга, модернизация, импортозамещение</w:t>
            </w:r>
          </w:p>
        </w:tc>
      </w:tr>
      <w:tr w:rsidR="00664845" w:rsidRPr="00664845" w14:paraId="7D94755F" w14:textId="77777777" w:rsidTr="003C520A">
        <w:trPr>
          <w:trHeight w:val="671"/>
        </w:trPr>
        <w:tc>
          <w:tcPr>
            <w:tcW w:w="2159" w:type="dxa"/>
          </w:tcPr>
          <w:p w14:paraId="414A736F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По масштабу</w:t>
            </w:r>
          </w:p>
        </w:tc>
        <w:tc>
          <w:tcPr>
            <w:tcW w:w="2159" w:type="dxa"/>
          </w:tcPr>
          <w:p w14:paraId="603B4CC1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Корпоративный</w:t>
            </w:r>
          </w:p>
        </w:tc>
        <w:tc>
          <w:tcPr>
            <w:tcW w:w="2159" w:type="dxa"/>
          </w:tcPr>
          <w:p w14:paraId="5DFC6360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Контроль на уровне группы компаний</w:t>
            </w:r>
          </w:p>
        </w:tc>
        <w:tc>
          <w:tcPr>
            <w:tcW w:w="2160" w:type="dxa"/>
          </w:tcPr>
          <w:p w14:paraId="367D3CDB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Стратегия, структура, финансовые результаты</w:t>
            </w:r>
          </w:p>
        </w:tc>
      </w:tr>
      <w:tr w:rsidR="00664845" w:rsidRPr="00664845" w14:paraId="155A67E8" w14:textId="77777777" w:rsidTr="003C520A">
        <w:trPr>
          <w:trHeight w:val="711"/>
        </w:trPr>
        <w:tc>
          <w:tcPr>
            <w:tcW w:w="2159" w:type="dxa"/>
          </w:tcPr>
          <w:p w14:paraId="4367B938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По масштабу</w:t>
            </w:r>
          </w:p>
        </w:tc>
        <w:tc>
          <w:tcPr>
            <w:tcW w:w="2159" w:type="dxa"/>
          </w:tcPr>
          <w:p w14:paraId="7D396EFC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Функциональный</w:t>
            </w:r>
          </w:p>
        </w:tc>
        <w:tc>
          <w:tcPr>
            <w:tcW w:w="2159" w:type="dxa"/>
          </w:tcPr>
          <w:p w14:paraId="1F63AAFE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Контроль отдельных направлений</w:t>
            </w:r>
          </w:p>
        </w:tc>
        <w:tc>
          <w:tcPr>
            <w:tcW w:w="2160" w:type="dxa"/>
          </w:tcPr>
          <w:p w14:paraId="4DA3860C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Финансы, производство, продажи, снабжение</w:t>
            </w:r>
          </w:p>
        </w:tc>
      </w:tr>
      <w:tr w:rsidR="00664845" w:rsidRPr="00664845" w14:paraId="068A189E" w14:textId="77777777" w:rsidTr="003C520A">
        <w:trPr>
          <w:trHeight w:val="711"/>
        </w:trPr>
        <w:tc>
          <w:tcPr>
            <w:tcW w:w="2159" w:type="dxa"/>
          </w:tcPr>
          <w:p w14:paraId="4850F830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 масштабу</w:t>
            </w:r>
          </w:p>
        </w:tc>
        <w:tc>
          <w:tcPr>
            <w:tcW w:w="2159" w:type="dxa"/>
          </w:tcPr>
          <w:p w14:paraId="654E1929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Производственный</w:t>
            </w:r>
          </w:p>
        </w:tc>
        <w:tc>
          <w:tcPr>
            <w:tcW w:w="2159" w:type="dxa"/>
          </w:tcPr>
          <w:p w14:paraId="00281DEE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Контроль технологических процессов и качества</w:t>
            </w:r>
          </w:p>
        </w:tc>
        <w:tc>
          <w:tcPr>
            <w:tcW w:w="2160" w:type="dxa"/>
          </w:tcPr>
          <w:p w14:paraId="1E10D362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Сырье, рецептуры, выпуск продукции</w:t>
            </w:r>
          </w:p>
        </w:tc>
      </w:tr>
      <w:tr w:rsidR="00664845" w:rsidRPr="00664845" w14:paraId="7C8C9E1B" w14:textId="77777777" w:rsidTr="003C520A">
        <w:trPr>
          <w:trHeight w:val="671"/>
        </w:trPr>
        <w:tc>
          <w:tcPr>
            <w:tcW w:w="2159" w:type="dxa"/>
          </w:tcPr>
          <w:p w14:paraId="7ADF283B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По масштабу</w:t>
            </w:r>
          </w:p>
        </w:tc>
        <w:tc>
          <w:tcPr>
            <w:tcW w:w="2159" w:type="dxa"/>
          </w:tcPr>
          <w:p w14:paraId="5E176089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Локальный</w:t>
            </w:r>
          </w:p>
        </w:tc>
        <w:tc>
          <w:tcPr>
            <w:tcW w:w="2159" w:type="dxa"/>
          </w:tcPr>
          <w:p w14:paraId="41DF4069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Контроль на уровне участка или смены</w:t>
            </w:r>
          </w:p>
        </w:tc>
        <w:tc>
          <w:tcPr>
            <w:tcW w:w="2160" w:type="dxa"/>
          </w:tcPr>
          <w:p w14:paraId="2CB6D16A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Оперативное устранение отклонений</w:t>
            </w:r>
          </w:p>
        </w:tc>
      </w:tr>
    </w:tbl>
    <w:p w14:paraId="771FD736" w14:textId="77777777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5790AE7" w14:textId="68BA9415" w:rsidR="001025D6" w:rsidRPr="00664845" w:rsidRDefault="001025D6" w:rsidP="00664845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64845">
        <w:rPr>
          <w:rFonts w:ascii="Times New Roman" w:hAnsi="Times New Roman" w:cs="Times New Roman"/>
          <w:sz w:val="28"/>
          <w:szCs w:val="28"/>
        </w:rPr>
        <w:t>Масштабы допустимых отклонений</w:t>
      </w:r>
    </w:p>
    <w:p w14:paraId="0ADAFB56" w14:textId="322FBEC3" w:rsidR="001025D6" w:rsidRPr="001025D6" w:rsidRDefault="001025D6" w:rsidP="0066484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5D6">
        <w:rPr>
          <w:rFonts w:ascii="Times New Roman" w:hAnsi="Times New Roman" w:cs="Times New Roman"/>
          <w:sz w:val="28"/>
          <w:szCs w:val="28"/>
        </w:rPr>
        <w:t xml:space="preserve">Внутри холдинга допустимые отклонения определяются характером показателя, его влиянием на результат и уровнем управления.  Для финансовых и производственных показателей допустимые отклонения обычно минимальны, поскольку даже небольшие изменения могут привести к росту затрат или нарушению сроков поставки. </w:t>
      </w:r>
    </w:p>
    <w:p w14:paraId="33E50D50" w14:textId="59A1E089" w:rsidR="001025D6" w:rsidRPr="001025D6" w:rsidRDefault="001025D6" w:rsidP="0066484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5D6">
        <w:rPr>
          <w:rFonts w:ascii="Times New Roman" w:hAnsi="Times New Roman" w:cs="Times New Roman"/>
          <w:sz w:val="28"/>
          <w:szCs w:val="28"/>
        </w:rPr>
        <w:t xml:space="preserve">Для показателей объемов выпуска и продаж допустимые отклонения могут быть умеренными, если они связаны с сезонностью спроса, ассортиментной структурой или изменением рыночной ситуации.  Для качества продукции, безопасности, санитарных требований и соблюдения технологических параметров допустимые отклонения должны быть близкими к нулю, так как пищевая отрасль требует строгого контроля. </w:t>
      </w:r>
    </w:p>
    <w:p w14:paraId="753C8675" w14:textId="1DB2CA9B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5D6">
        <w:rPr>
          <w:rFonts w:ascii="Times New Roman" w:hAnsi="Times New Roman" w:cs="Times New Roman"/>
          <w:sz w:val="28"/>
          <w:szCs w:val="28"/>
        </w:rPr>
        <w:t xml:space="preserve">На уровне управляющей компании допустимые отклонения по ключевым финансовым и стратегическим показателям, как правило, анализируются по принципу управления по отклонениям: фиксируются не только сами расхождения, но и причины, вызвавшие их.  На уровне фабрик особое внимание уделяется отклонениям в расходе сырья, загрузке оборудования, проценте брака, соблюдении сроков и выполнении сменных заданий. </w:t>
      </w:r>
    </w:p>
    <w:p w14:paraId="2DFF32E3" w14:textId="77777777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65E104" w14:textId="082D9EA9" w:rsidR="001D3040" w:rsidRDefault="001025D6" w:rsidP="00664845">
      <w:pPr>
        <w:jc w:val="both"/>
        <w:rPr>
          <w:rFonts w:ascii="Times New Roman" w:hAnsi="Times New Roman" w:cs="Times New Roman"/>
          <w:sz w:val="28"/>
          <w:szCs w:val="28"/>
        </w:rPr>
      </w:pPr>
      <w:r w:rsidRPr="001025D6">
        <w:rPr>
          <w:rFonts w:ascii="Times New Roman" w:hAnsi="Times New Roman" w:cs="Times New Roman"/>
          <w:sz w:val="28"/>
          <w:szCs w:val="28"/>
        </w:rPr>
        <w:t>Условная оценка допустимых отклонени</w:t>
      </w:r>
      <w:r w:rsidR="001D3040">
        <w:rPr>
          <w:rFonts w:ascii="Times New Roman" w:hAnsi="Times New Roman" w:cs="Times New Roman"/>
          <w:sz w:val="28"/>
          <w:szCs w:val="28"/>
        </w:rPr>
        <w:t>й</w:t>
      </w:r>
    </w:p>
    <w:p w14:paraId="622D8AAB" w14:textId="77777777" w:rsidR="001D3040" w:rsidRPr="001025D6" w:rsidRDefault="001D3040" w:rsidP="00664845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10"/>
        <w:gridCol w:w="2910"/>
        <w:gridCol w:w="2910"/>
      </w:tblGrid>
      <w:tr w:rsidR="00664845" w:rsidRPr="00664845" w14:paraId="64213B92" w14:textId="77777777" w:rsidTr="003C520A">
        <w:trPr>
          <w:trHeight w:val="819"/>
        </w:trPr>
        <w:tc>
          <w:tcPr>
            <w:tcW w:w="2910" w:type="dxa"/>
          </w:tcPr>
          <w:p w14:paraId="0610D3B7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Показатель</w:t>
            </w:r>
          </w:p>
        </w:tc>
        <w:tc>
          <w:tcPr>
            <w:tcW w:w="2910" w:type="dxa"/>
          </w:tcPr>
          <w:p w14:paraId="4E96B439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Характер отклонения</w:t>
            </w:r>
          </w:p>
        </w:tc>
        <w:tc>
          <w:tcPr>
            <w:tcW w:w="2910" w:type="dxa"/>
          </w:tcPr>
          <w:p w14:paraId="068CD703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Оценка допустимости</w:t>
            </w:r>
          </w:p>
        </w:tc>
      </w:tr>
      <w:tr w:rsidR="00664845" w:rsidRPr="00664845" w14:paraId="4138DF8F" w14:textId="77777777" w:rsidTr="003C520A">
        <w:trPr>
          <w:trHeight w:val="773"/>
        </w:trPr>
        <w:tc>
          <w:tcPr>
            <w:tcW w:w="2910" w:type="dxa"/>
          </w:tcPr>
          <w:p w14:paraId="69F733B1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Выпуск продукции</w:t>
            </w:r>
          </w:p>
        </w:tc>
        <w:tc>
          <w:tcPr>
            <w:tcW w:w="2910" w:type="dxa"/>
          </w:tcPr>
          <w:p w14:paraId="4B86FD78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Небольшие колебания по ассортименту и объему</w:t>
            </w:r>
          </w:p>
        </w:tc>
        <w:tc>
          <w:tcPr>
            <w:tcW w:w="2910" w:type="dxa"/>
          </w:tcPr>
          <w:p w14:paraId="14B6BB37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Допустимо при наличии производственного обоснования</w:t>
            </w:r>
          </w:p>
        </w:tc>
      </w:tr>
      <w:tr w:rsidR="00664845" w:rsidRPr="00664845" w14:paraId="33A888CA" w14:textId="77777777" w:rsidTr="003C520A">
        <w:trPr>
          <w:trHeight w:val="819"/>
        </w:trPr>
        <w:tc>
          <w:tcPr>
            <w:tcW w:w="2910" w:type="dxa"/>
          </w:tcPr>
          <w:p w14:paraId="3DE53BBA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Себестоимость</w:t>
            </w:r>
          </w:p>
        </w:tc>
        <w:tc>
          <w:tcPr>
            <w:tcW w:w="2910" w:type="dxa"/>
          </w:tcPr>
          <w:p w14:paraId="1E31330D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Увеличение затрат на сырье, энергию, логистику</w:t>
            </w:r>
          </w:p>
        </w:tc>
        <w:tc>
          <w:tcPr>
            <w:tcW w:w="2910" w:type="dxa"/>
          </w:tcPr>
          <w:p w14:paraId="60804373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Допустимо в ограниченных пределах и под контролем</w:t>
            </w:r>
          </w:p>
        </w:tc>
      </w:tr>
      <w:tr w:rsidR="00664845" w:rsidRPr="00664845" w14:paraId="7F84E06E" w14:textId="77777777" w:rsidTr="003C520A">
        <w:trPr>
          <w:trHeight w:val="773"/>
        </w:trPr>
        <w:tc>
          <w:tcPr>
            <w:tcW w:w="2910" w:type="dxa"/>
          </w:tcPr>
          <w:p w14:paraId="63948A71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Качество продукции</w:t>
            </w:r>
          </w:p>
        </w:tc>
        <w:tc>
          <w:tcPr>
            <w:tcW w:w="2910" w:type="dxa"/>
          </w:tcPr>
          <w:p w14:paraId="549001D1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Отклонения от стандартов, брак, нарушение рецептуры</w:t>
            </w:r>
          </w:p>
        </w:tc>
        <w:tc>
          <w:tcPr>
            <w:tcW w:w="2910" w:type="dxa"/>
          </w:tcPr>
          <w:p w14:paraId="33A296ED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Недопустимо или минимально допустимо</w:t>
            </w:r>
          </w:p>
        </w:tc>
      </w:tr>
      <w:tr w:rsidR="00664845" w:rsidRPr="00664845" w14:paraId="1088BB8F" w14:textId="77777777" w:rsidTr="003C520A">
        <w:trPr>
          <w:trHeight w:val="819"/>
        </w:trPr>
        <w:tc>
          <w:tcPr>
            <w:tcW w:w="2910" w:type="dxa"/>
          </w:tcPr>
          <w:p w14:paraId="27A2D01A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Сроки выполнения заказов</w:t>
            </w:r>
          </w:p>
        </w:tc>
        <w:tc>
          <w:tcPr>
            <w:tcW w:w="2910" w:type="dxa"/>
          </w:tcPr>
          <w:p w14:paraId="2C163DE7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Сдвиг графиков производства и отгрузки</w:t>
            </w:r>
          </w:p>
        </w:tc>
        <w:tc>
          <w:tcPr>
            <w:tcW w:w="2910" w:type="dxa"/>
          </w:tcPr>
          <w:p w14:paraId="6C519331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Допустимо только как исключение</w:t>
            </w:r>
          </w:p>
        </w:tc>
      </w:tr>
      <w:tr w:rsidR="00664845" w:rsidRPr="00664845" w14:paraId="6FD742D1" w14:textId="77777777" w:rsidTr="003C520A">
        <w:trPr>
          <w:trHeight w:val="773"/>
        </w:trPr>
        <w:tc>
          <w:tcPr>
            <w:tcW w:w="2910" w:type="dxa"/>
          </w:tcPr>
          <w:p w14:paraId="6890210F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Запасы сырья</w:t>
            </w:r>
          </w:p>
        </w:tc>
        <w:tc>
          <w:tcPr>
            <w:tcW w:w="2910" w:type="dxa"/>
          </w:tcPr>
          <w:p w14:paraId="7C511A8E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Недостаток или излишек складских остатков</w:t>
            </w:r>
          </w:p>
        </w:tc>
        <w:tc>
          <w:tcPr>
            <w:tcW w:w="2910" w:type="dxa"/>
          </w:tcPr>
          <w:p w14:paraId="4E74BF2F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Допустимо в пределах нормативов</w:t>
            </w:r>
          </w:p>
        </w:tc>
      </w:tr>
    </w:tbl>
    <w:p w14:paraId="409E0990" w14:textId="77777777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C326F37" w14:textId="58CFC770" w:rsidR="001025D6" w:rsidRPr="00664845" w:rsidRDefault="001025D6" w:rsidP="00664845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64845">
        <w:rPr>
          <w:rFonts w:ascii="Times New Roman" w:hAnsi="Times New Roman" w:cs="Times New Roman"/>
          <w:sz w:val="28"/>
          <w:szCs w:val="28"/>
        </w:rPr>
        <w:t>Принципы эффективности контроля</w:t>
      </w:r>
    </w:p>
    <w:p w14:paraId="05E14177" w14:textId="31749A0E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5D6">
        <w:rPr>
          <w:rFonts w:ascii="Times New Roman" w:hAnsi="Times New Roman" w:cs="Times New Roman"/>
          <w:sz w:val="28"/>
          <w:szCs w:val="28"/>
        </w:rPr>
        <w:t>Эффективность контроля определяется не количеством проверок, а способностью системы своевременно выявлять отклонения и обеспечивать корректирующие действия.  Для холдинга «Объединенные кондитеры» особенно важны следующие принципы.</w:t>
      </w:r>
    </w:p>
    <w:p w14:paraId="2D99135A" w14:textId="77777777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59171C6" w14:textId="1277CAB7" w:rsidR="001025D6" w:rsidRPr="001D3040" w:rsidRDefault="001025D6" w:rsidP="001D3040">
      <w:pPr>
        <w:pStyle w:val="a4"/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3040">
        <w:rPr>
          <w:rFonts w:ascii="Times New Roman" w:hAnsi="Times New Roman" w:cs="Times New Roman"/>
          <w:sz w:val="28"/>
          <w:szCs w:val="28"/>
        </w:rPr>
        <w:t>Своевременность</w:t>
      </w:r>
    </w:p>
    <w:p w14:paraId="47C69E75" w14:textId="6146E0E1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5D6">
        <w:rPr>
          <w:rFonts w:ascii="Times New Roman" w:hAnsi="Times New Roman" w:cs="Times New Roman"/>
          <w:sz w:val="28"/>
          <w:szCs w:val="28"/>
        </w:rPr>
        <w:t xml:space="preserve">Контроль должен осуществляться в момент возникновения отклонений или сразу после их появления.  Это позволяет быстро устранять ошибки и снижать потери.  В производстве своевременность особенно критична из-за непрерывности технологического процесса. </w:t>
      </w:r>
    </w:p>
    <w:p w14:paraId="29B9CD11" w14:textId="77777777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697E115" w14:textId="1CE9A93F" w:rsidR="001025D6" w:rsidRPr="001D3040" w:rsidRDefault="001025D6" w:rsidP="001D3040">
      <w:pPr>
        <w:pStyle w:val="a4"/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3040">
        <w:rPr>
          <w:rFonts w:ascii="Times New Roman" w:hAnsi="Times New Roman" w:cs="Times New Roman"/>
          <w:sz w:val="28"/>
          <w:szCs w:val="28"/>
        </w:rPr>
        <w:t>Непрерывность</w:t>
      </w:r>
    </w:p>
    <w:p w14:paraId="5BA2A218" w14:textId="772DF0C0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5D6">
        <w:rPr>
          <w:rFonts w:ascii="Times New Roman" w:hAnsi="Times New Roman" w:cs="Times New Roman"/>
          <w:sz w:val="28"/>
          <w:szCs w:val="28"/>
        </w:rPr>
        <w:t>Контроль не должен ограничиваться разовыми проверками.  Он должен сопровождать все этапы деятельности: планирование, выполнение, оценку результатов и корректировку.  Для крупного холдинга непрерывность контроля обеспечивает устойчивость управляемой системы.</w:t>
      </w:r>
    </w:p>
    <w:p w14:paraId="093146CB" w14:textId="77777777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1926292" w14:textId="3453FE24" w:rsidR="001025D6" w:rsidRPr="001D3040" w:rsidRDefault="001025D6" w:rsidP="001D3040">
      <w:pPr>
        <w:pStyle w:val="a4"/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3040">
        <w:rPr>
          <w:rFonts w:ascii="Times New Roman" w:hAnsi="Times New Roman" w:cs="Times New Roman"/>
          <w:sz w:val="28"/>
          <w:szCs w:val="28"/>
        </w:rPr>
        <w:t>Комплексность</w:t>
      </w:r>
    </w:p>
    <w:p w14:paraId="57DC52C7" w14:textId="3879EDDC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5D6">
        <w:rPr>
          <w:rFonts w:ascii="Times New Roman" w:hAnsi="Times New Roman" w:cs="Times New Roman"/>
          <w:sz w:val="28"/>
          <w:szCs w:val="28"/>
        </w:rPr>
        <w:t xml:space="preserve">Контроль должен охватывать все основные стороны работы: финансы, производство, качество, снабжение, продажи и логистику.  Изолированный контроль только одного направления не дает полной картины.  В холдинге особенно важно согласование разных видов контроля между собой. </w:t>
      </w:r>
    </w:p>
    <w:p w14:paraId="3A609108" w14:textId="77777777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E4E651" w14:textId="5B091EF1" w:rsidR="001025D6" w:rsidRPr="001D3040" w:rsidRDefault="001025D6" w:rsidP="001D3040">
      <w:pPr>
        <w:pStyle w:val="a4"/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3040">
        <w:rPr>
          <w:rFonts w:ascii="Times New Roman" w:hAnsi="Times New Roman" w:cs="Times New Roman"/>
          <w:sz w:val="28"/>
          <w:szCs w:val="28"/>
        </w:rPr>
        <w:t>Объективность</w:t>
      </w:r>
    </w:p>
    <w:p w14:paraId="6C64930E" w14:textId="38A6F15B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5D6">
        <w:rPr>
          <w:rFonts w:ascii="Times New Roman" w:hAnsi="Times New Roman" w:cs="Times New Roman"/>
          <w:sz w:val="28"/>
          <w:szCs w:val="28"/>
        </w:rPr>
        <w:lastRenderedPageBreak/>
        <w:t xml:space="preserve">Результаты контроля должны основываться на фактических данных, а не на субъективной оценке.  Для этого используются отчеты, измерения, лабораторные анализы, цифровые системы мониторинга и нормативные документы.  Объективность повышает доверие к контролю и снижает риск управленческих ошибок. </w:t>
      </w:r>
    </w:p>
    <w:p w14:paraId="696A73EC" w14:textId="77777777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10368C2" w14:textId="756AFC30" w:rsidR="001025D6" w:rsidRPr="001D3040" w:rsidRDefault="001025D6" w:rsidP="001D3040">
      <w:pPr>
        <w:pStyle w:val="a4"/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3040">
        <w:rPr>
          <w:rFonts w:ascii="Times New Roman" w:hAnsi="Times New Roman" w:cs="Times New Roman"/>
          <w:sz w:val="28"/>
          <w:szCs w:val="28"/>
        </w:rPr>
        <w:t>Адресность</w:t>
      </w:r>
    </w:p>
    <w:p w14:paraId="0AD6AF60" w14:textId="77860121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5D6">
        <w:rPr>
          <w:rFonts w:ascii="Times New Roman" w:hAnsi="Times New Roman" w:cs="Times New Roman"/>
          <w:sz w:val="28"/>
          <w:szCs w:val="28"/>
        </w:rPr>
        <w:t xml:space="preserve">Контроль должен быть направлен на конкретный показатель, подразделение или процесс.  Наличие ответственного лица позволяет связать результат контроля с конкретным исполнителем и определить меры реагирования.  Адресность особенно важна в системе управления по отклонениям. </w:t>
      </w:r>
    </w:p>
    <w:p w14:paraId="6912A1A2" w14:textId="77777777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A545BCC" w14:textId="276A5BF0" w:rsidR="001025D6" w:rsidRPr="001D3040" w:rsidRDefault="001025D6" w:rsidP="001D3040">
      <w:pPr>
        <w:pStyle w:val="a4"/>
        <w:numPr>
          <w:ilvl w:val="1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D3040">
        <w:rPr>
          <w:rFonts w:ascii="Times New Roman" w:hAnsi="Times New Roman" w:cs="Times New Roman"/>
          <w:sz w:val="28"/>
          <w:szCs w:val="28"/>
        </w:rPr>
        <w:t>Экономичность</w:t>
      </w:r>
    </w:p>
    <w:p w14:paraId="71529578" w14:textId="6AE63D5B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5D6">
        <w:rPr>
          <w:rFonts w:ascii="Times New Roman" w:hAnsi="Times New Roman" w:cs="Times New Roman"/>
          <w:sz w:val="28"/>
          <w:szCs w:val="28"/>
        </w:rPr>
        <w:t xml:space="preserve">Система контроля не должна быть чрезмерно затратной.  Расходы на контроль должны быть меньше потенциального ущерба от несвоевременно выявленных нарушений.  Для холдинга это означает использование автоматизированных инструментов, стандартизированной отчетности и рациональной частоты проверок. </w:t>
      </w:r>
    </w:p>
    <w:p w14:paraId="083D202C" w14:textId="77777777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07E9F7" w14:textId="41D85B74" w:rsidR="001025D6" w:rsidRPr="001025D6" w:rsidRDefault="001025D6" w:rsidP="00664845">
      <w:pPr>
        <w:jc w:val="both"/>
        <w:rPr>
          <w:rFonts w:ascii="Times New Roman" w:hAnsi="Times New Roman" w:cs="Times New Roman"/>
          <w:sz w:val="28"/>
          <w:szCs w:val="28"/>
        </w:rPr>
      </w:pPr>
      <w:r w:rsidRPr="001025D6">
        <w:rPr>
          <w:rFonts w:ascii="Times New Roman" w:hAnsi="Times New Roman" w:cs="Times New Roman"/>
          <w:sz w:val="28"/>
          <w:szCs w:val="28"/>
        </w:rPr>
        <w:t>Таблица 2. Принципы эффективности контроля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990"/>
        <w:gridCol w:w="2990"/>
        <w:gridCol w:w="2990"/>
      </w:tblGrid>
      <w:tr w:rsidR="00664845" w:rsidRPr="00664845" w14:paraId="0FF1A0AE" w14:textId="77777777" w:rsidTr="003C520A">
        <w:trPr>
          <w:trHeight w:val="1056"/>
        </w:trPr>
        <w:tc>
          <w:tcPr>
            <w:tcW w:w="2990" w:type="dxa"/>
          </w:tcPr>
          <w:p w14:paraId="031F2671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Принцип</w:t>
            </w:r>
          </w:p>
        </w:tc>
        <w:tc>
          <w:tcPr>
            <w:tcW w:w="2990" w:type="dxa"/>
          </w:tcPr>
          <w:p w14:paraId="5D127FBC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Содержание</w:t>
            </w:r>
          </w:p>
        </w:tc>
        <w:tc>
          <w:tcPr>
            <w:tcW w:w="2990" w:type="dxa"/>
          </w:tcPr>
          <w:p w14:paraId="29BB4277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Значение для холдинга</w:t>
            </w:r>
          </w:p>
        </w:tc>
      </w:tr>
      <w:tr w:rsidR="00664845" w:rsidRPr="00664845" w14:paraId="54875B11" w14:textId="77777777" w:rsidTr="003C520A">
        <w:trPr>
          <w:trHeight w:val="998"/>
        </w:trPr>
        <w:tc>
          <w:tcPr>
            <w:tcW w:w="2990" w:type="dxa"/>
          </w:tcPr>
          <w:p w14:paraId="43ADF7B2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Своевременность</w:t>
            </w:r>
          </w:p>
        </w:tc>
        <w:tc>
          <w:tcPr>
            <w:tcW w:w="2990" w:type="dxa"/>
          </w:tcPr>
          <w:p w14:paraId="04044242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Выявление отклонений без задержки</w:t>
            </w:r>
          </w:p>
        </w:tc>
        <w:tc>
          <w:tcPr>
            <w:tcW w:w="2990" w:type="dxa"/>
          </w:tcPr>
          <w:p w14:paraId="326E823E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Быстрое устранение проблем</w:t>
            </w:r>
          </w:p>
        </w:tc>
      </w:tr>
      <w:tr w:rsidR="00664845" w:rsidRPr="00664845" w14:paraId="284ABF64" w14:textId="77777777" w:rsidTr="003C520A">
        <w:trPr>
          <w:trHeight w:val="1056"/>
        </w:trPr>
        <w:tc>
          <w:tcPr>
            <w:tcW w:w="2990" w:type="dxa"/>
          </w:tcPr>
          <w:p w14:paraId="67BD6D25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Непрерывность</w:t>
            </w:r>
          </w:p>
        </w:tc>
        <w:tc>
          <w:tcPr>
            <w:tcW w:w="2990" w:type="dxa"/>
          </w:tcPr>
          <w:p w14:paraId="691119B4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Постоянное сопровождение процесса</w:t>
            </w:r>
          </w:p>
        </w:tc>
        <w:tc>
          <w:tcPr>
            <w:tcW w:w="2990" w:type="dxa"/>
          </w:tcPr>
          <w:p w14:paraId="5013F27F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Устойчивость управления</w:t>
            </w:r>
          </w:p>
        </w:tc>
      </w:tr>
      <w:tr w:rsidR="00664845" w:rsidRPr="00664845" w14:paraId="302915CF" w14:textId="77777777" w:rsidTr="003C520A">
        <w:trPr>
          <w:trHeight w:val="998"/>
        </w:trPr>
        <w:tc>
          <w:tcPr>
            <w:tcW w:w="2990" w:type="dxa"/>
          </w:tcPr>
          <w:p w14:paraId="569D1D38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Комплексность</w:t>
            </w:r>
          </w:p>
        </w:tc>
        <w:tc>
          <w:tcPr>
            <w:tcW w:w="2990" w:type="dxa"/>
          </w:tcPr>
          <w:p w14:paraId="6476C888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Охват всех ключевых направлений</w:t>
            </w:r>
          </w:p>
        </w:tc>
        <w:tc>
          <w:tcPr>
            <w:tcW w:w="2990" w:type="dxa"/>
          </w:tcPr>
          <w:p w14:paraId="3BF7E56B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Полная картина деятельности</w:t>
            </w:r>
          </w:p>
        </w:tc>
      </w:tr>
      <w:tr w:rsidR="00664845" w:rsidRPr="00664845" w14:paraId="14232E9E" w14:textId="77777777" w:rsidTr="003C520A">
        <w:trPr>
          <w:trHeight w:val="1056"/>
        </w:trPr>
        <w:tc>
          <w:tcPr>
            <w:tcW w:w="2990" w:type="dxa"/>
          </w:tcPr>
          <w:p w14:paraId="33367B2B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Объективность</w:t>
            </w:r>
          </w:p>
        </w:tc>
        <w:tc>
          <w:tcPr>
            <w:tcW w:w="2990" w:type="dxa"/>
          </w:tcPr>
          <w:p w14:paraId="4C1FF9B6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Опора на фактические данные</w:t>
            </w:r>
          </w:p>
        </w:tc>
        <w:tc>
          <w:tcPr>
            <w:tcW w:w="2990" w:type="dxa"/>
          </w:tcPr>
          <w:p w14:paraId="01BB93D6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Снижение ошибок и субъективности</w:t>
            </w:r>
          </w:p>
        </w:tc>
      </w:tr>
      <w:tr w:rsidR="00664845" w:rsidRPr="00664845" w14:paraId="2D61D8BC" w14:textId="77777777" w:rsidTr="003C520A">
        <w:trPr>
          <w:trHeight w:val="998"/>
        </w:trPr>
        <w:tc>
          <w:tcPr>
            <w:tcW w:w="2990" w:type="dxa"/>
          </w:tcPr>
          <w:p w14:paraId="24C02DE2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Адресность</w:t>
            </w:r>
          </w:p>
        </w:tc>
        <w:tc>
          <w:tcPr>
            <w:tcW w:w="2990" w:type="dxa"/>
          </w:tcPr>
          <w:p w14:paraId="7BACF058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Закрепление ответственности за результат</w:t>
            </w:r>
          </w:p>
        </w:tc>
        <w:tc>
          <w:tcPr>
            <w:tcW w:w="2990" w:type="dxa"/>
          </w:tcPr>
          <w:p w14:paraId="348D577B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Четкое реагирование на отклонения</w:t>
            </w:r>
          </w:p>
        </w:tc>
      </w:tr>
      <w:tr w:rsidR="00664845" w:rsidRPr="00664845" w14:paraId="1910D3F7" w14:textId="77777777" w:rsidTr="003C520A">
        <w:trPr>
          <w:trHeight w:val="1056"/>
        </w:trPr>
        <w:tc>
          <w:tcPr>
            <w:tcW w:w="2990" w:type="dxa"/>
          </w:tcPr>
          <w:p w14:paraId="1DC46FFA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Экономичность</w:t>
            </w:r>
          </w:p>
        </w:tc>
        <w:tc>
          <w:tcPr>
            <w:tcW w:w="2990" w:type="dxa"/>
          </w:tcPr>
          <w:p w14:paraId="14088ED5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Минимизация затрат на контроль</w:t>
            </w:r>
          </w:p>
        </w:tc>
        <w:tc>
          <w:tcPr>
            <w:tcW w:w="2990" w:type="dxa"/>
          </w:tcPr>
          <w:p w14:paraId="275C4005" w14:textId="77777777" w:rsidR="00664845" w:rsidRPr="00664845" w:rsidRDefault="00664845" w:rsidP="003C5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64845">
              <w:rPr>
                <w:rFonts w:ascii="Times New Roman" w:hAnsi="Times New Roman" w:cs="Times New Roman"/>
                <w:sz w:val="24"/>
                <w:szCs w:val="24"/>
              </w:rPr>
              <w:t>Рациональное использование ресурсов</w:t>
            </w:r>
          </w:p>
        </w:tc>
      </w:tr>
    </w:tbl>
    <w:p w14:paraId="15B29ADA" w14:textId="77777777" w:rsidR="001025D6" w:rsidRPr="001025D6" w:rsidRDefault="001025D6" w:rsidP="001025D6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5231E63" w14:textId="24393D6B" w:rsidR="001025D6" w:rsidRPr="00664845" w:rsidRDefault="001025D6" w:rsidP="00664845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64845">
        <w:rPr>
          <w:rFonts w:ascii="Times New Roman" w:hAnsi="Times New Roman" w:cs="Times New Roman"/>
          <w:sz w:val="28"/>
          <w:szCs w:val="28"/>
        </w:rPr>
        <w:t>Особенности системы контроля в холдинге</w:t>
      </w:r>
    </w:p>
    <w:p w14:paraId="63DC4052" w14:textId="647AE4A1" w:rsidR="001025D6" w:rsidRPr="001025D6" w:rsidRDefault="001025D6" w:rsidP="0066484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5D6">
        <w:rPr>
          <w:rFonts w:ascii="Times New Roman" w:hAnsi="Times New Roman" w:cs="Times New Roman"/>
          <w:sz w:val="28"/>
          <w:szCs w:val="28"/>
        </w:rPr>
        <w:t>Система контроля в «Объединенных кондитерах» отличается сочетанием централизованного управления и локального производственного мониторинга.  Управляющая компания контролирует выполнение корпоративных задач и финансовых показателей, а фабрики обеспечивают контроль качества и технологической дисциплины на местах.  Такая модель позволяет п</w:t>
      </w:r>
      <w:r w:rsidR="00664845">
        <w:rPr>
          <w:rFonts w:ascii="Times New Roman" w:hAnsi="Times New Roman" w:cs="Times New Roman"/>
          <w:sz w:val="28"/>
          <w:szCs w:val="28"/>
        </w:rPr>
        <w:t>о</w:t>
      </w:r>
      <w:r w:rsidRPr="001025D6">
        <w:rPr>
          <w:rFonts w:ascii="Times New Roman" w:hAnsi="Times New Roman" w:cs="Times New Roman"/>
          <w:sz w:val="28"/>
          <w:szCs w:val="28"/>
        </w:rPr>
        <w:t xml:space="preserve">ддерживать единые стандарты по всей структуре холдинга. </w:t>
      </w:r>
    </w:p>
    <w:p w14:paraId="76AEAF38" w14:textId="7570A6C9" w:rsidR="001025D6" w:rsidRPr="001025D6" w:rsidRDefault="001025D6" w:rsidP="00664845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5D6">
        <w:rPr>
          <w:rFonts w:ascii="Times New Roman" w:hAnsi="Times New Roman" w:cs="Times New Roman"/>
          <w:sz w:val="28"/>
          <w:szCs w:val="28"/>
        </w:rPr>
        <w:t xml:space="preserve">Дополнительной особенностью является высокая роль контроля качества пищевой продукции.  В кондитерской отрасли отклонения в сырье, рецептуре или температурном режиме могут повлиять на внешний вид, вкус и безопасность продукции.  Поэтому система контроля включает лабораторные проверки, чек-листы, мониторинг технологических параметров и внутренние проверки на всех этапах производства. </w:t>
      </w:r>
    </w:p>
    <w:p w14:paraId="2684F24E" w14:textId="6EE22CF9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5D6">
        <w:rPr>
          <w:rFonts w:ascii="Times New Roman" w:hAnsi="Times New Roman" w:cs="Times New Roman"/>
          <w:sz w:val="28"/>
          <w:szCs w:val="28"/>
        </w:rPr>
        <w:t xml:space="preserve">Еще одной характерной чертой является опора на управленческий анализ отклонений.  Не только фиксируется факт несоответствия, но и анализируется причина: ресурсная, технологическая, организационная или рыночная.  Такой подход позволяет принимать корректирующие решения и улучшать последующие плановые показатели. </w:t>
      </w:r>
    </w:p>
    <w:p w14:paraId="555050A8" w14:textId="77777777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7F7ED09" w14:textId="42F60843" w:rsidR="001025D6" w:rsidRPr="00664845" w:rsidRDefault="001025D6" w:rsidP="00664845">
      <w:pPr>
        <w:pStyle w:val="a4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64845">
        <w:rPr>
          <w:rFonts w:ascii="Times New Roman" w:hAnsi="Times New Roman" w:cs="Times New Roman"/>
          <w:sz w:val="28"/>
          <w:szCs w:val="28"/>
        </w:rPr>
        <w:t>Вывод</w:t>
      </w:r>
    </w:p>
    <w:p w14:paraId="1D4D285F" w14:textId="75E43534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25D6">
        <w:rPr>
          <w:rFonts w:ascii="Times New Roman" w:hAnsi="Times New Roman" w:cs="Times New Roman"/>
          <w:sz w:val="28"/>
          <w:szCs w:val="28"/>
        </w:rPr>
        <w:t xml:space="preserve">Система контроля в холдинге «Объединенные кондитеры» представляет собой многоуровневую модель, включающую предварительный, текущий, итоговый и стратегический контроль.  По масштабам она охватывает корпоративный, функциональный, производственный и локальный уровни.  Допустимые отклонения по качественным показателям минимальны, а по финансовым и производственным — ограничены и подлежат обязательному анализу.  Эффективность контроля обеспечивается своевременностью, непрерывностью, объективностью, комплексностью, адресностью и экономичностью. </w:t>
      </w:r>
    </w:p>
    <w:p w14:paraId="34127D89" w14:textId="77777777" w:rsidR="001025D6" w:rsidRPr="001025D6" w:rsidRDefault="001025D6" w:rsidP="001025D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C1054C0" w14:textId="4EDA09B2" w:rsidR="004968A5" w:rsidRPr="001025D6" w:rsidRDefault="004968A5" w:rsidP="001025D6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968A5" w:rsidRPr="001025D6" w:rsidSect="001025D6">
      <w:pgSz w:w="11906" w:h="16838"/>
      <w:pgMar w:top="1134" w:right="851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B7B5D"/>
    <w:multiLevelType w:val="multilevel"/>
    <w:tmpl w:val="FE3875C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1" w15:restartNumberingAfterBreak="0">
    <w:nsid w:val="10B94DAC"/>
    <w:multiLevelType w:val="hybridMultilevel"/>
    <w:tmpl w:val="09126E88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3CB7CD3"/>
    <w:multiLevelType w:val="hybridMultilevel"/>
    <w:tmpl w:val="117E8D2E"/>
    <w:lvl w:ilvl="0" w:tplc="04190011">
      <w:start w:val="1"/>
      <w:numFmt w:val="decimal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49F39F5"/>
    <w:multiLevelType w:val="hybridMultilevel"/>
    <w:tmpl w:val="8BC0D9B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A813B9"/>
    <w:multiLevelType w:val="multilevel"/>
    <w:tmpl w:val="FE3875C2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5" w15:restartNumberingAfterBreak="0">
    <w:nsid w:val="35750F05"/>
    <w:multiLevelType w:val="multilevel"/>
    <w:tmpl w:val="FE3875C2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6" w15:restartNumberingAfterBreak="0">
    <w:nsid w:val="3C16545E"/>
    <w:multiLevelType w:val="hybridMultilevel"/>
    <w:tmpl w:val="CD7821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121F2C"/>
    <w:multiLevelType w:val="hybridMultilevel"/>
    <w:tmpl w:val="1E18C2D6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6EC3E8F"/>
    <w:multiLevelType w:val="hybridMultilevel"/>
    <w:tmpl w:val="5A109AA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"/>
  </w:num>
  <w:num w:numId="3">
    <w:abstractNumId w:val="6"/>
  </w:num>
  <w:num w:numId="4">
    <w:abstractNumId w:val="1"/>
  </w:num>
  <w:num w:numId="5">
    <w:abstractNumId w:val="2"/>
  </w:num>
  <w:num w:numId="6">
    <w:abstractNumId w:val="7"/>
  </w:num>
  <w:num w:numId="7">
    <w:abstractNumId w:val="0"/>
  </w:num>
  <w:num w:numId="8">
    <w:abstractNumId w:val="5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50B"/>
    <w:rsid w:val="001025D6"/>
    <w:rsid w:val="001D3040"/>
    <w:rsid w:val="00365CA2"/>
    <w:rsid w:val="004968A5"/>
    <w:rsid w:val="00664845"/>
    <w:rsid w:val="008F650B"/>
    <w:rsid w:val="00F61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0A34C"/>
  <w15:chartTrackingRefBased/>
  <w15:docId w15:val="{C98DF2D2-50A2-4140-BE18-B7026772B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648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648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316753-037F-4D6F-A7E0-A457EE0C01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8</Pages>
  <Words>1648</Words>
  <Characters>9396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2026-04-11T07:02:00Z</dcterms:created>
  <dcterms:modified xsi:type="dcterms:W3CDTF">2026-04-11T07:28:00Z</dcterms:modified>
</cp:coreProperties>
</file>