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PRODUCT BACKLOG · VERSIÓN 1.0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E1A2B"/>
          <w:sz w:val="64"/>
          <w:szCs w:val="64"/>
        </w:rPr>
        <w:t xml:space="preserve">Backlog ECA Sentinel</w:t>
      </w:r>
    </w:p>
    <w:p>
      <w:pPr>
        <w:pBdr>
          <w:bottom w:val="single" w:color="1E40AF" w:sz="12" w:space="12"/>
        </w:pBdr>
        <w:spacing w:after="480"/>
      </w:pPr>
      <w:r>
        <w:rPr>
          <w:rFonts w:ascii="Calibri" w:cs="Calibri" w:eastAsia="Calibri" w:hAnsi="Calibri"/>
          <w:color w:val="516174"/>
          <w:sz w:val="26"/>
          <w:szCs w:val="26"/>
        </w:rPr>
        <w:t xml:space="preserve">Plataforma de capacitación técnica en equipos médicos: formar, evaluar y certificar al personal de los hospitales, sobre AWS y con cumplimiento HIPAA.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0E1A2B"/>
          <w:sz w:val="21"/>
          <w:szCs w:val="21"/>
        </w:rPr>
        <w:t xml:space="preserve">Fecha: </w:t>
      </w:r>
      <w:r>
        <w:rPr>
          <w:rFonts w:ascii="Calibri" w:cs="Calibri" w:eastAsia="Calibri" w:hAnsi="Calibri"/>
          <w:color w:val="0E1A2B"/>
          <w:sz w:val="21"/>
          <w:szCs w:val="21"/>
        </w:rPr>
        <w:t xml:space="preserve">19 de septiembre de 2026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0E1A2B"/>
          <w:sz w:val="21"/>
          <w:szCs w:val="21"/>
        </w:rPr>
        <w:t xml:space="preserve">Estado: </w:t>
      </w:r>
      <w:r>
        <w:rPr>
          <w:rFonts w:ascii="Calibri" w:cs="Calibri" w:eastAsia="Calibri" w:hAnsi="Calibri"/>
          <w:color w:val="0E1A2B"/>
          <w:sz w:val="21"/>
          <w:szCs w:val="21"/>
        </w:rPr>
        <w:t xml:space="preserve">borrador para refinar con el equipo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0E1A2B"/>
          <w:sz w:val="21"/>
          <w:szCs w:val="21"/>
        </w:rPr>
        <w:t xml:space="preserve">Alcance: </w:t>
      </w:r>
      <w:r>
        <w:rPr>
          <w:rFonts w:ascii="Calibri" w:cs="Calibri" w:eastAsia="Calibri" w:hAnsi="Calibri"/>
          <w:color w:val="0E1A2B"/>
          <w:sz w:val="21"/>
          <w:szCs w:val="21"/>
        </w:rPr>
        <w:t xml:space="preserve">14 épicas · 86 historias · 17 requerimientos no funcionales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0E1A2B"/>
          <w:sz w:val="21"/>
          <w:szCs w:val="21"/>
        </w:rPr>
        <w:t xml:space="preserve">Preparado para: </w:t>
      </w:r>
      <w:r>
        <w:rPr>
          <w:rFonts w:ascii="Calibri" w:cs="Calibri" w:eastAsia="Calibri" w:hAnsi="Calibri"/>
          <w:color w:val="0E1A2B"/>
          <w:sz w:val="21"/>
          <w:szCs w:val="21"/>
        </w:rPr>
        <w:t xml:space="preserve">equipo de producto, ECA Communications y responsable de compliance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E1A2B"/>
          <w:sz w:val="32"/>
          <w:szCs w:val="32"/>
        </w:rPr>
        <w:t xml:space="preserve">Contenido</w:t>
      </w:r>
    </w:p>
    <w:p>
      <w:pPr>
        <w:spacing w:after="20" w:before="160"/>
        <w:ind w:left="0"/>
      </w:pPr>
      <w:hyperlink w:history="1" w:anchor="sec_1">
        <w:r>
          <w:rPr>
            <w:rFonts w:ascii="Calibri" w:cs="Calibri" w:eastAsia="Calibri" w:hAnsi="Calibri"/>
            <w:b/>
            <w:bCs/>
            <w:color w:val="0E1A2B"/>
            <w:sz w:val="22"/>
            <w:szCs w:val="22"/>
          </w:rPr>
          <w:t xml:space="preserve">1. Resumen</w:t>
        </w:r>
      </w:hyperlink>
    </w:p>
    <w:p>
      <w:pPr>
        <w:spacing w:after="20" w:before="160"/>
        <w:ind w:left="0"/>
      </w:pPr>
      <w:hyperlink w:history="1" w:anchor="sec_2">
        <w:r>
          <w:rPr>
            <w:rFonts w:ascii="Calibri" w:cs="Calibri" w:eastAsia="Calibri" w:hAnsi="Calibri"/>
            <w:b/>
            <w:bCs/>
            <w:color w:val="0E1A2B"/>
            <w:sz w:val="22"/>
            <w:szCs w:val="22"/>
          </w:rPr>
          <w:t xml:space="preserve">2. Cómo leer este documento</w:t>
        </w:r>
      </w:hyperlink>
    </w:p>
    <w:p>
      <w:pPr>
        <w:spacing w:after="20" w:before="160"/>
        <w:ind w:left="0"/>
      </w:pPr>
      <w:hyperlink w:history="1" w:anchor="sec_3">
        <w:r>
          <w:rPr>
            <w:rFonts w:ascii="Calibri" w:cs="Calibri" w:eastAsia="Calibri" w:hAnsi="Calibri"/>
            <w:b/>
            <w:bCs/>
            <w:color w:val="0E1A2B"/>
            <w:sz w:val="22"/>
            <w:szCs w:val="22"/>
          </w:rPr>
          <w:t xml:space="preserve">3. Backlog por épica</w:t>
        </w:r>
      </w:hyperlink>
    </w:p>
    <w:p>
      <w:pPr>
        <w:spacing w:after="20" w:before="20"/>
        <w:ind w:left="360"/>
      </w:pPr>
      <w:hyperlink w:history="1" w:anchor="epic_E1">
        <w:r>
          <w:rPr>
            <w:rFonts w:ascii="Calibri" w:cs="Calibri" w:eastAsia="Calibri" w:hAnsi="Calibri"/>
            <w:b w:val="false"/>
            <w:bCs w:val="false"/>
            <w:color w:val="1E40AF"/>
            <w:sz w:val="20"/>
            <w:szCs w:val="20"/>
          </w:rPr>
          <w:t xml:space="preserve">E1 · Cuentas y acceso</w:t>
        </w:r>
      </w:hyperlink>
    </w:p>
    <w:p>
      <w:pPr>
        <w:spacing w:after="20" w:before="20"/>
        <w:ind w:left="360"/>
      </w:pPr>
      <w:hyperlink w:history="1" w:anchor="epic_E2">
        <w:r>
          <w:rPr>
            <w:rFonts w:ascii="Calibri" w:cs="Calibri" w:eastAsia="Calibri" w:hAnsi="Calibri"/>
            <w:b w:val="false"/>
            <w:bCs w:val="false"/>
            <w:color w:val="1E40AF"/>
            <w:sz w:val="20"/>
            <w:szCs w:val="20"/>
          </w:rPr>
          <w:t xml:space="preserve">E2 · Hospitales</w:t>
        </w:r>
      </w:hyperlink>
    </w:p>
    <w:p>
      <w:pPr>
        <w:spacing w:after="20" w:before="20"/>
        <w:ind w:left="360"/>
      </w:pPr>
      <w:hyperlink w:history="1" w:anchor="epic_E3">
        <w:r>
          <w:rPr>
            <w:rFonts w:ascii="Calibri" w:cs="Calibri" w:eastAsia="Calibri" w:hAnsi="Calibri"/>
            <w:b w:val="false"/>
            <w:bCs w:val="false"/>
            <w:color w:val="1E40AF"/>
            <w:sz w:val="20"/>
            <w:szCs w:val="20"/>
          </w:rPr>
          <w:t xml:space="preserve">E3 · Catálogo de equipos y QR</w:t>
        </w:r>
      </w:hyperlink>
    </w:p>
    <w:p>
      <w:pPr>
        <w:spacing w:after="20" w:before="20"/>
        <w:ind w:left="360"/>
      </w:pPr>
      <w:hyperlink w:history="1" w:anchor="epic_E4">
        <w:r>
          <w:rPr>
            <w:rFonts w:ascii="Calibri" w:cs="Calibri" w:eastAsia="Calibri" w:hAnsi="Calibri"/>
            <w:b w:val="false"/>
            <w:bCs w:val="false"/>
            <w:color w:val="1E40AF"/>
            <w:sz w:val="20"/>
            <w:szCs w:val="20"/>
          </w:rPr>
          <w:t xml:space="preserve">E4 · Capacitación</w:t>
        </w:r>
      </w:hyperlink>
    </w:p>
    <w:p>
      <w:pPr>
        <w:spacing w:after="20" w:before="20"/>
        <w:ind w:left="360"/>
      </w:pPr>
      <w:hyperlink w:history="1" w:anchor="epic_E5">
        <w:r>
          <w:rPr>
            <w:rFonts w:ascii="Calibri" w:cs="Calibri" w:eastAsia="Calibri" w:hAnsi="Calibri"/>
            <w:b w:val="false"/>
            <w:bCs w:val="false"/>
            <w:color w:val="1E40AF"/>
            <w:sz w:val="20"/>
            <w:szCs w:val="20"/>
          </w:rPr>
          <w:t xml:space="preserve">E5 · Asistente técnico</w:t>
        </w:r>
      </w:hyperlink>
    </w:p>
    <w:p>
      <w:pPr>
        <w:spacing w:after="20" w:before="20"/>
        <w:ind w:left="360"/>
      </w:pPr>
      <w:hyperlink w:history="1" w:anchor="epic_E6">
        <w:r>
          <w:rPr>
            <w:rFonts w:ascii="Calibri" w:cs="Calibri" w:eastAsia="Calibri" w:hAnsi="Calibri"/>
            <w:b w:val="false"/>
            <w:bCs w:val="false"/>
            <w:color w:val="1E40AF"/>
            <w:sz w:val="20"/>
            <w:szCs w:val="20"/>
          </w:rPr>
          <w:t xml:space="preserve">E6 · Exámenes</w:t>
        </w:r>
      </w:hyperlink>
    </w:p>
    <w:p>
      <w:pPr>
        <w:spacing w:after="20" w:before="20"/>
        <w:ind w:left="360"/>
      </w:pPr>
      <w:hyperlink w:history="1" w:anchor="epic_E7">
        <w:r>
          <w:rPr>
            <w:rFonts w:ascii="Calibri" w:cs="Calibri" w:eastAsia="Calibri" w:hAnsi="Calibri"/>
            <w:b w:val="false"/>
            <w:bCs w:val="false"/>
            <w:color w:val="1E40AF"/>
            <w:sz w:val="20"/>
            <w:szCs w:val="20"/>
          </w:rPr>
          <w:t xml:space="preserve">E7 · Certificaciones</w:t>
        </w:r>
      </w:hyperlink>
    </w:p>
    <w:p>
      <w:pPr>
        <w:spacing w:after="20" w:before="20"/>
        <w:ind w:left="360"/>
      </w:pPr>
      <w:hyperlink w:history="1" w:anchor="epic_E8">
        <w:r>
          <w:rPr>
            <w:rFonts w:ascii="Calibri" w:cs="Calibri" w:eastAsia="Calibri" w:hAnsi="Calibri"/>
            <w:b w:val="false"/>
            <w:bCs w:val="false"/>
            <w:color w:val="1E40AF"/>
            <w:sz w:val="20"/>
            <w:szCs w:val="20"/>
          </w:rPr>
          <w:t xml:space="preserve">E8 · Gestión de contenido</w:t>
        </w:r>
      </w:hyperlink>
    </w:p>
    <w:p>
      <w:pPr>
        <w:spacing w:after="20" w:before="20"/>
        <w:ind w:left="360"/>
      </w:pPr>
      <w:hyperlink w:history="1" w:anchor="epic_E9">
        <w:r>
          <w:rPr>
            <w:rFonts w:ascii="Calibri" w:cs="Calibri" w:eastAsia="Calibri" w:hAnsi="Calibri"/>
            <w:b w:val="false"/>
            <w:bCs w:val="false"/>
            <w:color w:val="1E40AF"/>
            <w:sz w:val="20"/>
            <w:szCs w:val="20"/>
          </w:rPr>
          <w:t xml:space="preserve">E9 · Seguimiento y reportes</w:t>
        </w:r>
      </w:hyperlink>
    </w:p>
    <w:p>
      <w:pPr>
        <w:spacing w:after="20" w:before="20"/>
        <w:ind w:left="360"/>
      </w:pPr>
      <w:hyperlink w:history="1" w:anchor="epic_E10">
        <w:r>
          <w:rPr>
            <w:rFonts w:ascii="Calibri" w:cs="Calibri" w:eastAsia="Calibri" w:hAnsi="Calibri"/>
            <w:b w:val="false"/>
            <w:bCs w:val="false"/>
            <w:color w:val="1E40AF"/>
            <w:sz w:val="20"/>
            <w:szCs w:val="20"/>
          </w:rPr>
          <w:t xml:space="preserve">E10 · Notificaciones</w:t>
        </w:r>
      </w:hyperlink>
    </w:p>
    <w:p>
      <w:pPr>
        <w:spacing w:after="20" w:before="20"/>
        <w:ind w:left="360"/>
      </w:pPr>
      <w:hyperlink w:history="1" w:anchor="epic_E11">
        <w:r>
          <w:rPr>
            <w:rFonts w:ascii="Calibri" w:cs="Calibri" w:eastAsia="Calibri" w:hAnsi="Calibri"/>
            <w:b w:val="false"/>
            <w:bCs w:val="false"/>
            <w:color w:val="1E40AF"/>
            <w:sz w:val="20"/>
            <w:szCs w:val="20"/>
          </w:rPr>
          <w:t xml:space="preserve">E11 · Seguridad y cumplimiento HIPAA</w:t>
        </w:r>
      </w:hyperlink>
    </w:p>
    <w:p>
      <w:pPr>
        <w:spacing w:after="20" w:before="20"/>
        <w:ind w:left="360"/>
      </w:pPr>
      <w:hyperlink w:history="1" w:anchor="epic_E12">
        <w:r>
          <w:rPr>
            <w:rFonts w:ascii="Calibri" w:cs="Calibri" w:eastAsia="Calibri" w:hAnsi="Calibri"/>
            <w:b w:val="false"/>
            <w:bCs w:val="false"/>
            <w:color w:val="1E40AF"/>
            <w:sz w:val="20"/>
            <w:szCs w:val="20"/>
          </w:rPr>
          <w:t xml:space="preserve">E12 · Plataforma en AWS</w:t>
        </w:r>
      </w:hyperlink>
    </w:p>
    <w:p>
      <w:pPr>
        <w:spacing w:after="20" w:before="20"/>
        <w:ind w:left="360"/>
      </w:pPr>
      <w:hyperlink w:history="1" w:anchor="epic_E13">
        <w:r>
          <w:rPr>
            <w:rFonts w:ascii="Calibri" w:cs="Calibri" w:eastAsia="Calibri" w:hAnsi="Calibri"/>
            <w:b w:val="false"/>
            <w:bCs w:val="false"/>
            <w:color w:val="1E40AF"/>
            <w:sz w:val="20"/>
            <w:szCs w:val="20"/>
          </w:rPr>
          <w:t xml:space="preserve">E13 · Salida a producción</w:t>
        </w:r>
      </w:hyperlink>
    </w:p>
    <w:p>
      <w:pPr>
        <w:spacing w:after="20" w:before="20"/>
        <w:ind w:left="360"/>
      </w:pPr>
      <w:hyperlink w:history="1" w:anchor="epic_E14">
        <w:r>
          <w:rPr>
            <w:rFonts w:ascii="Calibri" w:cs="Calibri" w:eastAsia="Calibri" w:hAnsi="Calibri"/>
            <w:b w:val="false"/>
            <w:bCs w:val="false"/>
            <w:color w:val="1E40AF"/>
            <w:sz w:val="20"/>
            <w:szCs w:val="20"/>
          </w:rPr>
          <w:t xml:space="preserve">E14 · Después de la v1</w:t>
        </w:r>
      </w:hyperlink>
    </w:p>
    <w:p>
      <w:pPr>
        <w:spacing w:after="20" w:before="160"/>
        <w:ind w:left="0"/>
      </w:pPr>
      <w:hyperlink w:history="1" w:anchor="sec_4">
        <w:r>
          <w:rPr>
            <w:rFonts w:ascii="Calibri" w:cs="Calibri" w:eastAsia="Calibri" w:hAnsi="Calibri"/>
            <w:b/>
            <w:bCs/>
            <w:color w:val="0E1A2B"/>
            <w:sz w:val="22"/>
            <w:szCs w:val="22"/>
          </w:rPr>
          <w:t xml:space="preserve">4. Requerimientos</w:t>
        </w:r>
      </w:hyperlink>
    </w:p>
    <w:p>
      <w:pPr>
        <w:spacing w:after="20" w:before="160"/>
        <w:ind w:left="0"/>
      </w:pPr>
      <w:hyperlink w:history="1" w:anchor="sec_5">
        <w:r>
          <w:rPr>
            <w:rFonts w:ascii="Calibri" w:cs="Calibri" w:eastAsia="Calibri" w:hAnsi="Calibri"/>
            <w:b/>
            <w:bCs/>
            <w:color w:val="0E1A2B"/>
            <w:sz w:val="22"/>
            <w:szCs w:val="22"/>
          </w:rPr>
          <w:t xml:space="preserve">5. Supuestos y decisiones pendientes</w:t>
        </w:r>
      </w:hyperlink>
    </w:p>
    <w:p>
      <w:pPr>
        <w:pStyle w:val="Heading1"/>
        <w:pageBreakBefore/>
      </w:pPr>
      <w:bookmarkStart w:name="sec_1" w:id="1"/>
      <w:r>
        <w:rPr>
          <w:rFonts w:ascii="Calibri" w:cs="Calibri" w:eastAsia="Calibri" w:hAnsi="Calibri"/>
        </w:rPr>
        <w:t xml:space="preserve">1. Resumen</w:t>
      </w:r>
      <w:bookmarkEnd w:id="1"/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Este backlog describe el producto terminado, versión 1.0. </w:t>
      </w:r>
      <w:r>
        <w:rPr>
          <w:rFonts w:ascii="Calibri" w:cs="Calibri" w:eastAsia="Calibri" w:hAnsi="Calibri"/>
          <w:b/>
          <w:bCs/>
          <w:color w:val="0E1A2B"/>
          <w:sz w:val="21"/>
          <w:szCs w:val="21"/>
        </w:rPr>
        <w:t xml:space="preserve">Criterio de la v1: </w:t>
      </w:r>
      <w:r>
        <w:rPr>
          <w:rFonts w:ascii="Calibri" w:cs="Calibri" w:eastAsia="Calibri" w:hAnsi="Calibri"/>
          <w:color w:val="0E1A2B"/>
          <w:sz w:val="21"/>
          <w:szCs w:val="21"/>
        </w:rPr>
        <w:t xml:space="preserve">lo mínimo para que un hospital forme, evalúe y certifique a su personal con garantías HIPAA. Todo lo demás queda en la épica "Después de la v1". Lo que la demo actual ya resuelve figura como hecho.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438"/>
      </w:tblGrid>
      <w:tr>
        <w:trPr>
          <w:tblHeader/>
        </w:trPr>
        <w:tc>
          <w:tcPr>
            <w:tcW w:type="dxa" w:w="6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Indicador</w:t>
            </w:r>
          </w:p>
        </w:tc>
        <w:tc>
          <w:tcPr>
            <w:tcW w:type="dxa" w:w="34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Avance de la v1 por puntos</w:t>
            </w:r>
          </w:p>
        </w:tc>
        <w:tc>
          <w:tcPr>
            <w:tcW w:type="dxa" w:w="34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8"/>
                <w:szCs w:val="18"/>
              </w:rPr>
              <w:t xml:space="preserve">22 % (60 de 267 puntos)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Historias de la v1</w:t>
            </w:r>
          </w:p>
        </w:tc>
        <w:tc>
          <w:tcPr>
            <w:tcW w:type="dxa" w:w="34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80 en 13 épicas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Hechas</w:t>
            </w:r>
          </w:p>
        </w:tc>
        <w:tc>
          <w:tcPr>
            <w:tcW w:type="dxa" w:w="34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En curso</w:t>
            </w:r>
          </w:p>
        </w:tc>
        <w:tc>
          <w:tcPr>
            <w:tcW w:type="dxa" w:w="34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Pendientes</w:t>
            </w:r>
          </w:p>
        </w:tc>
        <w:tc>
          <w:tcPr>
            <w:tcW w:type="dxa" w:w="34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Bloqueadas (esperan al cliente o a compliance)</w:t>
            </w:r>
          </w:p>
        </w:tc>
        <w:tc>
          <w:tcPr>
            <w:tcW w:type="dxa" w:w="34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Para después de la v1</w:t>
            </w:r>
          </w:p>
        </w:tc>
        <w:tc>
          <w:tcPr>
            <w:tcW w:type="dxa" w:w="34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7B8794"/>
                <w:sz w:val="18"/>
                <w:szCs w:val="18"/>
              </w:rPr>
              <w:t xml:space="preserve">6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Épicas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38"/>
        <w:gridCol w:w="1100"/>
        <w:gridCol w:w="1200"/>
        <w:gridCol w:w="1200"/>
        <w:gridCol w:w="1500"/>
      </w:tblGrid>
      <w:tr>
        <w:trPr>
          <w:tblHeader/>
        </w:trPr>
        <w:tc>
          <w:tcPr>
            <w:tcW w:type="dxa" w:w="8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Id</w:t>
            </w:r>
          </w:p>
        </w:tc>
        <w:tc>
          <w:tcPr>
            <w:tcW w:type="dxa" w:w="38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Épica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Historias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Puntos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Hechos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</w:t>
            </w:r>
          </w:p>
        </w:tc>
        <w:tc>
          <w:tcPr>
            <w:tcW w:type="dxa" w:w="38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Cuentas y acceso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8"/>
                <w:szCs w:val="18"/>
              </w:rPr>
              <w:t xml:space="preserve">En curso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E2</w:t>
            </w:r>
          </w:p>
        </w:tc>
        <w:tc>
          <w:tcPr>
            <w:tcW w:type="dxa" w:w="38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Hospitales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E3</w:t>
            </w:r>
          </w:p>
        </w:tc>
        <w:tc>
          <w:tcPr>
            <w:tcW w:type="dxa" w:w="38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Catálogo de equipos y QR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8"/>
                <w:szCs w:val="18"/>
              </w:rPr>
              <w:t xml:space="preserve">En curso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E4</w:t>
            </w:r>
          </w:p>
        </w:tc>
        <w:tc>
          <w:tcPr>
            <w:tcW w:type="dxa" w:w="38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Capacitación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8"/>
                <w:szCs w:val="18"/>
              </w:rPr>
              <w:t xml:space="preserve">En curso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E5</w:t>
            </w:r>
          </w:p>
        </w:tc>
        <w:tc>
          <w:tcPr>
            <w:tcW w:type="dxa" w:w="38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Asistente técnico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32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8"/>
                <w:szCs w:val="18"/>
              </w:rPr>
              <w:t xml:space="preserve">En curso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E6</w:t>
            </w:r>
          </w:p>
        </w:tc>
        <w:tc>
          <w:tcPr>
            <w:tcW w:type="dxa" w:w="38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Exámenes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26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E7</w:t>
            </w:r>
          </w:p>
        </w:tc>
        <w:tc>
          <w:tcPr>
            <w:tcW w:type="dxa" w:w="38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Certificaciones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E8</w:t>
            </w:r>
          </w:p>
        </w:tc>
        <w:tc>
          <w:tcPr>
            <w:tcW w:type="dxa" w:w="38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Gestión de contenido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E9</w:t>
            </w:r>
          </w:p>
        </w:tc>
        <w:tc>
          <w:tcPr>
            <w:tcW w:type="dxa" w:w="38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Seguimiento y reportes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8"/>
                <w:szCs w:val="18"/>
              </w:rPr>
              <w:t xml:space="preserve">En curso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E10</w:t>
            </w:r>
          </w:p>
        </w:tc>
        <w:tc>
          <w:tcPr>
            <w:tcW w:type="dxa" w:w="38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E11</w:t>
            </w:r>
          </w:p>
        </w:tc>
        <w:tc>
          <w:tcPr>
            <w:tcW w:type="dxa" w:w="38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Seguridad y cumplimiento HIPAA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E12</w:t>
            </w:r>
          </w:p>
        </w:tc>
        <w:tc>
          <w:tcPr>
            <w:tcW w:type="dxa" w:w="38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Plataforma en AWS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E13</w:t>
            </w:r>
          </w:p>
        </w:tc>
        <w:tc>
          <w:tcPr>
            <w:tcW w:type="dxa" w:w="38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Salida a producción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32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E14</w:t>
            </w:r>
          </w:p>
        </w:tc>
        <w:tc>
          <w:tcPr>
            <w:tcW w:type="dxa" w:w="38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Después de la v1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Después de v1</w:t>
            </w:r>
          </w:p>
        </w:tc>
      </w:tr>
    </w:tbl>
    <w:p>
      <w:pPr>
        <w:pStyle w:val="Heading1"/>
        <w:pageBreakBefore/>
      </w:pPr>
      <w:bookmarkStart w:name="sec_2" w:id="2"/>
      <w:r>
        <w:rPr>
          <w:rFonts w:ascii="Calibri" w:cs="Calibri" w:eastAsia="Calibri" w:hAnsi="Calibri"/>
        </w:rPr>
        <w:t xml:space="preserve">2. Cómo leer este documento</w:t>
      </w:r>
      <w:bookmarkEnd w:id="2"/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Estructura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E1A2B"/>
          <w:sz w:val="21"/>
          <w:szCs w:val="21"/>
        </w:rPr>
        <w:t xml:space="preserve">Épica: </w:t>
      </w:r>
      <w:r>
        <w:rPr>
          <w:rFonts w:ascii="Calibri" w:cs="Calibri" w:eastAsia="Calibri" w:hAnsi="Calibri"/>
          <w:color w:val="0E1A2B"/>
          <w:sz w:val="21"/>
          <w:szCs w:val="21"/>
        </w:rPr>
        <w:t xml:space="preserve">bloque grande de valor del producto, como "Exámenes" o "Certificaciones".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E1A2B"/>
          <w:sz w:val="21"/>
          <w:szCs w:val="21"/>
        </w:rPr>
        <w:t xml:space="preserve">Historia de usuario: </w:t>
      </w:r>
      <w:r>
        <w:rPr>
          <w:rFonts w:ascii="Calibri" w:cs="Calibri" w:eastAsia="Calibri" w:hAnsi="Calibri"/>
          <w:color w:val="0E1A2B"/>
          <w:sz w:val="21"/>
          <w:szCs w:val="21"/>
        </w:rPr>
        <w:t xml:space="preserve">una necesidad contada desde quien la tiene: </w:t>
      </w:r>
      <w:r>
        <w:rPr>
          <w:rFonts w:ascii="Calibri" w:cs="Calibri" w:eastAsia="Calibri" w:hAnsi="Calibri"/>
          <w:b/>
          <w:bCs/>
          <w:color w:val="0E1A2B"/>
          <w:sz w:val="21"/>
          <w:szCs w:val="21"/>
        </w:rPr>
        <w:t xml:space="preserve">Como</w:t>
      </w:r>
      <w:r>
        <w:rPr>
          <w:rFonts w:ascii="Calibri" w:cs="Calibri" w:eastAsia="Calibri" w:hAnsi="Calibri"/>
          <w:color w:val="0E1A2B"/>
          <w:sz w:val="21"/>
          <w:szCs w:val="21"/>
        </w:rPr>
        <w:t xml:space="preserve"> rol, </w:t>
      </w:r>
      <w:r>
        <w:rPr>
          <w:rFonts w:ascii="Calibri" w:cs="Calibri" w:eastAsia="Calibri" w:hAnsi="Calibri"/>
          <w:b/>
          <w:bCs/>
          <w:color w:val="0E1A2B"/>
          <w:sz w:val="21"/>
          <w:szCs w:val="21"/>
        </w:rPr>
        <w:t xml:space="preserve">quiero</w:t>
      </w:r>
      <w:r>
        <w:rPr>
          <w:rFonts w:ascii="Calibri" w:cs="Calibri" w:eastAsia="Calibri" w:hAnsi="Calibri"/>
          <w:color w:val="0E1A2B"/>
          <w:sz w:val="21"/>
          <w:szCs w:val="21"/>
        </w:rPr>
        <w:t xml:space="preserve"> algo, </w:t>
      </w:r>
      <w:r>
        <w:rPr>
          <w:rFonts w:ascii="Calibri" w:cs="Calibri" w:eastAsia="Calibri" w:hAnsi="Calibri"/>
          <w:b/>
          <w:bCs/>
          <w:color w:val="0E1A2B"/>
          <w:sz w:val="21"/>
          <w:szCs w:val="21"/>
        </w:rPr>
        <w:t xml:space="preserve">para</w:t>
      </w:r>
      <w:r>
        <w:rPr>
          <w:rFonts w:ascii="Calibri" w:cs="Calibri" w:eastAsia="Calibri" w:hAnsi="Calibri"/>
          <w:color w:val="0E1A2B"/>
          <w:sz w:val="21"/>
          <w:szCs w:val="21"/>
        </w:rPr>
        <w:t xml:space="preserve"> un beneficio. Cabe en un sprint.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E1A2B"/>
          <w:sz w:val="21"/>
          <w:szCs w:val="21"/>
        </w:rPr>
        <w:t xml:space="preserve">Criterios de aceptación: </w:t>
      </w:r>
      <w:r>
        <w:rPr>
          <w:rFonts w:ascii="Calibri" w:cs="Calibri" w:eastAsia="Calibri" w:hAnsi="Calibri"/>
          <w:color w:val="0E1A2B"/>
          <w:sz w:val="21"/>
          <w:szCs w:val="21"/>
        </w:rPr>
        <w:t xml:space="preserve">condiciones comprobables para darla por terminada, a menudo en formato Dado / Cuando / Entonces.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Prioridad (MoSCoW)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Prioridad</w:t>
            </w:r>
          </w:p>
        </w:tc>
        <w:tc>
          <w:tcPr>
            <w:tcW w:type="dxa" w:w="80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80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Sin esto no se lanza la v1.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80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Importante, pero hay una alternativa temporal.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Could</w:t>
            </w:r>
          </w:p>
        </w:tc>
        <w:tc>
          <w:tcPr>
            <w:tcW w:type="dxa" w:w="80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Mejora si hay capacidad.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Won't</w:t>
            </w:r>
          </w:p>
        </w:tc>
        <w:tc>
          <w:tcPr>
            <w:tcW w:type="dxa" w:w="80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No entra en la v1; se revisa con uso real.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Estado, tipo y estimación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Término</w:t>
            </w:r>
          </w:p>
        </w:tc>
        <w:tc>
          <w:tcPr>
            <w:tcW w:type="dxa" w:w="77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  <w:tc>
          <w:tcPr>
            <w:tcW w:type="dxa" w:w="77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Entregado y verificado en la demo actual.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8"/>
                <w:szCs w:val="18"/>
              </w:rPr>
              <w:t xml:space="preserve">En curso</w:t>
            </w:r>
          </w:p>
        </w:tc>
        <w:tc>
          <w:tcPr>
            <w:tcW w:type="dxa" w:w="77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Empezado, con partes ya entregadas.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  <w:tc>
          <w:tcPr>
            <w:tcW w:type="dxa" w:w="77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Sin empezar.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Bloqueado</w:t>
            </w:r>
          </w:p>
        </w:tc>
        <w:tc>
          <w:tcPr>
            <w:tcW w:type="dxa" w:w="77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Espera algo externo: una decisión del cliente o de compliance.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77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Algo que un usuario puede hacer.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77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Seguridad, cumplimiento, integridad o disponibilidad.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Técnica</w:t>
            </w:r>
          </w:p>
        </w:tc>
        <w:tc>
          <w:tcPr>
            <w:tcW w:type="dxa" w:w="77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Infraestructura o herramientas del equipo.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Decisión</w:t>
            </w:r>
          </w:p>
        </w:tc>
        <w:tc>
          <w:tcPr>
            <w:tcW w:type="dxa" w:w="77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Algo que hay que decidir antes de construir.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Puntos</w:t>
            </w:r>
          </w:p>
        </w:tc>
        <w:tc>
          <w:tcPr>
            <w:tcW w:type="dxa" w:w="77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Estimación relativa en escala Fibonacci (1, 2, 3, 5, 8). Son una estimación inicial y se refinan en planning.</w:t>
            </w:r>
          </w:p>
        </w:tc>
      </w:tr>
    </w:tbl>
    <w:p>
      <w:pPr>
        <w:pStyle w:val="Heading1"/>
        <w:pageBreakBefore/>
      </w:pPr>
      <w:bookmarkStart w:name="sec_3" w:id="3"/>
      <w:r>
        <w:rPr>
          <w:rFonts w:ascii="Calibri" w:cs="Calibri" w:eastAsia="Calibri" w:hAnsi="Calibri"/>
        </w:rPr>
        <w:t xml:space="preserve">3. Backlog por épica</w:t>
      </w:r>
      <w:bookmarkEnd w:id="3"/>
    </w:p>
    <w:p>
      <w:pPr>
        <w:pStyle w:val="Heading2"/>
        <w:keepNext/>
      </w:pPr>
      <w:bookmarkStart w:name="epic_E1" w:id="4"/>
      <w:r>
        <w:rPr>
          <w:rFonts w:ascii="Calibri" w:cs="Calibri" w:eastAsia="Calibri" w:hAnsi="Calibri"/>
        </w:rPr>
        <w:t xml:space="preserve">E1 · Cuentas y acceso</w:t>
      </w:r>
      <w:bookmarkEnd w:id="4"/>
    </w:p>
    <w:p>
      <w:pPr>
        <w:spacing w:after="120" w:before="0" w:line="276"/>
      </w:pPr>
      <w:r>
        <w:rPr>
          <w:rFonts w:ascii="Calibri" w:cs="Calibri" w:eastAsia="Calibri" w:hAnsi="Calibri"/>
          <w:color w:val="516174"/>
          <w:sz w:val="21"/>
          <w:szCs w:val="21"/>
        </w:rPr>
        <w:t xml:space="preserve">Quién entra y cómo: login real en app y panel, invitaciones, recuperación de contraseña y bajas.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US-101 · Iniciar sesión en la app con mi cuenta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iniciar sesión en la app con mi cuenta para que mi formación y mis certificados sean míos.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60" w:before="10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Referencias: </w:t>
      </w:r>
      <w:r>
        <w:rPr>
          <w:rFonts w:ascii="Calibri" w:cs="Calibri" w:eastAsia="Calibri" w:hAnsi="Calibri"/>
          <w:color w:val="516174"/>
          <w:sz w:val="19"/>
          <w:szCs w:val="19"/>
        </w:rPr>
        <w:t xml:space="preserve">§164.312(a)(2)(i)</w:t>
      </w:r>
    </w:p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Entro con email y contraseña; no existe ningún acceso sin credenciales.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Con credenciales erróneas veo un mensaje claro, y tras varios intentos seguidos la cuenta se bloquea un tiempo.</w:t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0E1A2B"/>
          <w:sz w:val="19"/>
          <w:szCs w:val="19"/>
        </w:rPr>
        <w:t xml:space="preserve">Nota: </w:t>
      </w:r>
      <w:r>
        <w:rPr>
          <w:rFonts w:ascii="Calibri" w:cs="Calibri" w:eastAsia="Calibri" w:hAnsi="Calibri"/>
          <w:i/>
          <w:iCs/>
          <w:color w:val="516174"/>
          <w:sz w:val="19"/>
          <w:szCs w:val="19"/>
        </w:rPr>
        <w:t xml:space="preserve">La demo entra con un botón de acceso sin credenciales, que desaparece.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US-102 · Iniciar sesión en el panel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administrador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iniciar sesión en el panel para gestionar la plataforma.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0F1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Login con email y contraseña y menú según el rol.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US-103 · Invitar a un técnico por email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responsable de hospital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invitar a un técnico por email para que cree su cuenta sin que yo conozca su contraseña.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El técnico recibe un enlace de un solo uso que caduca en 72 horas.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Al aceptarlo, define su contraseña y queda en mi hospital.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US-104 · Recuperar mi contraseña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usuario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recuperar mi contraseña para no depender de un administrador.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Enlace por email de un solo uso y corta duración.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La respuesta es la misma exista o no el email, para no revelar quién tiene cuenta.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US-105 · Dar de baja a alguien que deja el hospital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responsable de hospital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dar de baja a alguien que deja el hospital para que no conserve el acceso.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La baja cierra sus sesiones al momento.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Su historial y sus certificados se conservan para auditoría.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US-106 · Editar mi nombre y especialidad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editar mi nombre y especialidad para que aparezcan bien en mis certificados.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Cambiar el nombre no altera los certificados ya emitidos (ver US-706).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2"/>
        <w:keepNext/>
      </w:pPr>
      <w:bookmarkStart w:name="epic_E2" w:id="5"/>
      <w:r>
        <w:rPr>
          <w:rFonts w:ascii="Calibri" w:cs="Calibri" w:eastAsia="Calibri" w:hAnsi="Calibri"/>
        </w:rPr>
        <w:t xml:space="preserve">E2 · Hospitales</w:t>
      </w:r>
      <w:bookmarkEnd w:id="5"/>
    </w:p>
    <w:p>
      <w:pPr>
        <w:spacing w:after="120" w:before="0" w:line="276"/>
      </w:pPr>
      <w:r>
        <w:rPr>
          <w:rFonts w:ascii="Calibri" w:cs="Calibri" w:eastAsia="Calibri" w:hAnsi="Calibri"/>
          <w:color w:val="516174"/>
          <w:sz w:val="21"/>
          <w:szCs w:val="21"/>
        </w:rPr>
        <w:t xml:space="preserve">Cada hospital cliente con su personal y sus equipos contratados. Supuesto a validar con el cliente: modelo mínimo, sin jerarquías.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US-201 · Dar de alta un hospital y asignarle los equipos que ha contratado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superadministrador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dar de alta un hospital y asignarle los equipos que ha contratado para que su personal vea solo lo suyo.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Un hospital tiene nombre, responsable y lista de equipos.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Retirar un equipo lo oculta a su personal, pero conserva su historial.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US-202 · Gestionar a mi personal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responsable de hospital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gestionar a mi personal para no depender de ECA para altas y bajas.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Veo, invito y doy de baja solo a usuarios de mi hospital.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No accedo a las conversaciones del asistente de nadie.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US-203 · Ver solo los equipos que tiene mi hospital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ver solo los equipos que tiene mi hospital para no perderme en un catálogo que no uso.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El catálogo, el QR y el asistente responden solo con equipos de mi hospital.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Un QR de otro equipo me dice que mi hospital no lo tiene.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US-204 · Cargar mi personal desde una hoja de cálculo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responsable de hospital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cargar mi personal desde una hoja de cálculo para no invitar uno a uno a cincuenta personas.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Plantilla CSV con nombre, email y especialidad.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Las filas con errores se informan y no bloquean al resto.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2"/>
        <w:keepNext/>
      </w:pPr>
      <w:bookmarkStart w:name="epic_E3" w:id="6"/>
      <w:r>
        <w:rPr>
          <w:rFonts w:ascii="Calibri" w:cs="Calibri" w:eastAsia="Calibri" w:hAnsi="Calibri"/>
        </w:rPr>
        <w:t xml:space="preserve">E3 · Catálogo de equipos y QR</w:t>
      </w:r>
      <w:bookmarkEnd w:id="6"/>
    </w:p>
    <w:p>
      <w:pPr>
        <w:spacing w:after="120" w:before="0" w:line="276"/>
      </w:pPr>
      <w:r>
        <w:rPr>
          <w:rFonts w:ascii="Calibri" w:cs="Calibri" w:eastAsia="Calibri" w:hAnsi="Calibri"/>
          <w:color w:val="516174"/>
          <w:sz w:val="21"/>
          <w:szCs w:val="21"/>
        </w:rPr>
        <w:t xml:space="preserve">Encontrar un equipo por QR, por código o en el catálogo, con sus fotos.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US-301 · Escanear el QR de un equipo desde la app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escanear el QR de un equipo desde la app para ir directo a su capacitación.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0F1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Un QR válido abre la ruta de ese equipo.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Un QR ajeno muestra que no se reconoce, sin error técnico.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US-302 · Teclear el código del equipo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teclear el código del equipo para entrar aunque la etiqueta esté dañada.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0F1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El código impreso junto al QR lleva al mismo sitio.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US-303 · Abrir la capacitación escaneando con la cámara del móvil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abrir la capacitación escaneando con la cámara del móvil para no tener que abrir antes la app.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Con la app instalada, el QR abre la app directamente en Android e iOS.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Sin la app, abre una página con los enlaces a las tiendas.</w:t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0E1A2B"/>
          <w:sz w:val="19"/>
          <w:szCs w:val="19"/>
        </w:rPr>
        <w:t xml:space="preserve">Nota: </w:t>
      </w:r>
      <w:r>
        <w:rPr>
          <w:rFonts w:ascii="Calibri" w:cs="Calibri" w:eastAsia="Calibri" w:hAnsi="Calibri"/>
          <w:i/>
          <w:iCs/>
          <w:color w:val="516174"/>
          <w:sz w:val="19"/>
          <w:szCs w:val="19"/>
        </w:rPr>
        <w:t xml:space="preserve">Necesita el dominio definitivo y los ficheros de verificación de Android y Apple.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US-304 · Recorrer el catálogo agrupado por especialidad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recorrer el catálogo agrupado por especialidad para encontrar un equipo sin tenerlo delante.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0F1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Agrupado por especialidad, con la mía primero y un filtro.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Cada equipo muestra mi progreso.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US-305 · Ver la foto de cada equipo en el catálogo y una galería en su ficha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ver la foto de cada equipo en el catálogo y una galería en su ficha para reconocerlo e identificar sus piezas.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1E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8"/>
                <w:szCs w:val="18"/>
              </w:rPr>
              <w:t xml:space="preserve">En curso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Miniatura en el catálogo; sin foto, el icono de la especialidad.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Cabecera con la foto y galería con zoom a pantalla completa.</w:t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0E1A2B"/>
          <w:sz w:val="19"/>
          <w:szCs w:val="19"/>
        </w:rPr>
        <w:t xml:space="preserve">Nota: </w:t>
      </w:r>
      <w:r>
        <w:rPr>
          <w:rFonts w:ascii="Calibri" w:cs="Calibri" w:eastAsia="Calibri" w:hAnsi="Calibri"/>
          <w:i/>
          <w:iCs/>
          <w:color w:val="516174"/>
          <w:sz w:val="19"/>
          <w:szCs w:val="19"/>
        </w:rPr>
        <w:t xml:space="preserve">Hecho en el servidor y en el panel. Falta la parte de la app.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US-306 · Dar de alta un equipo y descargar su QR para imprimir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administrador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dar de alta un equipo y descargar su QR para imprimir para etiquetar las máquinas físicas.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0F1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QR en PNG y en SVG vectorial, con corrección de errores alta.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El código del QR no cambia nunca: hay etiquetas ya impresas.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2"/>
        <w:keepNext/>
      </w:pPr>
      <w:bookmarkStart w:name="epic_E4" w:id="7"/>
      <w:r>
        <w:rPr>
          <w:rFonts w:ascii="Calibri" w:cs="Calibri" w:eastAsia="Calibri" w:hAnsi="Calibri"/>
        </w:rPr>
        <w:t xml:space="preserve">E4 · Capacitación</w:t>
      </w:r>
      <w:bookmarkEnd w:id="7"/>
    </w:p>
    <w:p>
      <w:pPr>
        <w:spacing w:after="120" w:before="0" w:line="276"/>
      </w:pPr>
      <w:r>
        <w:rPr>
          <w:rFonts w:ascii="Calibri" w:cs="Calibri" w:eastAsia="Calibri" w:hAnsi="Calibri"/>
          <w:color w:val="516174"/>
          <w:sz w:val="21"/>
          <w:szCs w:val="21"/>
        </w:rPr>
        <w:t xml:space="preserve">Rutas de módulos y lecciones en video, texto y PDF, con progreso y prerrequisitos.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US-401 · Seguir la ruta de módulos de un equipo en orden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seguir la ruta de módulos de un equipo en orden para aprender lo básico antes que lo avanzado.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0F1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Un módulo con prerrequisito queda bloqueado hasta completar el anterior, también en el servidor.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US-402 · Ver lecciones en video y retomarlas donde las dejé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ver lecciones en video y retomarlas donde las dejé para formarme en ratos cortos.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0F1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Video adaptativo; al volver, empieza donde lo dejé.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Al pasar del 90 % la lección queda completada y volver atrás no la reabre.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US-403 · Leer lecciones de texto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leer lecciones de texto para consultar pasos concretos sin ver un video.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0F1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Texto con formato legible en pantallas pequeñas.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US-404 · Abrir fichas técnicas y manuales en PDF dentro de una lección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abrir fichas técnicas y manuales en PDF dentro de una lección para tener la documentación oficial a mano.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El PDF se abre en la app con un enlace temporal, no público.</w:t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0E1A2B"/>
          <w:sz w:val="19"/>
          <w:szCs w:val="19"/>
        </w:rPr>
        <w:t xml:space="preserve">Nota: </w:t>
      </w:r>
      <w:r>
        <w:rPr>
          <w:rFonts w:ascii="Calibri" w:cs="Calibri" w:eastAsia="Calibri" w:hAnsi="Calibri"/>
          <w:i/>
          <w:iCs/>
          <w:color w:val="516174"/>
          <w:sz w:val="19"/>
          <w:szCs w:val="19"/>
        </w:rPr>
        <w:t xml:space="preserve">El modelo de datos ya admite lecciones PDF; falta subirlas desde el panel y mostrarlas en la app.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US-405 · Ver mi progreso por equipo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ver mi progreso por equipo para saber cuánto me falta para el examen.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0F1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Porcentaje y lecciones completadas en el catálogo y en la ficha.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2"/>
        <w:keepNext/>
      </w:pPr>
      <w:bookmarkStart w:name="epic_E5" w:id="8"/>
      <w:r>
        <w:rPr>
          <w:rFonts w:ascii="Calibri" w:cs="Calibri" w:eastAsia="Calibri" w:hAnsi="Calibri"/>
        </w:rPr>
        <w:t xml:space="preserve">E5 · Asistente técnico</w:t>
      </w:r>
      <w:bookmarkEnd w:id="8"/>
    </w:p>
    <w:p>
      <w:pPr>
        <w:spacing w:after="120" w:before="0" w:line="276"/>
      </w:pPr>
      <w:r>
        <w:rPr>
          <w:rFonts w:ascii="Calibri" w:cs="Calibri" w:eastAsia="Calibri" w:hAnsi="Calibri"/>
          <w:color w:val="516174"/>
          <w:sz w:val="21"/>
          <w:szCs w:val="21"/>
        </w:rPr>
        <w:t xml:space="preserve">ECAHelp responde sobre cada equipo citando su manual, sin dar consejo clínico.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US-501 · Preguntar al asistente sobre un equipo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preguntar al asistente sobre un equipo para resolver un fallo sin buscar en el manual.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0F1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Respuesta en tiempo real citando la sección exacta del manual.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No mezcla manuales de equipos distintos.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Sin documentación relevante, dice que no lo sabe.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US-502 · Que el asistente no me dé indicaciones clínicas sobre pacientes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que el asistente no me dé indicaciones clínicas sobre pacientes para no confundir soporte técnico con criterio médico.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0F1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Las preguntas sobre dosis, parámetros de un paciente o tratamiento se rehúsan y se reconducen.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Regla fija del sistema: no se puede desactivar desde el panel.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US-503 · Ver preguntas sugeridas para cada equipo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ver preguntas sugeridas para cada equipo para saber qué puedo preguntar.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0F1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Cada equipo tiene sus propias preguntas, respondibles con su manual.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US-504 · Retomar mis conversaciones anteriores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retomar mis conversaciones anteriores para no repetir el contexto de un problema.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Lista de mis conversaciones por equipo, sujeta a la política de retención (US-1105).</w:t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0E1A2B"/>
          <w:sz w:val="19"/>
          <w:szCs w:val="19"/>
        </w:rPr>
        <w:t xml:space="preserve">Nota: </w:t>
      </w:r>
      <w:r>
        <w:rPr>
          <w:rFonts w:ascii="Calibri" w:cs="Calibri" w:eastAsia="Calibri" w:hAnsi="Calibri"/>
          <w:i/>
          <w:iCs/>
          <w:color w:val="516174"/>
          <w:sz w:val="19"/>
          <w:szCs w:val="19"/>
        </w:rPr>
        <w:t xml:space="preserve">Las conversaciones ya se guardan; falta mostrarlas en la app.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US-505 · Que el asistente use modelos cubiertos por el BAA de AWS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responsable de compliance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que el asistente use modelos cubiertos por el BAA de AWS para que lo que escriben los técnicos no salga a terceros.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60" w:before="10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Referencias: </w:t>
      </w:r>
      <w:r>
        <w:rPr>
          <w:rFonts w:ascii="Calibri" w:cs="Calibri" w:eastAsia="Calibri" w:hAnsi="Calibri"/>
          <w:color w:val="516174"/>
          <w:sz w:val="19"/>
          <w:szCs w:val="19"/>
        </w:rPr>
        <w:t xml:space="preserve">§164.502(e)</w:t>
      </w:r>
    </w:p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Chat y embeddings en Amazon Bedrock; ningún otro proveedor en producción.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Manuales re-vectorizados y umbral de relevancia medido de nuevo.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El guardrail clínico sigue pasando sus pruebas.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US-506 · Subir el manual en PDF de un equipo al conocimiento del asistente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administrador de contenido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subir el manual en PDF de un equipo al conocimiento del asistente para no tener que copiar su texto a mano.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El panel extrae el texto, lo indexa y muestra su estado.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Puedo probar qué fragmento encuentra una pregunta antes de publicarlo.</w:t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0E1A2B"/>
          <w:sz w:val="19"/>
          <w:szCs w:val="19"/>
        </w:rPr>
        <w:t xml:space="preserve">Nota: </w:t>
      </w:r>
      <w:r>
        <w:rPr>
          <w:rFonts w:ascii="Calibri" w:cs="Calibri" w:eastAsia="Calibri" w:hAnsi="Calibri"/>
          <w:i/>
          <w:iCs/>
          <w:color w:val="516174"/>
          <w:sz w:val="19"/>
          <w:szCs w:val="19"/>
        </w:rPr>
        <w:t xml:space="preserve">El servidor ya extrae texto de PDF; el panel solo admite texto pegado.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US-507 · Que los datos de pacientes se enmascaren antes de guardarse o enviarse al modelo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responsable de compliance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que los datos de pacientes se enmascaren antes de guardarse o enviarse al modelo para reducir el riesgo en su origen.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Could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60" w:before="10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Referencias: </w:t>
      </w:r>
      <w:r>
        <w:rPr>
          <w:rFonts w:ascii="Calibri" w:cs="Calibri" w:eastAsia="Calibri" w:hAnsi="Calibri"/>
          <w:color w:val="516174"/>
          <w:sz w:val="19"/>
          <w:szCs w:val="19"/>
        </w:rPr>
        <w:t xml:space="preserve">§164.514</w:t>
      </w:r>
    </w:p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Nombres, fechas e identificadores se sustituyen antes de guardar el mensaje.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Latencia añadida medida y aceptada.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2"/>
        <w:keepNext/>
      </w:pPr>
      <w:bookmarkStart w:name="epic_E6" w:id="9"/>
      <w:r>
        <w:rPr>
          <w:rFonts w:ascii="Calibri" w:cs="Calibri" w:eastAsia="Calibri" w:hAnsi="Calibri"/>
        </w:rPr>
        <w:t xml:space="preserve">E6 · Exámenes</w:t>
      </w:r>
      <w:bookmarkEnd w:id="9"/>
    </w:p>
    <w:p>
      <w:pPr>
        <w:spacing w:after="120" w:before="0" w:line="276"/>
      </w:pPr>
      <w:r>
        <w:rPr>
          <w:rFonts w:ascii="Calibri" w:cs="Calibri" w:eastAsia="Calibri" w:hAnsi="Calibri"/>
          <w:color w:val="516174"/>
          <w:sz w:val="21"/>
          <w:szCs w:val="21"/>
        </w:rPr>
        <w:t xml:space="preserve">Evaluación final por equipo al terminar la ruta, corregida en el servidor.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US-601 · Crear el banco de preguntas de un equipo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administrador de contenido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crear el banco de preguntas de un equipo para evaluar lo que enseña su ruta.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Preguntas de respuesta única, múltiple y verdadero/falso, con imagen opcional.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Cada pregunta indica el módulo que evalúa.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Borrador y publicado, como las lecciones.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US-602 · Configurar el examen final de cada equipo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administrador de contenido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configurar el examen final de cada equipo para ajustar su exigencia.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Nota mínima, número de intentos, preguntas por intento y tiempo límite opcional.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Valores por defecto: 80 % y 3 intentos, a confirmar con el cliente.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US-603 · Hacer el examen cuando termino la ruta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hacer el examen cuando termino la ruta para obtener mi certificación.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Solo se habilita con todas las lecciones completadas.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Preguntas y opciones en orden aleatorio en cada intento.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Si se corta la conexión, al volver sigo donde estaba mientras no venza el tiempo.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US-604 · Ver mi resultado al terminar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ver mi resultado al terminar para saber si he aprobado y qué repasar.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Nota y aprobado o suspendido al instante.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Resultado por módulo, sin revelar las respuestas correctas mientras me queden intentos.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US-605 · Repetir el examen si suspendo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repetir el examen si suspendo para tener otra oportunidad tras repasar.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Espera mínima configurable entre intentos.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Agotados los intentos, un administrador puede concederme otro, y queda registrado.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US-606 · Que el examen se corrija en el servidor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responsable de compliance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que el examen se corrija en el servidor para que el resultado no se pueda manipular desde el móvil.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Las respuestas correctas nunca viajan a la app.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Cada intento guarda preguntas, respuestas, nota y fecha, y no se puede editar.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US-607 · Ver qué preguntas se fallan más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administrador de contenido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ver qué preguntas se fallan más para detectar preguntas confusas o contenido flojo.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Porcentaje de acierto por pregunta y por módulo.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US-608 · Hacer un cuestionario de repaso al acabar un módulo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hacer un cuestionario de repaso al acabar un módulo para comprobar si lo he entendido antes del examen.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Could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Usa el mismo banco de preguntas y no cuenta para la certificación.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2"/>
        <w:keepNext/>
      </w:pPr>
      <w:bookmarkStart w:name="epic_E7" w:id="10"/>
      <w:r>
        <w:rPr>
          <w:rFonts w:ascii="Calibri" w:cs="Calibri" w:eastAsia="Calibri" w:hAnsi="Calibri"/>
        </w:rPr>
        <w:t xml:space="preserve">E7 · Certificaciones</w:t>
      </w:r>
      <w:bookmarkEnd w:id="10"/>
    </w:p>
    <w:p>
      <w:pPr>
        <w:spacing w:after="120" w:before="0" w:line="276"/>
      </w:pPr>
      <w:r>
        <w:rPr>
          <w:rFonts w:ascii="Calibri" w:cs="Calibri" w:eastAsia="Calibri" w:hAnsi="Calibri"/>
          <w:color w:val="516174"/>
          <w:sz w:val="21"/>
          <w:szCs w:val="21"/>
        </w:rPr>
        <w:t xml:space="preserve">Certificado propio al aprobar: descargable, verificable por terceros, con vigencia y revocable.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US-701 · Recibir un certificado al aprobar el examen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recibir un certificado al aprobar el examen para acreditar que estoy formado en ese equipo.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Se emite solo, al momento de aprobar.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PDF con mi nombre, el equipo, la fecha, la vigencia, un código único y un QR de verificación.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US-702 · Ver, descargar y compartir mis certificados desde la app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ver, descargar y compartir mis certificados desde la app para presentarlos cuando me los pidan.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Lista con su estado: vigente, por caducar, caducado o revocado.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US-703 · Verificar un certificado con su código o su QR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auditor externo o supervisor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verificar un certificado con su código o su QR para comprobar que es auténtico sin llamar a nadie.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Página pública que dice si es válido, caducado o revocado.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Muestra solo nombre, equipo y fechas; ningún dato de salud.</w:t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0E1A2B"/>
          <w:sz w:val="19"/>
          <w:szCs w:val="19"/>
        </w:rPr>
        <w:t xml:space="preserve">Nota: </w:t>
      </w:r>
      <w:r>
        <w:rPr>
          <w:rFonts w:ascii="Calibri" w:cs="Calibri" w:eastAsia="Calibri" w:hAnsi="Calibri"/>
          <w:i/>
          <w:iCs/>
          <w:color w:val="516174"/>
          <w:sz w:val="19"/>
          <w:szCs w:val="19"/>
        </w:rPr>
        <w:t xml:space="preserve">Confirmar con compliance qué datos del profesional puede mostrar.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US-704 · Que cada certificación tenga vigencia y se renueve con un examen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administrador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que cada certificación tenga vigencia y se renueve con un examen para que la formación no quede desfasada.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Vigencia configurable por equipo (supuesto: 24 meses).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Aviso 30 días antes de caducar y examen de renovación sin repetir toda la ruta.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US-705 · Revocar un certificado indicando el motivo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administrador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revocar un certificado indicando el motivo para invalidar uno emitido por error o fraude.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La verificación pública pasa a mostrarlo como revocado.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La revocación queda en auditoría con autor y motivo.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US-706 · Que un certificado emitido no se pueda modificar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responsable de compliance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que un certificado emitido no se pueda modificar para que tenga valor como registro.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Los datos se congelan al emitir; corregir supone revocar y reemitir.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Se conservan aunque el usuario se dé de baja.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US-707 · Un diseño de certificado con la marca y la firma del responsable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cliente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un diseño de certificado con la marca y la firma del responsable para que sea presentable ante un hospital.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Plantilla única con logotipo, firma y textos legales aprobados.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2"/>
        <w:keepNext/>
      </w:pPr>
      <w:bookmarkStart w:name="epic_E8" w:id="11"/>
      <w:r>
        <w:rPr>
          <w:rFonts w:ascii="Calibri" w:cs="Calibri" w:eastAsia="Calibri" w:hAnsi="Calibri"/>
        </w:rPr>
        <w:t xml:space="preserve">E8 · Gestión de contenido</w:t>
      </w:r>
      <w:bookmarkEnd w:id="11"/>
    </w:p>
    <w:p>
      <w:pPr>
        <w:spacing w:after="120" w:before="0" w:line="276"/>
      </w:pPr>
      <w:r>
        <w:rPr>
          <w:rFonts w:ascii="Calibri" w:cs="Calibri" w:eastAsia="Calibri" w:hAnsi="Calibri"/>
          <w:color w:val="516174"/>
          <w:sz w:val="21"/>
          <w:szCs w:val="21"/>
        </w:rPr>
        <w:t xml:space="preserve">Todo lo que el equipo de contenido hace desde el panel sin depender de desarrollo.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US-801 · Crear, ordenar y publicar módulos y lecciones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administrador de contenido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crear, ordenar y publicar módulos y lecciones para mantener cada ruta sin desarrollo.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0F1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Borrador y publicado por separado: editar no rompe lo que ve el técnico.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Vista previa igual a lo que ve la app.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US-802 · Subir videos arrastrándolos, asignados a su equipo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administrador de contenido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subir videos arrastrándolos, asignados a su equipo para encontrarlos después sin buscar entre todos.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0F1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Progreso y cancelación durante la subida.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Biblioteca filtrada por equipo, con buscador.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Al elegir el video de una lección aparecen primero los de ese equipo.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US-803 · Subir fotos de un equipo y elegir la principal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administrador de contenido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subir fotos de un equipo y elegir la principal para que el catálogo muestre el producto.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0F1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JPEG, PNG o WebP de hasta 5 MB, con validación real en el servidor.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Una sola portada por equipo y galería ordenable.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US-804 · Configurar el asistente de cada equipo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administrador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configurar el asistente de cada equipo para adaptar su tono y sus preguntas sugeridas.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0F1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Instrucciones adicionales y preguntas sugeridas; el prompt de seguridad clínica es visible pero no editable.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2"/>
        <w:keepNext/>
      </w:pPr>
      <w:bookmarkStart w:name="epic_E9" w:id="12"/>
      <w:r>
        <w:rPr>
          <w:rFonts w:ascii="Calibri" w:cs="Calibri" w:eastAsia="Calibri" w:hAnsi="Calibri"/>
        </w:rPr>
        <w:t xml:space="preserve">E9 · Seguimiento y reportes</w:t>
      </w:r>
      <w:bookmarkEnd w:id="12"/>
    </w:p>
    <w:p>
      <w:pPr>
        <w:spacing w:after="120" w:before="0" w:line="276"/>
      </w:pPr>
      <w:r>
        <w:rPr>
          <w:rFonts w:ascii="Calibri" w:cs="Calibri" w:eastAsia="Calibri" w:hAnsi="Calibri"/>
          <w:color w:val="516174"/>
          <w:sz w:val="21"/>
          <w:szCs w:val="21"/>
        </w:rPr>
        <w:t xml:space="preserve">Quién se ha formado y certificado, para el hospital y para ECA.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US-901 · Ver el estado de formación y certificación de mi personal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responsable de hospital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ver el estado de formación y certificación de mi personal para saber quién puede operar cada equipo.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Por persona y por equipo: progreso, examen y certificado con su vigencia.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Filtros por equipo y por estado, con los que caducan pronto destacados.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US-902 · Exportar ese estado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responsable de hospital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exportar ese estado para presentarlo en una auditoría del hospital.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Exportación CSV con fecha de generación.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US-903 · Ver mi historial de formación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ver mi historial de formación para tener en un sitio todo lo que he hecho.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Equipos cursados, exámenes y certificados, con fechas.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US-904 · Un panel con el uso de la plataforma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superadministrador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un panel con el uso de la plataforma para saber si se usa y si funciona.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0F1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Uso del asistente, latencia, respuestas con fuente y salud del sistema, con datos reales.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2"/>
        <w:keepNext/>
      </w:pPr>
      <w:bookmarkStart w:name="epic_E10" w:id="13"/>
      <w:r>
        <w:rPr>
          <w:rFonts w:ascii="Calibri" w:cs="Calibri" w:eastAsia="Calibri" w:hAnsi="Calibri"/>
        </w:rPr>
        <w:t xml:space="preserve">E10 · Notificaciones</w:t>
      </w:r>
      <w:bookmarkEnd w:id="13"/>
    </w:p>
    <w:p>
      <w:pPr>
        <w:spacing w:after="120" w:before="0" w:line="276"/>
      </w:pPr>
      <w:r>
        <w:rPr>
          <w:rFonts w:ascii="Calibri" w:cs="Calibri" w:eastAsia="Calibri" w:hAnsi="Calibri"/>
          <w:color w:val="516174"/>
          <w:sz w:val="21"/>
          <w:szCs w:val="21"/>
        </w:rPr>
        <w:t xml:space="preserve">Correos transaccionales mínimos. Nunca con información de salud.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US-1001 · Recibir los correos necesarios: invitación, recuperación, certificado emitido y certificado por caducar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usuario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recibir los correos necesarios: invitación, recuperación, certificado emitido y certificado por caducar para no perderme nada importante.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Enviados con Amazon 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Ningún correo contiene información de salud ni contenido del asistente.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US-1002 · Un recordatorio si dejo una ruta a medias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un recordatorio si dejo una ruta a medias para terminarla.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Could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Como máximo uno por semana, y puedo desactivarlo.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US-1003 · Notificaciones en el móvil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notificaciones en el móvil para enterarme sin abrir el correo.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Could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Mismos avisos que por correo, con el mismo criterio de no incluir datos de salud.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2"/>
        <w:keepNext/>
      </w:pPr>
      <w:bookmarkStart w:name="epic_E11" w:id="14"/>
      <w:r>
        <w:rPr>
          <w:rFonts w:ascii="Calibri" w:cs="Calibri" w:eastAsia="Calibri" w:hAnsi="Calibri"/>
        </w:rPr>
        <w:t xml:space="preserve">E11 · Seguridad y cumplimiento HIPAA</w:t>
      </w:r>
      <w:bookmarkEnd w:id="14"/>
    </w:p>
    <w:p>
      <w:pPr>
        <w:spacing w:after="120" w:before="0" w:line="276"/>
      </w:pPr>
      <w:r>
        <w:rPr>
          <w:rFonts w:ascii="Calibri" w:cs="Calibri" w:eastAsia="Calibri" w:hAnsi="Calibri"/>
          <w:color w:val="516174"/>
          <w:sz w:val="21"/>
          <w:szCs w:val="21"/>
        </w:rPr>
        <w:t xml:space="preserve">Los controles que exige HIPAA dentro de la aplicación: auditoría, sesiones, MFA, retención y salidas de datos.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US-1101 · Un registro de quién accede a cada conversación, resultado y dato de usuario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responsable de compliance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un registro de quién accede a cada conversación, resultado y dato de usuario para responder ante una auditoría o un incidente.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60" w:before="10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Referencias: </w:t>
      </w:r>
      <w:r>
        <w:rPr>
          <w:rFonts w:ascii="Calibri" w:cs="Calibri" w:eastAsia="Calibri" w:hAnsi="Calibri"/>
          <w:color w:val="516174"/>
          <w:sz w:val="19"/>
          <w:szCs w:val="19"/>
        </w:rPr>
        <w:t xml:space="preserve">§164.312(b)</w:t>
      </w:r>
    </w:p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Registro de solo inserción: quién, qué recurso, qué acción y cuándo.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Nunca guarda el contenido de los mensajes.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US-1102 · Sesiones cortas con cierre por inactividad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responsable de compliance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sesiones cortas con cierre por inactividad para que un dispositivo olvidado no quede abierto.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60" w:before="10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Referencias: </w:t>
      </w:r>
      <w:r>
        <w:rPr>
          <w:rFonts w:ascii="Calibri" w:cs="Calibri" w:eastAsia="Calibri" w:hAnsi="Calibri"/>
          <w:color w:val="516174"/>
          <w:sz w:val="19"/>
          <w:szCs w:val="19"/>
        </w:rPr>
        <w:t xml:space="preserve">§164.312(a)(2)(iii)</w:t>
      </w:r>
    </w:p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Token de acceso de 15 minutos y de refresco de 12 horas como máximo.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Cerrar sesión o darse de baja revoca las sesiones.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US-1103 · Entrar al panel con un segundo factor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administrador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entrar al panel con un segundo factor para proteger un acceso que ve datos de todo el personal.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60" w:before="10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Referencias: </w:t>
      </w:r>
      <w:r>
        <w:rPr>
          <w:rFonts w:ascii="Calibri" w:cs="Calibri" w:eastAsia="Calibri" w:hAnsi="Calibri"/>
          <w:color w:val="516174"/>
          <w:sz w:val="19"/>
          <w:szCs w:val="19"/>
        </w:rPr>
        <w:t xml:space="preserve">§164.312(d)</w:t>
      </w:r>
    </w:p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Sin MFA no se entra al panel; recuperación de acceso documentada.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US-1104 · Que todo lo que envío viaje cifrado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que todo lo que envío viaje cifrado para que nadie pueda leerlo por el camino.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60" w:before="10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Referencias: </w:t>
      </w:r>
      <w:r>
        <w:rPr>
          <w:rFonts w:ascii="Calibri" w:cs="Calibri" w:eastAsia="Calibri" w:hAnsi="Calibri"/>
          <w:color w:val="516174"/>
          <w:sz w:val="19"/>
          <w:szCs w:val="19"/>
        </w:rPr>
        <w:t xml:space="preserve">§164.312(e)(1)</w:t>
      </w:r>
    </w:p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TLS 1.2 o superior en cada salto; la app no permite tráfico sin cifrar.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US-1105 · Una política de retención y borrado de conversaciones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responsable de compliance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una política de retención y borrado de conversaciones para no guardar datos sensibles más de lo necesario.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BEC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Bloqueado</w:t>
            </w:r>
          </w:p>
        </w:tc>
      </w:tr>
    </w:tbl>
    <w:p>
      <w:pPr>
        <w:spacing w:after="60" w:before="10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Referencias: </w:t>
      </w:r>
      <w:r>
        <w:rPr>
          <w:rFonts w:ascii="Calibri" w:cs="Calibri" w:eastAsia="Calibri" w:hAnsi="Calibri"/>
          <w:color w:val="516174"/>
          <w:sz w:val="19"/>
          <w:szCs w:val="19"/>
        </w:rPr>
        <w:t xml:space="preserve">§164.530(j)</w:t>
      </w:r>
    </w:p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Plazo definido y borrado automático al vencer.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Resultados y certificados siguen su propio plazo, más largo.</w:t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0E1A2B"/>
          <w:sz w:val="19"/>
          <w:szCs w:val="19"/>
        </w:rPr>
        <w:t xml:space="preserve">Nota: </w:t>
      </w:r>
      <w:r>
        <w:rPr>
          <w:rFonts w:ascii="Calibri" w:cs="Calibri" w:eastAsia="Calibri" w:hAnsi="Calibri"/>
          <w:i/>
          <w:iCs/>
          <w:color w:val="516174"/>
          <w:sz w:val="19"/>
          <w:szCs w:val="19"/>
        </w:rPr>
        <w:t xml:space="preserve">Espera los plazos que fije compliance.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US-1106 · Que ningún log contenga mensajes ni respuestas del asistente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responsable de compliance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que ningún log contenga mensajes ni respuestas del asistente para no crear copias de datos sensibles fuera de la base de datos.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60" w:before="10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Referencias: </w:t>
      </w:r>
      <w:r>
        <w:rPr>
          <w:rFonts w:ascii="Calibri" w:cs="Calibri" w:eastAsia="Calibri" w:hAnsi="Calibri"/>
          <w:color w:val="516174"/>
          <w:sz w:val="19"/>
          <w:szCs w:val="19"/>
        </w:rPr>
        <w:t xml:space="preserve">§164.312(b)</w:t>
      </w:r>
    </w:p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Revisión de logs sin coincidencias con una conversación de prueba.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US-1107 · Que el asistente no pueda enviar conversaciones a servicios externos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responsable de compliance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que el asistente no pueda enviar conversaciones a servicios externos para cerrar una vía de salida de datos.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60" w:before="10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Referencias: </w:t>
      </w:r>
      <w:r>
        <w:rPr>
          <w:rFonts w:ascii="Calibri" w:cs="Calibri" w:eastAsia="Calibri" w:hAnsi="Calibri"/>
          <w:color w:val="516174"/>
          <w:sz w:val="19"/>
          <w:szCs w:val="19"/>
        </w:rPr>
        <w:t xml:space="preserve">§164.502(e)</w:t>
      </w:r>
    </w:p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Herramientas HTTP del asistente desactivadas o limitadas a servicios con BAA.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2"/>
        <w:keepNext/>
      </w:pPr>
      <w:bookmarkStart w:name="epic_E12" w:id="15"/>
      <w:r>
        <w:rPr>
          <w:rFonts w:ascii="Calibri" w:cs="Calibri" w:eastAsia="Calibri" w:hAnsi="Calibri"/>
        </w:rPr>
        <w:t xml:space="preserve">E12 · Plataforma en AWS</w:t>
      </w:r>
      <w:bookmarkEnd w:id="15"/>
    </w:p>
    <w:p>
      <w:pPr>
        <w:spacing w:after="120" w:before="0" w:line="276"/>
      </w:pPr>
      <w:r>
        <w:rPr>
          <w:rFonts w:ascii="Calibri" w:cs="Calibri" w:eastAsia="Calibri" w:hAnsi="Calibri"/>
          <w:color w:val="516174"/>
          <w:sz w:val="21"/>
          <w:szCs w:val="21"/>
        </w:rPr>
        <w:t xml:space="preserve">Infraestructura cubierta por el BAA, como código, con copias probadas y monitorización.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US-1201 · Cuentas de AWS separadas con guardarraíles de seguridad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equipo de plataforma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cuentas de AWS separadas con guardarraíles de seguridad para que los datos reales solo existan en producción y no salgan de lo cubierto por el BAA.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Técnica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60" w:before="10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Referencias: </w:t>
      </w:r>
      <w:r>
        <w:rPr>
          <w:rFonts w:ascii="Calibri" w:cs="Calibri" w:eastAsia="Calibri" w:hAnsi="Calibri"/>
          <w:color w:val="516174"/>
          <w:sz w:val="19"/>
          <w:szCs w:val="19"/>
        </w:rPr>
        <w:t xml:space="preserve">§164.308(a)(1)</w:t>
      </w:r>
    </w:p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Producción, staging y archivo de logs en cuentas separadas.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Políticas que bloquean servicios no elegibles; acceso con MFA y sin claves de larga duración.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CloudTrail, AWS Config con el pack HIPAA, GuardDuty y Security Hub activos, todo en Terraform.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US-1202 · Red privada con la aplicación en contenedores gestionados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equipo de plataforma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red privada con la aplicación en contenedores gestionados para no administrar servidores ni exponer nada innecesario.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Técnica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VPC con subredes privadas y endpoints privados.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API y worker en ECS Fargate detrás de un balanceador con WAF que solo acepta tráfico de CloudFront.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US-1203 · Datos cifrados y en alta disponibilidad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equipo de plataforma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datos cifrados y en alta disponibilidad para no perder datos ni servicio.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Técnica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60" w:before="10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Referencias: </w:t>
      </w:r>
      <w:r>
        <w:rPr>
          <w:rFonts w:ascii="Calibri" w:cs="Calibri" w:eastAsia="Calibri" w:hAnsi="Calibri"/>
          <w:color w:val="516174"/>
          <w:sz w:val="19"/>
          <w:szCs w:val="19"/>
        </w:rPr>
        <w:t xml:space="preserve">§164.312(a)(2)(iv)</w:t>
      </w:r>
    </w:p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PostgreSQL con pgvector en RDS Multi-AZ, ElastiCache y S3, todo cifrado con claves propias de KMS.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Sin buckets públicos: panel, videos y fotos por CloudFront.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US-1204 · Que los videos carguen rápido aunque los vean muchas personas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que los videos carguen rápido aunque los vean muchas personas para no esperar en una formación.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Los segmentos se sirven desde CloudFront con acceso firmado y no pasan por la API.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US-1205 · Copias de seguridad con una restauración probada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responsable de compliance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copias de seguridad con una restauración probada para saber que podemos recuperarnos.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60" w:before="10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Referencias: </w:t>
      </w:r>
      <w:r>
        <w:rPr>
          <w:rFonts w:ascii="Calibri" w:cs="Calibri" w:eastAsia="Calibri" w:hAnsi="Calibri"/>
          <w:color w:val="516174"/>
          <w:sz w:val="19"/>
          <w:szCs w:val="19"/>
        </w:rPr>
        <w:t xml:space="preserve">§164.308(a)(7)</w:t>
      </w:r>
    </w:p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Restauración a un punto en el tiempo, probada en un entorno aparte con el tiempo medido y documentado.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US-1206 · Desplegar staging y producción con un pipeline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equipo de desarrollo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desplegar staging y producción con un pipeline para que cada versión sea reproducible y reversible.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Técnica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Pruebas automáticas antes de desplegar.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Volver a la versión anterior en minutos.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US-1207 · Alarmas de errores, latencia y caídas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equipo de plataforma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alarmas de errores, latencia y caídas para enterarnos antes que los usuarios.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Técnica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Alarmas en CloudWatch que llegan a un canal atendido.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US-1208 · Secretos gestionados y un rol por servicio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equipo de plataforma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secretos gestionados y un rol por servicio para que no haya credenciales en ficheros.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60" w:before="10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Referencias: </w:t>
      </w:r>
      <w:r>
        <w:rPr>
          <w:rFonts w:ascii="Calibri" w:cs="Calibri" w:eastAsia="Calibri" w:hAnsi="Calibri"/>
          <w:color w:val="516174"/>
          <w:sz w:val="19"/>
          <w:szCs w:val="19"/>
        </w:rPr>
        <w:t xml:space="preserve">§164.312(a)(1)</w:t>
      </w:r>
    </w:p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Secrets Manager con rotación; API y worker con permisos mínimos y distintos.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2"/>
        <w:keepNext/>
      </w:pPr>
      <w:bookmarkStart w:name="epic_E13" w:id="16"/>
      <w:r>
        <w:rPr>
          <w:rFonts w:ascii="Calibri" w:cs="Calibri" w:eastAsia="Calibri" w:hAnsi="Calibri"/>
        </w:rPr>
        <w:t xml:space="preserve">E13 · Salida a producción</w:t>
      </w:r>
      <w:bookmarkEnd w:id="16"/>
    </w:p>
    <w:p>
      <w:pPr>
        <w:spacing w:after="120" w:before="0" w:line="276"/>
      </w:pPr>
      <w:r>
        <w:rPr>
          <w:rFonts w:ascii="Calibri" w:cs="Calibri" w:eastAsia="Calibri" w:hAnsi="Calibri"/>
          <w:color w:val="516174"/>
          <w:sz w:val="21"/>
          <w:szCs w:val="21"/>
        </w:rPr>
        <w:t xml:space="preserve">Lo que hay que cerrar para abrir a hospitales: compliance, pentest, tiendas de apps, contenido real y soporte.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US-1301 · Confirmar el rol HIPAA y documentar el análisis de riesgos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responsable de compliance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confirmar el rol HIPAA y documentar el análisis de riesgos para saber qué obligaciones aplican y cómo se cubren.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Decisión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60" w:before="10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Referencias: </w:t>
      </w:r>
      <w:r>
        <w:rPr>
          <w:rFonts w:ascii="Calibri" w:cs="Calibri" w:eastAsia="Calibri" w:hAnsi="Calibri"/>
          <w:color w:val="516174"/>
          <w:sz w:val="19"/>
          <w:szCs w:val="19"/>
        </w:rPr>
        <w:t xml:space="preserve">§164.308(a)(1)</w:t>
      </w:r>
    </w:p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Rol confirmado (previsiblemente, business associate de los hospitales).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Análisis de riesgos con responsables y fecha de revisión.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US-1302 · Aceptar el BAA de AWS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dirección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aceptar el BAA de AWS para poder tratar datos protegidos en la cuenta.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Decisión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60" w:before="10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Referencias: </w:t>
      </w:r>
      <w:r>
        <w:rPr>
          <w:rFonts w:ascii="Calibri" w:cs="Calibri" w:eastAsia="Calibri" w:hAnsi="Calibri"/>
          <w:color w:val="516174"/>
          <w:sz w:val="19"/>
          <w:szCs w:val="19"/>
        </w:rPr>
        <w:t xml:space="preserve">§164.502(e)</w:t>
      </w:r>
    </w:p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BAA aceptado en AWS Artifact y archivado.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US-1303 · Fijar el nombre definitivo del producto, el dominio y la región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cliente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fijar el nombre definitivo del producto, el dominio y la región para que app, panel y certificados salgan con su marca final.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Decisión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BEC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Bloqueado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Nombre sin "Demo" en la app, el panel y la plantilla de certificado.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Dominio delegado y región con los modelos de Bedrock necesarios.</w:t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0E1A2B"/>
          <w:sz w:val="19"/>
          <w:szCs w:val="19"/>
        </w:rPr>
        <w:t xml:space="preserve">Nota: </w:t>
      </w:r>
      <w:r>
        <w:rPr>
          <w:rFonts w:ascii="Calibri" w:cs="Calibri" w:eastAsia="Calibri" w:hAnsi="Calibri"/>
          <w:i/>
          <w:iCs/>
          <w:color w:val="516174"/>
          <w:sz w:val="19"/>
          <w:szCs w:val="19"/>
        </w:rPr>
        <w:t xml:space="preserve">Espera decisión del cliente. Hoy la app se llama ECA GEMINI DEMO.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US-1304 · Un pentest externo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responsable de compliance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un pentest externo para validar la seguridad antes de abrir.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60" w:before="10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Referencias: </w:t>
      </w:r>
      <w:r>
        <w:rPr>
          <w:rFonts w:ascii="Calibri" w:cs="Calibri" w:eastAsia="Calibri" w:hAnsi="Calibri"/>
          <w:color w:val="516174"/>
          <w:sz w:val="19"/>
          <w:szCs w:val="19"/>
        </w:rPr>
        <w:t xml:space="preserve">§164.308(a)(8)</w:t>
      </w:r>
    </w:p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Sin hallazgos altos ni críticos abiertos.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US-1305 · Instalar la app desde Google Play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instalar la app desde Google Play para tenerla en mi Android como cualquier otra.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Técnica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Versión firmada con clave propia, ficha publicada y formulario de seguridad de datos completo.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US-1306 · Instalar la app desde el App Store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instalar la app desde el App Store para usarla en mi iPhone.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Técnica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Probada en dispositivos iOS reales y aprobada en la revisión de Apple.</w:t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0E1A2B"/>
          <w:sz w:val="19"/>
          <w:szCs w:val="19"/>
        </w:rPr>
        <w:t xml:space="preserve">Nota: </w:t>
      </w:r>
      <w:r>
        <w:rPr>
          <w:rFonts w:ascii="Calibri" w:cs="Calibri" w:eastAsia="Calibri" w:hAnsi="Calibri"/>
          <w:i/>
          <w:iCs/>
          <w:color w:val="516174"/>
          <w:sz w:val="19"/>
          <w:szCs w:val="19"/>
        </w:rPr>
        <w:t xml:space="preserve">La app nunca se ha ejecutado en iOS ni en un dispositivo físico: aquí aparecerán sorpresas.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US-1307 · Leer la política de privacidad y los términos de uso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usuario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leer la política de privacidad y los términos de uso para saber qué se hace con mis datos.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Accesibles desde la app, el panel y la ficha de las tiendas; aceptación registrada en el primer acceso.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US-1308 · Procedimientos de respuesta a incidentes y de notificación de brechas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responsable de compliance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procedimientos de respuesta a incidentes y de notificación de brechas para actuar en plazo si algo pasa.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60" w:before="10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Referencias: </w:t>
      </w:r>
      <w:r>
        <w:rPr>
          <w:rFonts w:ascii="Calibri" w:cs="Calibri" w:eastAsia="Calibri" w:hAnsi="Calibri"/>
          <w:color w:val="516174"/>
          <w:sz w:val="19"/>
          <w:szCs w:val="19"/>
        </w:rPr>
        <w:t xml:space="preserve">§164.308(a)(6) · §164.410</w:t>
      </w:r>
    </w:p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Runbooks con responsables y plazos, y un simulacro realizado.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US-1309 · Cargar el catálogo real: equipos, rutas, manuales y exámenes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administrador de contenido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cargar el catálogo real: equipos, rutas, manuales y exámenes para abrir la plataforma con contenido completo.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Cada equipo con fotos, ruta publicada, manual indexado y examen configurado.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US-1310 · Contactar con soporte desde la app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contactar con soporte desde la app para resolver un problema de acceso o de la plataforma.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Enlace a un canal de soporte con tiempo de respuesta conocido.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US-1311 · Aprobar la puesta en producción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responsable de compliance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aprobar la puesta en producción para abrir a los hospitales con garantías.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Decisión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Aprobación firmada con todas las historias Must completas.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2"/>
        <w:keepNext/>
      </w:pPr>
      <w:bookmarkStart w:name="epic_E14" w:id="17"/>
      <w:r>
        <w:rPr>
          <w:rFonts w:ascii="Calibri" w:cs="Calibri" w:eastAsia="Calibri" w:hAnsi="Calibri"/>
        </w:rPr>
        <w:t xml:space="preserve">E14 · Después de la v1</w:t>
      </w:r>
      <w:bookmarkEnd w:id="17"/>
    </w:p>
    <w:p>
      <w:pPr>
        <w:spacing w:after="120" w:before="0" w:line="276"/>
      </w:pPr>
      <w:r>
        <w:rPr>
          <w:rFonts w:ascii="Calibri" w:cs="Calibri" w:eastAsia="Calibri" w:hAnsi="Calibri"/>
          <w:color w:val="516174"/>
          <w:sz w:val="21"/>
          <w:szCs w:val="21"/>
        </w:rPr>
        <w:t xml:space="preserve">Ideas razonables que no hacen falta para lanzar. Se revisan con uso real, no antes.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US-1401 · Ver los videos sin conexión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ver los videos sin conexión para formarme donde no hay cobertura.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Won't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EF1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Después de v1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Cambia el reproductor y obliga a proteger el contenido guardado en el dispositivo.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US-1402 · Enviar los resultados a nuestro sistema de formación (SCORM o LTI)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hospital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enviar los resultados a nuestro sistema de formación (SCORM o LTI) para centralizar todas las formaciones.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Won't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EF1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Después de v1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Solo si varios hospitales lo piden: la exportación CSV (US-902) cubre la necesidad de inicio.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US-1403 · Entrar con las cuentas corporativas del hospital (SSO)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hospital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entrar con las cuentas corporativas del hospital (SSO) para no gestionar contraseñas aparte.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Won't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EF1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Después de v1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Cuando un hospital lo exija; elegir Cognito para la identidad lo deja preparado.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US-1404 · Supervisar el examen con la cámara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responsable de compliance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supervisar el examen con la cámara para evitar suplantaciones.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Won't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EF1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Después de v1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Alto coste y más datos personales que proteger; la corrección en servidor y los intentos limitados bastan para empezar.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US-1405 · Usar la plataforma en varios idiomas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usar la plataforma en varios idiomas para formarme en mi idioma.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Won't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EF1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Después de v1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Hoy todo el producto está en inglés; decidir según los mercados de lanzamiento.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US-1406 · Insignias y clasificaciones</w:t>
      </w:r>
    </w:p>
    <w:p>
      <w:pPr>
        <w:keepNext/>
        <w:spacing w:after="100" w:before="0" w:line="276"/>
      </w:pP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Como </w:t>
      </w:r>
      <w:r>
        <w:rPr>
          <w:rFonts w:ascii="Calibri" w:cs="Calibri" w:eastAsia="Calibri" w:hAnsi="Calibri"/>
          <w:b/>
          <w:bCs/>
          <w:i/>
          <w:iCs/>
          <w:color w:val="0E1A2B"/>
          <w:sz w:val="21"/>
          <w:szCs w:val="21"/>
        </w:rPr>
        <w:t xml:space="preserve">técnico</w:t>
      </w:r>
      <w:r>
        <w:rPr>
          <w:rFonts w:ascii="Calibri" w:cs="Calibri" w:eastAsia="Calibri" w:hAnsi="Calibri"/>
          <w:i/>
          <w:iCs/>
          <w:color w:val="0E1A2B"/>
          <w:sz w:val="21"/>
          <w:szCs w:val="21"/>
        </w:rPr>
        <w:t xml:space="preserve">, quiero insignias y clasificaciones para motivarme a completar formaciones.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TIPO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Funcional</w:t>
            </w:r>
          </w:p>
        </w:tc>
        <w:tc>
          <w:tcPr>
            <w:tcW w:type="dxa" w:w="241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PRIORIDAD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Won't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PUNTOS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EF1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4"/>
                <w:szCs w:val="14"/>
              </w:rPr>
              <w:t xml:space="preserve">ESTADO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Después de v1</w:t>
            </w:r>
          </w:p>
        </w:tc>
      </w:tr>
    </w:tbl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16174"/>
          <w:sz w:val="19"/>
          <w:szCs w:val="19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Sin evidencia de que haga falta en un contexto profesional; revisar con uso real.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/>
      </w:r>
    </w:p>
    <w:p>
      <w:pPr>
        <w:pStyle w:val="Heading1"/>
        <w:pageBreakBefore/>
      </w:pPr>
      <w:bookmarkStart w:name="sec_4" w:id="18"/>
      <w:r>
        <w:rPr>
          <w:rFonts w:ascii="Calibri" w:cs="Calibri" w:eastAsia="Calibri" w:hAnsi="Calibri"/>
        </w:rPr>
        <w:t xml:space="preserve">4. Requerimientos</w:t>
      </w:r>
      <w:bookmarkEnd w:id="18"/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No funcionales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Lo que exige HIPAA y las garantías propias del producto: exámenes íntegros, certificados que no se alteran y ningún consejo clínico. No añaden pantallas; condicionan cómo se construye todo lo demás.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2500"/>
        <w:gridCol w:w="1500"/>
        <w:gridCol w:w="1238"/>
        <w:gridCol w:w="1100"/>
      </w:tblGrid>
      <w:tr>
        <w:trPr>
          <w:tblHeader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Requerimiento</w:t>
            </w:r>
          </w:p>
        </w:tc>
        <w:tc>
          <w:tcPr>
            <w:tcW w:type="dxa" w:w="2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Criterio medible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Referencia</w:t>
            </w:r>
          </w:p>
        </w:tc>
        <w:tc>
          <w:tcPr>
            <w:tcW w:type="dxa" w:w="12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Historias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RNF-01</w:t>
            </w:r>
          </w:p>
        </w:tc>
        <w:tc>
          <w:tcPr>
            <w:tcW w:type="dxa" w:w="2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Cifrado en tránsito en todos los saltos</w:t>
            </w:r>
          </w:p>
        </w:tc>
        <w:tc>
          <w:tcPr>
            <w:tcW w:type="dxa" w:w="2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TLS 1.2 o superior; la app no permite tráfico sin cifrar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§164.312(e)(1)</w:t>
            </w:r>
          </w:p>
        </w:tc>
        <w:tc>
          <w:tcPr>
            <w:tcW w:type="dxa" w:w="12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US-1104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RNF-02</w:t>
            </w:r>
          </w:p>
        </w:tc>
        <w:tc>
          <w:tcPr>
            <w:tcW w:type="dxa" w:w="2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Cifrado en reposo con claves propias</w:t>
            </w:r>
          </w:p>
        </w:tc>
        <w:tc>
          <w:tcPr>
            <w:tcW w:type="dxa" w:w="2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KMS en base de datos, caché, ficheros, logs y copias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§164.312(a)(2)(iv)</w:t>
            </w:r>
          </w:p>
        </w:tc>
        <w:tc>
          <w:tcPr>
            <w:tcW w:type="dxa" w:w="12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US-1203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RNF-03</w:t>
            </w:r>
          </w:p>
        </w:tc>
        <w:tc>
          <w:tcPr>
            <w:tcW w:type="dxa" w:w="2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Identificación única de cada usuario</w:t>
            </w:r>
          </w:p>
        </w:tc>
        <w:tc>
          <w:tcPr>
            <w:tcW w:type="dxa" w:w="2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Sin accesos compartidos ni sin credenciales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§164.312(a)(2)(i)</w:t>
            </w:r>
          </w:p>
        </w:tc>
        <w:tc>
          <w:tcPr>
            <w:tcW w:type="dxa" w:w="12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US-101, US-103, US-105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RNF-04</w:t>
            </w:r>
          </w:p>
        </w:tc>
        <w:tc>
          <w:tcPr>
            <w:tcW w:type="dxa" w:w="2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Autenticación fuerte para accesos privilegiados</w:t>
            </w:r>
          </w:p>
        </w:tc>
        <w:tc>
          <w:tcPr>
            <w:tcW w:type="dxa" w:w="2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MFA en el panel y en la consola de AWS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§164.312(d)</w:t>
            </w:r>
          </w:p>
        </w:tc>
        <w:tc>
          <w:tcPr>
            <w:tcW w:type="dxa" w:w="12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US-1103, US-1201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RNF-05</w:t>
            </w:r>
          </w:p>
        </w:tc>
        <w:tc>
          <w:tcPr>
            <w:tcW w:type="dxa" w:w="2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Cierre automático de sesión</w:t>
            </w:r>
          </w:p>
        </w:tc>
        <w:tc>
          <w:tcPr>
            <w:tcW w:type="dxa" w:w="2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Acceso de 15 min, refresco de 12 h como máximo, cierre por inactividad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§164.312(a)(2)(iii)</w:t>
            </w:r>
          </w:p>
        </w:tc>
        <w:tc>
          <w:tcPr>
            <w:tcW w:type="dxa" w:w="12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US-1102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RNF-06</w:t>
            </w:r>
          </w:p>
        </w:tc>
        <w:tc>
          <w:tcPr>
            <w:tcW w:type="dxa" w:w="2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Controles de auditoría</w:t>
            </w:r>
          </w:p>
        </w:tc>
        <w:tc>
          <w:tcPr>
            <w:tcW w:type="dxa" w:w="2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Registro de accesos en la aplicación y de acciones en la cuenta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§164.312(b)</w:t>
            </w:r>
          </w:p>
        </w:tc>
        <w:tc>
          <w:tcPr>
            <w:tcW w:type="dxa" w:w="12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US-1101, US-1201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RNF-07</w:t>
            </w:r>
          </w:p>
        </w:tc>
        <w:tc>
          <w:tcPr>
            <w:tcW w:type="dxa" w:w="2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Datos protegidos solo hacia terceros con BAA</w:t>
            </w:r>
          </w:p>
        </w:tc>
        <w:tc>
          <w:tcPr>
            <w:tcW w:type="dxa" w:w="2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Ni el asistente ni los correos envían datos a servicios sin BAA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§164.502(e)</w:t>
            </w:r>
          </w:p>
        </w:tc>
        <w:tc>
          <w:tcPr>
            <w:tcW w:type="dxa" w:w="12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US-505, US-1107, US-1001, US-1302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RNF-08</w:t>
            </w:r>
          </w:p>
        </w:tc>
        <w:tc>
          <w:tcPr>
            <w:tcW w:type="dxa" w:w="2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Plan de contingencia</w:t>
            </w:r>
          </w:p>
        </w:tc>
        <w:tc>
          <w:tcPr>
            <w:tcW w:type="dxa" w:w="2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Copias automáticas y restauración probada con tiempo medido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§164.308(a)(7)</w:t>
            </w:r>
          </w:p>
        </w:tc>
        <w:tc>
          <w:tcPr>
            <w:tcW w:type="dxa" w:w="12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US-1205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RNF-09</w:t>
            </w:r>
          </w:p>
        </w:tc>
        <w:tc>
          <w:tcPr>
            <w:tcW w:type="dxa" w:w="2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Gestión de riesgos</w:t>
            </w:r>
          </w:p>
        </w:tc>
        <w:tc>
          <w:tcPr>
            <w:tcW w:type="dxa" w:w="2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Análisis documentado con responsables y revisión periódica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§164.308(a)(1)</w:t>
            </w:r>
          </w:p>
        </w:tc>
        <w:tc>
          <w:tcPr>
            <w:tcW w:type="dxa" w:w="12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US-1301, US-1201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RNF-10</w:t>
            </w:r>
          </w:p>
        </w:tc>
        <w:tc>
          <w:tcPr>
            <w:tcW w:type="dxa" w:w="2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Incidentes y notificación de brechas</w:t>
            </w:r>
          </w:p>
        </w:tc>
        <w:tc>
          <w:tcPr>
            <w:tcW w:type="dxa" w:w="2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Procedimientos con plazos y un simulacro hecho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§164.308(a)(6) · §164.410</w:t>
            </w:r>
          </w:p>
        </w:tc>
        <w:tc>
          <w:tcPr>
            <w:tcW w:type="dxa" w:w="12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US-1308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RNF-11</w:t>
            </w:r>
          </w:p>
        </w:tc>
        <w:tc>
          <w:tcPr>
            <w:tcW w:type="dxa" w:w="2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Logs y correos sin datos sensibles</w:t>
            </w:r>
          </w:p>
        </w:tc>
        <w:tc>
          <w:tcPr>
            <w:tcW w:type="dxa" w:w="2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Revisión sin coincidencias con una conversación de prueba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§164.312(b)</w:t>
            </w:r>
          </w:p>
        </w:tc>
        <w:tc>
          <w:tcPr>
            <w:tcW w:type="dxa" w:w="12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US-1106, US-1001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RNF-12</w:t>
            </w:r>
          </w:p>
        </w:tc>
        <w:tc>
          <w:tcPr>
            <w:tcW w:type="dxa" w:w="2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Retención mínima</w:t>
            </w:r>
          </w:p>
        </w:tc>
        <w:tc>
          <w:tcPr>
            <w:tcW w:type="dxa" w:w="2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Plazos por tipo de dato y borrado automático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§164.530(j)</w:t>
            </w:r>
          </w:p>
        </w:tc>
        <w:tc>
          <w:tcPr>
            <w:tcW w:type="dxa" w:w="12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US-1105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Bloqueado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RNF-13</w:t>
            </w:r>
          </w:p>
        </w:tc>
        <w:tc>
          <w:tcPr>
            <w:tcW w:type="dxa" w:w="2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Integridad de los exámenes</w:t>
            </w:r>
          </w:p>
        </w:tc>
        <w:tc>
          <w:tcPr>
            <w:tcW w:type="dxa" w:w="2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Corrección en servidor e intentos no editables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Producto</w:t>
            </w:r>
          </w:p>
        </w:tc>
        <w:tc>
          <w:tcPr>
            <w:tcW w:type="dxa" w:w="12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US-606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RNF-14</w:t>
            </w:r>
          </w:p>
        </w:tc>
        <w:tc>
          <w:tcPr>
            <w:tcW w:type="dxa" w:w="2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Certificados inmutables y verificables</w:t>
            </w:r>
          </w:p>
        </w:tc>
        <w:tc>
          <w:tcPr>
            <w:tcW w:type="dxa" w:w="2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Datos congelados al emitir y verificación pública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Producto</w:t>
            </w:r>
          </w:p>
        </w:tc>
        <w:tc>
          <w:tcPr>
            <w:tcW w:type="dxa" w:w="12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US-706, US-703, US-705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RNF-15</w:t>
            </w:r>
          </w:p>
        </w:tc>
        <w:tc>
          <w:tcPr>
            <w:tcW w:type="dxa" w:w="2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Sin consejo clínico</w:t>
            </w:r>
          </w:p>
        </w:tc>
        <w:tc>
          <w:tcPr>
            <w:tcW w:type="dxa" w:w="2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El asistente rehúsa preguntas sobre pacientes, sin excepción configurable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Producto</w:t>
            </w:r>
          </w:p>
        </w:tc>
        <w:tc>
          <w:tcPr>
            <w:tcW w:type="dxa" w:w="12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US-502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RNF-16</w:t>
            </w:r>
          </w:p>
        </w:tc>
        <w:tc>
          <w:tcPr>
            <w:tcW w:type="dxa" w:w="2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2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Datos y cómputo en varias zonas, con alarmas atendidas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Operativo</w:t>
            </w:r>
          </w:p>
        </w:tc>
        <w:tc>
          <w:tcPr>
            <w:tcW w:type="dxa" w:w="12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US-1203, US-1207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RNF-17</w:t>
            </w:r>
          </w:p>
        </w:tc>
        <w:tc>
          <w:tcPr>
            <w:tcW w:type="dxa" w:w="2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18"/>
                <w:szCs w:val="18"/>
              </w:rPr>
              <w:t xml:space="preserve">Evaluación periódica de seguridad</w:t>
            </w:r>
          </w:p>
        </w:tc>
        <w:tc>
          <w:tcPr>
            <w:tcW w:type="dxa" w:w="2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Conformidad continua y pentest antes de abrir</w:t>
            </w:r>
          </w:p>
        </w:tc>
        <w:tc>
          <w:tcPr>
            <w:tcW w:type="dxa" w:w="15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§164.308(a)(8)</w:t>
            </w:r>
          </w:p>
        </w:tc>
        <w:tc>
          <w:tcPr>
            <w:tcW w:type="dxa" w:w="12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US-1201, US-1304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Funcionales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Son las historias de tipo Funcional: cada una describe algo que un usuario puede hacer.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938"/>
        <w:gridCol w:w="1700"/>
        <w:gridCol w:w="1000"/>
        <w:gridCol w:w="900"/>
        <w:gridCol w:w="1100"/>
      </w:tblGrid>
      <w:tr>
        <w:trPr>
          <w:tblHeader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Id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El sistema permite…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Usuario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Épica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Prioridad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E9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US-101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Iniciar sesión en la app con mi cuenta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US-102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Iniciar sesión en el panel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US-103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Invitar a un técnico por email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Responsable de hospital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US-104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Recuperar mi contraseña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Usuario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US-105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Dar de baja a alguien que deja el hospital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Responsable de hospital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US-106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Editar mi nombre y especialidad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US-201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Dar de alta un hospital y asignarle los equipos que ha contratado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Superadministrador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E2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US-202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Gestionar a mi personal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Responsable de hospital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E2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US-203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Ver solo los equipos que tiene mi hospital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E2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US-204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Cargar mi personal desde una hoja de cálculo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Responsable de hospital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E2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US-301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Escanear el QR de un equipo desde la app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E3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US-302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Teclear el código del equipo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E3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US-303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Abrir la capacitación escaneando con la cámara del móvil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E3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US-304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Recorrer el catálogo agrupado por especialidad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E3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US-305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Ver la foto de cada equipo en el catálogo y una galería en su ficha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E3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8"/>
                <w:szCs w:val="18"/>
              </w:rPr>
              <w:t xml:space="preserve">En curso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US-306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Dar de alta un equipo y descargar su QR para imprimir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E3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US-401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Seguir la ruta de módulos de un equipo en orden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E4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US-402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Ver lecciones en video y retomarlas donde las dejé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E4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US-403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Leer lecciones de texto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E4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US-404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Abrir fichas técnicas y manuales en PDF dentro de una lección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E4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US-405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Ver mi progreso por equipo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E4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US-501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Preguntar al asistente sobre un equipo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E5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US-503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Ver preguntas sugeridas para cada equipo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E5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US-504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Retomar mis conversaciones anteriores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E5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US-506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Subir el manual en PDF de un equipo al conocimiento del asistente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Administrador de contenido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E5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US-601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Crear el banco de preguntas de un equipo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Administrador de contenido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E6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US-602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Configurar el examen final de cada equipo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Administrador de contenido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E6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US-603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Hacer el examen cuando termino la ruta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E6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US-604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Ver mi resultado al terminar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E6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US-605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Repetir el examen si suspendo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E6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US-607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Ver qué preguntas se fallan más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Administrador de contenido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E6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US-608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Hacer un cuestionario de repaso al acabar un módulo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E6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Could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US-701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Recibir un certificado al aprobar el examen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E7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US-702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Ver, descargar y compartir mis certificados desde la app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E7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US-703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Verificar un certificado con su código o su QR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Auditor externo o supervisor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E7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US-704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Que cada certificación tenga vigencia y se renueve con un examen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E7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US-705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Revocar un certificado indicando el motivo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E7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US-707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Un diseño de certificado con la marca y la firma del responsable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Cliente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E7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US-801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Crear, ordenar y publicar módulos y lecciones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Administrador de contenido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E8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US-802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Subir videos arrastrándolos, asignados a su equipo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Administrador de contenido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E8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US-803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Subir fotos de un equipo y elegir la principal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Administrador de contenido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E8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US-804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Configurar el asistente de cada equipo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E8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US-901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Ver el estado de formación y certificación de mi personal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Responsable de hospital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E9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US-902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Exportar ese estado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Responsable de hospital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E9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US-903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Ver mi historial de formación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E9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US-904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Un panel con el uso de la plataforma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Superadministrador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E9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6B4A"/>
                <w:sz w:val="18"/>
                <w:szCs w:val="18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US-1001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Recibir los correos necesarios: invitación, recuperación, certificado emitido y certificado por caducar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Usuario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E10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US-1002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Un recordatorio si dejo una ruta a medias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E10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Could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US-1003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Notificaciones en el móvil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E10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Could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US-1307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Leer la política de privacidad y los términos de uso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Usuario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E13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US-1309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Cargar el catálogo real: equipos, rutas, manuales y exámenes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Administrador de contenido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E13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A4410E"/>
                <w:sz w:val="18"/>
                <w:szCs w:val="18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US-1310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Contactar con soporte desde la app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E13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16174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US-1401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Ver los videos sin conexión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E14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Won't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Después de v1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US-1402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Enviar los resultados a nuestro sistema de formación (SCORM o LTI)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Hospital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E14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Won't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Después de v1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US-1403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Entrar con las cuentas corporativas del hospital (SSO)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Hospital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E14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Won't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Después de v1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US-1404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Supervisar el examen con la cámara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Responsable de compliance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E14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Won't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Después de v1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US-1405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Usar la plataforma en varios idiomas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E14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Won't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Después de v1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US-1406</w:t>
            </w:r>
          </w:p>
        </w:tc>
        <w:tc>
          <w:tcPr>
            <w:tcW w:type="dxa" w:w="3938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Insignias y clasificaciones</w:t>
            </w:r>
          </w:p>
        </w:tc>
        <w:tc>
          <w:tcPr>
            <w:tcW w:type="dxa" w:w="17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E1A2B"/>
                <w:sz w:val="18"/>
                <w:szCs w:val="18"/>
              </w:rPr>
              <w:t xml:space="preserve">Técnico</w:t>
            </w:r>
          </w:p>
        </w:tc>
        <w:tc>
          <w:tcPr>
            <w:tcW w:type="dxa" w:w="1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16174"/>
                <w:sz w:val="18"/>
                <w:szCs w:val="18"/>
              </w:rPr>
              <w:t xml:space="preserve">E14</w:t>
            </w:r>
          </w:p>
        </w:tc>
        <w:tc>
          <w:tcPr>
            <w:tcW w:type="dxa" w:w="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Won't</w:t>
            </w:r>
          </w:p>
        </w:tc>
        <w:tc>
          <w:tcPr>
            <w:tcW w:type="dxa" w:w="1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7B8794"/>
                <w:sz w:val="18"/>
                <w:szCs w:val="18"/>
              </w:rPr>
              <w:t xml:space="preserve">Después de v1</w:t>
            </w:r>
          </w:p>
        </w:tc>
      </w:tr>
    </w:tbl>
    <w:p>
      <w:pPr>
        <w:pStyle w:val="Heading1"/>
        <w:pageBreakBefore/>
      </w:pPr>
      <w:bookmarkStart w:name="sec_5" w:id="19"/>
      <w:r>
        <w:rPr>
          <w:rFonts w:ascii="Calibri" w:cs="Calibri" w:eastAsia="Calibri" w:hAnsi="Calibri"/>
        </w:rPr>
        <w:t xml:space="preserve">5. Supuestos y decisiones pendientes</w:t>
      </w:r>
      <w:bookmarkEnd w:id="19"/>
    </w:p>
    <w:p>
      <w:pPr>
        <w:spacing w:after="120" w:before="0" w:line="276"/>
      </w:pPr>
      <w:r>
        <w:rPr>
          <w:rFonts w:ascii="Calibri" w:cs="Calibri" w:eastAsia="Calibri" w:hAnsi="Calibri"/>
          <w:color w:val="0E1A2B"/>
          <w:sz w:val="21"/>
          <w:szCs w:val="21"/>
        </w:rPr>
        <w:t xml:space="preserve">Estos puntos condicionan el alcance. Conviene cerrarlos antes de estimar en firme.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E1A2B"/>
          <w:sz w:val="21"/>
          <w:szCs w:val="21"/>
        </w:rPr>
        <w:t xml:space="preserve">Hospitales como organizaciones (E2). </w:t>
      </w:r>
      <w:r>
        <w:rPr>
          <w:rFonts w:ascii="Calibri" w:cs="Calibri" w:eastAsia="Calibri" w:hAnsi="Calibri"/>
          <w:color w:val="0E1A2B"/>
          <w:sz w:val="21"/>
          <w:szCs w:val="21"/>
        </w:rPr>
        <w:t xml:space="preserve">Se asume que cada hospital gestiona a su personal y solo ve sus equipos contratados, con un modelo mínimo sin jerarquías. La demo actual no lo tiene.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E1A2B"/>
          <w:sz w:val="21"/>
          <w:szCs w:val="21"/>
        </w:rPr>
        <w:t xml:space="preserve">Parámetros del examen. </w:t>
      </w:r>
      <w:r>
        <w:rPr>
          <w:rFonts w:ascii="Calibri" w:cs="Calibri" w:eastAsia="Calibri" w:hAnsi="Calibri"/>
          <w:color w:val="0E1A2B"/>
          <w:sz w:val="21"/>
          <w:szCs w:val="21"/>
        </w:rPr>
        <w:t xml:space="preserve">80 % para aprobar y 3 intentos, heredados de los supuestos ya documentados. A confirmar con el cliente.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E1A2B"/>
          <w:sz w:val="21"/>
          <w:szCs w:val="21"/>
        </w:rPr>
        <w:t xml:space="preserve">Vigencia de las certificaciones. </w:t>
      </w:r>
      <w:r>
        <w:rPr>
          <w:rFonts w:ascii="Calibri" w:cs="Calibri" w:eastAsia="Calibri" w:hAnsi="Calibri"/>
          <w:color w:val="0E1A2B"/>
          <w:sz w:val="21"/>
          <w:szCs w:val="21"/>
        </w:rPr>
        <w:t xml:space="preserve">Se proponen 24 meses, configurables por equipo.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E1A2B"/>
          <w:sz w:val="21"/>
          <w:szCs w:val="21"/>
        </w:rPr>
        <w:t xml:space="preserve">Verificación pública de certificados. </w:t>
      </w:r>
      <w:r>
        <w:rPr>
          <w:rFonts w:ascii="Calibri" w:cs="Calibri" w:eastAsia="Calibri" w:hAnsi="Calibri"/>
          <w:color w:val="0E1A2B"/>
          <w:sz w:val="21"/>
          <w:szCs w:val="21"/>
        </w:rPr>
        <w:t xml:space="preserve">Muestra nombre del profesional, equipo y fechas, sin datos de salud. Compliance debe confirmar qué datos del profesional pueden mostrarse.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E1A2B"/>
          <w:sz w:val="21"/>
          <w:szCs w:val="21"/>
        </w:rPr>
        <w:t xml:space="preserve">Retención de datos. </w:t>
      </w:r>
      <w:r>
        <w:rPr>
          <w:rFonts w:ascii="Calibri" w:cs="Calibri" w:eastAsia="Calibri" w:hAnsi="Calibri"/>
          <w:color w:val="0E1A2B"/>
          <w:sz w:val="21"/>
          <w:szCs w:val="21"/>
        </w:rPr>
        <w:t xml:space="preserve">Los plazos de conservación de conversaciones, resultados y certificados los fija compliance. Bloquea US-1105.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E1A2B"/>
          <w:sz w:val="21"/>
          <w:szCs w:val="21"/>
        </w:rPr>
        <w:t xml:space="preserve">Nombre definitivo del producto. </w:t>
      </w:r>
      <w:r>
        <w:rPr>
          <w:rFonts w:ascii="Calibri" w:cs="Calibri" w:eastAsia="Calibri" w:hAnsi="Calibri"/>
          <w:color w:val="0E1A2B"/>
          <w:sz w:val="21"/>
          <w:szCs w:val="21"/>
        </w:rPr>
        <w:t xml:space="preserve">Este backlog se titula ECA Sentinel. Confirmar si es el nombre del producto: hoy la app se llama ECA GEMINI DEMO y ese nombre no puede aparecer en un certificado (US-1303).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0E1A2B"/>
          <w:sz w:val="21"/>
          <w:szCs w:val="21"/>
        </w:rPr>
        <w:t xml:space="preserve">Estimaciones. </w:t>
      </w:r>
      <w:r>
        <w:rPr>
          <w:rFonts w:ascii="Calibri" w:cs="Calibri" w:eastAsia="Calibri" w:hAnsi="Calibri"/>
          <w:color w:val="0E1A2B"/>
          <w:sz w:val="21"/>
          <w:szCs w:val="21"/>
        </w:rPr>
        <w:t xml:space="preserve">Los puntos son una estimación inicial para ordenar el trabajo; se refinan con el equipo en planning.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516174"/>
        <w:sz w:val="16"/>
        <w:szCs w:val="16"/>
      </w:rPr>
      <w:t xml:space="preserve">Backlog ECA Sentinel · v1.0</w:t>
    </w:r>
    <w:r>
      <w:rPr>
        <w:rFonts w:ascii="Calibri" w:cs="Calibri" w:eastAsia="Calibri" w:hAnsi="Calibri"/>
        <w:color w:val="516174"/>
        <w:sz w:val="16"/>
        <w:szCs w:val="16"/>
      </w:rPr>
      <w:t xml:space="preserve">	Página </w:t>
    </w:r>
    <w:r>
      <w:rPr>
        <w:rFonts w:ascii="Calibri" w:cs="Calibri" w:eastAsia="Calibri" w:hAnsi="Calibri"/>
        <w:color w:val="5161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16174"/>
        <w:sz w:val="16"/>
        <w:szCs w:val="16"/>
      </w:rPr>
      <w:t xml:space="preserve"> de </w:t>
    </w:r>
    <w:r>
      <w:rPr>
        <w:rFonts w:ascii="Calibri" w:cs="Calibri" w:eastAsia="Calibri" w:hAnsi="Calibri"/>
        <w:color w:val="51617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A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Calibri" w:cs="Calibri" w:eastAsia="Calibri" w:hAnsi="Calibri"/>
      <w:b/>
      <w:bCs/>
      <w:color w:val="0E1A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Calibri" w:cs="Calibri" w:eastAsia="Calibri" w:hAnsi="Calibri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Calibri" w:cs="Calibri" w:eastAsia="Calibri" w:hAnsi="Calibri"/>
      <w:b/>
      <w:bCs/>
      <w:color w:val="0E1A2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ECA Sentinel</dc:title>
  <dc:creator>ECA Communications</dc:creator>
  <dc:description>Product backlog de la versión 1.0</dc:description>
  <cp:lastModifiedBy>Un-named</cp:lastModifiedBy>
  <cp:revision>1</cp:revision>
  <dcterms:created xsi:type="dcterms:W3CDTF">2026-09-19T04:27:21.616Z</dcterms:created>
  <dcterms:modified xsi:type="dcterms:W3CDTF">2026-09-19T04:27:21.629Z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