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rPr>
          <w:rFonts w:hint="eastAsia" w:ascii="仿宋_GB2312" w:hAnsi="仿宋_GB2312" w:eastAsia="仿宋_GB2312" w:cs="仿宋_GB2312"/>
          <w:sz w:val="32"/>
          <w:szCs w:val="32"/>
          <w:lang w:val="zh-CN"/>
        </w:rPr>
      </w:pPr>
      <w:bookmarkStart w:id="0" w:name="_Toc10880"/>
      <w:bookmarkStart w:id="1" w:name="_Toc451788447"/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jc w:val="right"/>
        <w:rPr>
          <w:rFonts w:hint="eastAsia" w:ascii="仿宋_GB2312" w:hAnsi="仿宋_GB2312" w:eastAsia="仿宋_GB2312" w:cs="仿宋_GB2312"/>
          <w:sz w:val="32"/>
          <w:szCs w:val="32"/>
          <w:u w:val="single"/>
        </w:rPr>
      </w:pPr>
      <w:r>
        <w:rPr>
          <w:rFonts w:hint="eastAsia" w:ascii="仿宋_GB2312" w:hAnsi="仿宋_GB2312" w:eastAsia="仿宋_GB2312" w:cs="仿宋_GB2312"/>
          <w:sz w:val="32"/>
          <w:szCs w:val="32"/>
          <w:u w:val="single"/>
        </w:rPr>
        <w:t xml:space="preserve"> </w:t>
      </w: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jc w:val="center"/>
        <w:rPr>
          <w:rFonts w:hint="eastAsia" w:ascii="仿宋_GB2312" w:hAnsi="仿宋_GB2312" w:eastAsia="仿宋_GB2312" w:cs="仿宋_GB2312"/>
          <w:b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 xml:space="preserve">                                                 </w:t>
      </w: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jc w:val="center"/>
        <w:rPr>
          <w:rFonts w:hint="eastAsia" w:ascii="仿宋_GB2312" w:hAnsi="仿宋_GB2312" w:eastAsia="仿宋_GB2312" w:cs="仿宋_GB2312"/>
          <w:b/>
          <w:sz w:val="32"/>
          <w:szCs w:val="32"/>
        </w:rPr>
      </w:pP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jc w:val="center"/>
        <w:rPr>
          <w:rFonts w:hint="eastAsia" w:ascii="仿宋_GB2312" w:hAnsi="仿宋_GB2312" w:eastAsia="仿宋_GB2312" w:cs="仿宋_GB2312"/>
          <w:b/>
          <w:sz w:val="32"/>
          <w:szCs w:val="32"/>
        </w:rPr>
      </w:pP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jc w:val="center"/>
        <w:rPr>
          <w:rFonts w:hint="eastAsia" w:ascii="仿宋_GB2312" w:hAnsi="仿宋_GB2312" w:eastAsia="仿宋_GB2312" w:cs="仿宋_GB2312"/>
          <w:b/>
          <w:sz w:val="32"/>
          <w:szCs w:val="32"/>
          <w:lang w:val="zh-CN"/>
        </w:rPr>
      </w:pPr>
      <w:r>
        <w:rPr>
          <w:rFonts w:hint="eastAsia" w:ascii="仿宋_GB2312" w:hAnsi="仿宋_GB2312" w:eastAsia="仿宋_GB2312" w:cs="仿宋_GB2312"/>
          <w:b/>
          <w:sz w:val="32"/>
          <w:szCs w:val="32"/>
          <w:lang w:val="zh-CN"/>
        </w:rPr>
        <w:t>中国人民银行成都分行</w:t>
      </w: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jc w:val="center"/>
        <w:rPr>
          <w:rFonts w:hint="eastAsia" w:ascii="仿宋_GB2312" w:hAnsi="仿宋_GB2312" w:eastAsia="仿宋_GB2312" w:cs="仿宋_GB2312"/>
          <w:b/>
          <w:sz w:val="32"/>
          <w:szCs w:val="32"/>
          <w:lang w:val="zh-CN"/>
        </w:rPr>
      </w:pPr>
      <w:r>
        <w:rPr>
          <w:rFonts w:hint="eastAsia" w:ascii="仿宋_GB2312" w:hAnsi="仿宋_GB2312" w:eastAsia="仿宋_GB2312" w:cs="仿宋_GB2312"/>
          <w:b/>
          <w:sz w:val="32"/>
          <w:szCs w:val="32"/>
          <w:lang w:val="zh-CN"/>
        </w:rPr>
        <w:t>数字央行大数据应用平台DIS系统操作手册</w:t>
      </w: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jc w:val="center"/>
        <w:rPr>
          <w:rFonts w:hint="eastAsia" w:ascii="仿宋_GB2312" w:hAnsi="仿宋_GB2312" w:eastAsia="仿宋_GB2312" w:cs="仿宋_GB2312"/>
          <w:b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sz w:val="32"/>
          <w:szCs w:val="32"/>
          <w:lang w:val="en-US" w:eastAsia="zh-CN"/>
        </w:rPr>
        <w:t>（金融机构端）</w:t>
      </w: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jc w:val="center"/>
        <w:rPr>
          <w:rFonts w:hint="eastAsia" w:ascii="仿宋_GB2312" w:hAnsi="仿宋_GB2312" w:eastAsia="仿宋_GB2312" w:cs="仿宋_GB2312"/>
          <w:b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(v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2</w:t>
      </w:r>
      <w:r>
        <w:rPr>
          <w:rFonts w:hint="eastAsia" w:ascii="仿宋_GB2312" w:hAnsi="仿宋_GB2312" w:eastAsia="仿宋_GB2312" w:cs="仿宋_GB2312"/>
          <w:sz w:val="32"/>
          <w:szCs w:val="32"/>
        </w:rPr>
        <w:t>.0)</w:t>
      </w: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jc w:val="center"/>
        <w:rPr>
          <w:rFonts w:hint="eastAsia" w:ascii="仿宋_GB2312" w:hAnsi="仿宋_GB2312" w:eastAsia="仿宋_GB2312" w:cs="仿宋_GB2312"/>
          <w:b/>
          <w:sz w:val="32"/>
          <w:szCs w:val="32"/>
        </w:rPr>
      </w:pP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jc w:val="center"/>
        <w:rPr>
          <w:rFonts w:hint="eastAsia" w:ascii="仿宋_GB2312" w:hAnsi="仿宋_GB2312" w:eastAsia="仿宋_GB2312" w:cs="仿宋_GB2312"/>
          <w:b/>
          <w:sz w:val="32"/>
          <w:szCs w:val="32"/>
        </w:rPr>
      </w:pP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jc w:val="center"/>
        <w:rPr>
          <w:rFonts w:hint="eastAsia" w:ascii="仿宋_GB2312" w:hAnsi="仿宋_GB2312" w:eastAsia="仿宋_GB2312" w:cs="仿宋_GB2312"/>
          <w:b/>
          <w:sz w:val="32"/>
          <w:szCs w:val="32"/>
        </w:rPr>
      </w:pP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rPr>
          <w:rFonts w:hint="eastAsia" w:ascii="仿宋_GB2312" w:hAnsi="仿宋_GB2312" w:eastAsia="仿宋_GB2312" w:cs="仿宋_GB2312"/>
          <w:b/>
          <w:sz w:val="32"/>
          <w:szCs w:val="32"/>
        </w:rPr>
      </w:pP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rPr>
          <w:rFonts w:hint="eastAsia" w:ascii="仿宋_GB2312" w:hAnsi="仿宋_GB2312" w:eastAsia="仿宋_GB2312" w:cs="仿宋_GB2312"/>
          <w:b/>
          <w:sz w:val="32"/>
          <w:szCs w:val="32"/>
        </w:rPr>
      </w:pP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rPr>
          <w:rFonts w:hint="eastAsia" w:ascii="仿宋_GB2312" w:hAnsi="仿宋_GB2312" w:eastAsia="仿宋_GB2312" w:cs="仿宋_GB2312"/>
          <w:b/>
          <w:sz w:val="32"/>
          <w:szCs w:val="32"/>
        </w:rPr>
      </w:pP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rPr>
          <w:rFonts w:hint="eastAsia" w:ascii="仿宋_GB2312" w:hAnsi="仿宋_GB2312" w:eastAsia="仿宋_GB2312" w:cs="仿宋_GB2312"/>
          <w:b/>
          <w:sz w:val="32"/>
          <w:szCs w:val="32"/>
        </w:rPr>
      </w:pPr>
      <w:bookmarkStart w:id="20" w:name="_GoBack"/>
      <w:bookmarkEnd w:id="20"/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rPr>
          <w:rFonts w:hint="eastAsia" w:ascii="仿宋_GB2312" w:hAnsi="仿宋_GB2312" w:eastAsia="仿宋_GB2312" w:cs="仿宋_GB2312"/>
          <w:b/>
          <w:sz w:val="32"/>
          <w:szCs w:val="32"/>
        </w:rPr>
      </w:pP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jc w:val="center"/>
        <w:rPr>
          <w:rFonts w:hint="eastAsia" w:ascii="仿宋_GB2312" w:hAnsi="仿宋_GB2312" w:eastAsia="仿宋_GB2312" w:cs="仿宋_GB2312"/>
          <w:b/>
          <w:sz w:val="32"/>
          <w:szCs w:val="32"/>
        </w:rPr>
      </w:pP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jc w:val="center"/>
        <w:rPr>
          <w:rFonts w:hint="eastAsia" w:ascii="仿宋_GB2312" w:hAnsi="仿宋_GB2312" w:eastAsia="仿宋_GB2312" w:cs="仿宋_GB2312"/>
          <w:b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sz w:val="32"/>
          <w:szCs w:val="32"/>
        </w:rPr>
        <w:t>北京融嘉合创科技有限公司</w:t>
      </w:r>
    </w:p>
    <w:p>
      <w:pPr>
        <w:pBdr>
          <w:top w:val="single" w:color="00000A" w:sz="4" w:space="1"/>
          <w:left w:val="single" w:color="00000A" w:sz="4" w:space="4"/>
          <w:bottom w:val="single" w:color="00000A" w:sz="4" w:space="20"/>
          <w:right w:val="single" w:color="00000A" w:sz="4" w:space="4"/>
        </w:pBdr>
        <w:jc w:val="center"/>
        <w:rPr>
          <w:rFonts w:hint="eastAsia" w:ascii="仿宋_GB2312" w:hAnsi="仿宋_GB2312" w:eastAsia="仿宋_GB2312" w:cs="仿宋_GB2312"/>
          <w:b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sz w:val="32"/>
          <w:szCs w:val="32"/>
        </w:rPr>
        <w:t>20</w:t>
      </w:r>
      <w:r>
        <w:rPr>
          <w:rFonts w:hint="eastAsia" w:ascii="仿宋_GB2312" w:hAnsi="仿宋_GB2312" w:eastAsia="仿宋_GB2312" w:cs="仿宋_GB2312"/>
          <w:b/>
          <w:sz w:val="32"/>
          <w:szCs w:val="32"/>
          <w:lang w:val="en-US" w:eastAsia="zh-CN"/>
        </w:rPr>
        <w:t>20</w:t>
      </w:r>
      <w:r>
        <w:rPr>
          <w:rFonts w:hint="eastAsia" w:ascii="仿宋_GB2312" w:hAnsi="仿宋_GB2312" w:eastAsia="仿宋_GB2312" w:cs="仿宋_GB2312"/>
          <w:b/>
          <w:sz w:val="32"/>
          <w:szCs w:val="32"/>
        </w:rPr>
        <w:t>年</w:t>
      </w:r>
      <w:r>
        <w:rPr>
          <w:rFonts w:hint="eastAsia" w:ascii="仿宋_GB2312" w:hAnsi="仿宋_GB2312" w:eastAsia="仿宋_GB2312" w:cs="仿宋_GB2312"/>
          <w:b/>
          <w:sz w:val="32"/>
          <w:szCs w:val="32"/>
          <w:lang w:val="en-US" w:eastAsia="zh-CN"/>
        </w:rPr>
        <w:t>5</w:t>
      </w:r>
      <w:r>
        <w:rPr>
          <w:rFonts w:hint="eastAsia" w:ascii="仿宋_GB2312" w:hAnsi="仿宋_GB2312" w:eastAsia="仿宋_GB2312" w:cs="仿宋_GB2312"/>
          <w:b/>
          <w:sz w:val="32"/>
          <w:szCs w:val="32"/>
        </w:rPr>
        <w:t>月</w:t>
      </w:r>
    </w:p>
    <w:p>
      <w:pPr>
        <w:pStyle w:val="14"/>
        <w:tabs>
          <w:tab w:val="right" w:leader="dot" w:pos="8296"/>
        </w:tabs>
        <w:rPr>
          <w:rFonts w:hint="eastAsia" w:ascii="仿宋_GB2312" w:hAnsi="仿宋_GB2312" w:eastAsia="仿宋_GB2312" w:cs="仿宋_GB2312"/>
          <w:b/>
          <w:color w:val="000000"/>
          <w:sz w:val="32"/>
          <w:szCs w:val="32"/>
          <w:lang w:val="zh-CN"/>
        </w:rPr>
      </w:pPr>
    </w:p>
    <w:p>
      <w:pPr>
        <w:pStyle w:val="22"/>
        <w:jc w:val="center"/>
        <w:rPr>
          <w:rFonts w:hint="eastAsia" w:ascii="仿宋_GB2312" w:hAnsi="仿宋_GB2312" w:eastAsia="仿宋_GB2312" w:cs="仿宋_GB2312"/>
          <w:sz w:val="32"/>
          <w:szCs w:val="32"/>
        </w:rPr>
      </w:pPr>
      <w:bookmarkStart w:id="2" w:name="_Toc3096"/>
      <w:r>
        <w:rPr>
          <w:rFonts w:hint="eastAsia" w:ascii="仿宋_GB2312" w:hAnsi="仿宋_GB2312" w:eastAsia="仿宋_GB2312" w:cs="仿宋_GB2312"/>
          <w:sz w:val="32"/>
          <w:szCs w:val="32"/>
          <w:lang w:val="zh-CN"/>
        </w:rPr>
        <w:t>目录</w:t>
      </w:r>
      <w:bookmarkEnd w:id="2"/>
    </w:p>
    <w:p>
      <w:pPr>
        <w:pStyle w:val="14"/>
        <w:tabs>
          <w:tab w:val="right" w:leader="dot" w:pos="8306"/>
        </w:tabs>
        <w:rPr>
          <w:rFonts w:ascii="Calibri" w:hAnsi="Calibri" w:eastAsia="宋体" w:cs="黑体"/>
          <w:kern w:val="2"/>
          <w:szCs w:val="2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fldChar w:fldCharType="begin"/>
      </w:r>
      <w:r>
        <w:rPr>
          <w:rFonts w:hint="eastAsia" w:ascii="仿宋_GB2312" w:hAnsi="仿宋_GB2312" w:eastAsia="仿宋_GB2312" w:cs="仿宋_GB2312"/>
          <w:sz w:val="32"/>
          <w:szCs w:val="32"/>
        </w:rPr>
        <w:instrText xml:space="preserve">TOC \o "1-5" \h \u </w:instrText>
      </w:r>
      <w:r>
        <w:rPr>
          <w:rFonts w:hint="eastAsia" w:ascii="仿宋_GB2312" w:hAnsi="仿宋_GB2312" w:eastAsia="仿宋_GB2312" w:cs="仿宋_GB2312"/>
          <w:sz w:val="32"/>
          <w:szCs w:val="32"/>
        </w:rPr>
        <w:fldChar w:fldCharType="separate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instrText xml:space="preserve"> HYPERLINK \l _Toc3096 </w:instrTex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_GB2312" w:hAnsi="仿宋_GB2312" w:eastAsia="仿宋_GB2312" w:cs="仿宋_GB2312"/>
          <w:kern w:val="2"/>
          <w:szCs w:val="32"/>
          <w:lang w:val="zh-CN" w:eastAsia="zh-CN" w:bidi="ar-SA"/>
        </w:rPr>
        <w:t>目录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instrText xml:space="preserve"> PAGEREF _Toc3096 </w:instrTex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2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="Calibri" w:hAnsi="Calibri" w:eastAsia="宋体" w:cs="黑体"/>
          <w:kern w:val="2"/>
          <w:szCs w:val="2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instrText xml:space="preserve"> HYPERLINK \l _Toc1516 </w:instrTex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1</w:t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t>操作流程图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instrText xml:space="preserve"> PAGEREF _Toc1516 </w:instrTex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3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仿宋_GB2312" w:hAnsi="仿宋_GB2312" w:eastAsia="仿宋_GB2312" w:cs="仿宋_GB2312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="Calibri" w:hAnsi="Calibri" w:eastAsia="宋体" w:cs="黑体"/>
          <w:kern w:val="2"/>
          <w:szCs w:val="2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instrText xml:space="preserve"> HYPERLINK \l _Toc21450 </w:instrTex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1</w:t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t>登录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instrText xml:space="preserve"> PAGEREF _Toc21450 </w:instrTex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3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仿宋_GB2312" w:hAnsi="仿宋_GB2312" w:eastAsia="仿宋_GB2312" w:cs="仿宋_GB2312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黑体"/>
          <w:kern w:val="2"/>
          <w:szCs w:val="2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instrText xml:space="preserve"> HYPERLINK \l _Toc3538 </w:instrTex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1</w:t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t xml:space="preserve">.2.1 </w: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t>登录系统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instrText xml:space="preserve"> PAGEREF _Toc3538 </w:instrTex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3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黑体"/>
          <w:kern w:val="2"/>
          <w:szCs w:val="2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instrText xml:space="preserve"> HYPERLINK \l _Toc13248 </w:instrTex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1</w:t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t xml:space="preserve">.2.2 </w: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t>退出系统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instrText xml:space="preserve"> PAGEREF _Toc13248 </w:instrTex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4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="Calibri" w:hAnsi="Calibri" w:eastAsia="宋体" w:cs="黑体"/>
          <w:kern w:val="2"/>
          <w:szCs w:val="2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instrText xml:space="preserve"> HYPERLINK \l _Toc18705 </w:instrTex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1</w:t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t>文本上报管理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instrText xml:space="preserve"> PAGEREF _Toc18705 </w:instrTex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4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仿宋_GB2312" w:hAnsi="仿宋_GB2312" w:eastAsia="仿宋_GB2312" w:cs="仿宋_GB2312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黑体"/>
          <w:kern w:val="2"/>
          <w:szCs w:val="2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instrText xml:space="preserve"> HYPERLINK \l _Toc10814 </w:instrTex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1</w:t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t xml:space="preserve">.3.1 </w: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t>任务查询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instrText xml:space="preserve"> PAGEREF _Toc10814 </w:instrTex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4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黑体"/>
          <w:kern w:val="2"/>
          <w:szCs w:val="2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instrText xml:space="preserve"> HYPERLINK \l _Toc16394 </w:instrTex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1</w:t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t xml:space="preserve">.3.2 </w: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t>文件上传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instrText xml:space="preserve"> PAGEREF _Toc16394 </w:instrTex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5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黑体"/>
          <w:kern w:val="2"/>
          <w:szCs w:val="2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instrText xml:space="preserve"> HYPERLINK \l _Toc15519 </w:instrTex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1</w:t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t xml:space="preserve">.3.3 </w: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t>查看状态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instrText xml:space="preserve"> PAGEREF _Toc15519 </w:instrTex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6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黑体"/>
          <w:kern w:val="2"/>
          <w:szCs w:val="2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instrText xml:space="preserve"> HYPERLINK \l _Toc3873 </w:instrTex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1</w:t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t xml:space="preserve">.3.4 </w: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t>文件重置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instrText xml:space="preserve"> PAGEREF _Toc3873 </w:instrTex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7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黑体"/>
          <w:kern w:val="2"/>
          <w:szCs w:val="2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instrText xml:space="preserve"> HYPERLINK \l _Toc30795 </w:instrTex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1</w:t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t xml:space="preserve">.3.5 </w: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t>上传成功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instrText xml:space="preserve"> PAGEREF _Toc30795 </w:instrTex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8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黑体"/>
          <w:kern w:val="2"/>
          <w:szCs w:val="2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instrText xml:space="preserve"> HYPERLINK \l _Toc11881 </w:instrTex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1</w:t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t xml:space="preserve">.3.6 </w: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t>更新任务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instrText xml:space="preserve"> PAGEREF _Toc11881 </w:instrTex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8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="Calibri" w:hAnsi="Calibri" w:eastAsia="宋体" w:cs="黑体"/>
          <w:kern w:val="2"/>
          <w:szCs w:val="2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instrText xml:space="preserve"> HYPERLINK \l _Toc15403 </w:instrTex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1</w:t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t xml:space="preserve">.4 </w: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t>报告上报管理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instrText xml:space="preserve"> PAGEREF _Toc15403 </w:instrTex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9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仿宋_GB2312" w:hAnsi="仿宋_GB2312" w:eastAsia="仿宋_GB2312" w:cs="仿宋_GB2312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="Calibri" w:hAnsi="Calibri" w:eastAsia="宋体" w:cs="黑体"/>
          <w:kern w:val="2"/>
          <w:szCs w:val="2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instrText xml:space="preserve"> HYPERLINK \l _Toc13252 </w:instrTex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1</w:t>
      </w:r>
      <w:r>
        <w:rPr>
          <w:rFonts w:hint="eastAsia" w:ascii="仿宋_GB2312" w:hAnsi="仿宋_GB2312" w:eastAsia="仿宋_GB2312" w:cs="仿宋_GB2312"/>
          <w:bCs/>
          <w:kern w:val="2"/>
          <w:szCs w:val="32"/>
          <w:lang w:val="en-US" w:eastAsia="zh-CN" w:bidi="ar-SA"/>
        </w:rPr>
        <w:t xml:space="preserve">.5 </w: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t>Excel数据上报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instrText xml:space="preserve"> PAGEREF _Toc13252 </w:instrTex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10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仿宋_GB2312" w:hAnsi="仿宋_GB2312" w:eastAsia="仿宋_GB2312" w:cs="仿宋_GB2312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黑体"/>
          <w:kern w:val="2"/>
          <w:szCs w:val="2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begin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instrText xml:space="preserve"> HYPERLINK \l _Toc5833 </w:instrText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separate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t>1.5.1批量上报功能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instrText xml:space="preserve"> PAGEREF _Toc5833 </w:instrTex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t>11</w:t>
      </w:r>
      <w:r>
        <w:rPr>
          <w:rFonts w:ascii="Calibri" w:hAnsi="Calibri" w:eastAsia="宋体" w:cs="黑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end"/>
      </w:r>
    </w:p>
    <w:p>
      <w:pP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fldChar w:fldCharType="end"/>
      </w:r>
    </w:p>
    <w:p>
      <w:pP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Cs w:val="32"/>
          <w:lang w:val="en-US" w:eastAsia="zh-CN" w:bidi="ar-SA"/>
        </w:rPr>
        <w:br w:type="page"/>
      </w:r>
    </w:p>
    <w:p>
      <w:pPr>
        <w:pStyle w:val="3"/>
        <w:spacing w:before="156" w:after="156" w:line="360" w:lineRule="auto"/>
        <w:ind w:left="0"/>
        <w:rPr>
          <w:rFonts w:hint="eastAsia" w:ascii="仿宋_GB2312" w:hAnsi="仿宋_GB2312" w:eastAsia="仿宋_GB2312" w:cs="仿宋_GB2312"/>
          <w:sz w:val="32"/>
          <w:szCs w:val="32"/>
        </w:rPr>
      </w:pPr>
      <w:bookmarkStart w:id="3" w:name="_Toc1516"/>
      <w:r>
        <w:rPr>
          <w:rFonts w:hint="eastAsia" w:ascii="仿宋_GB2312" w:hAnsi="仿宋_GB2312" w:eastAsia="仿宋_GB2312" w:cs="仿宋_GB2312"/>
          <w:sz w:val="32"/>
          <w:szCs w:val="32"/>
        </w:rPr>
        <w:t>操作流程图</w:t>
      </w:r>
      <w:bookmarkEnd w:id="0"/>
      <w:bookmarkEnd w:id="1"/>
      <w:bookmarkEnd w:id="3"/>
    </w:p>
    <w:p>
      <w:pPr>
        <w:spacing w:line="360" w:lineRule="auto"/>
        <w:rPr>
          <w:rFonts w:hint="eastAsia" w:ascii="仿宋_GB2312" w:hAnsi="仿宋_GB2312" w:eastAsia="仿宋_GB2312" w:cs="仿宋_GB2312"/>
          <w:sz w:val="32"/>
          <w:szCs w:val="32"/>
        </w:rPr>
      </w:pPr>
      <w:bookmarkStart w:id="4" w:name="_Toc952"/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group id="画布 1" o:spid="_x0000_s1027" style="height:38.15pt;width:445.1pt;rotation:0f;" coordorigin="0,-5461" coordsize="565,48450">
            <o:lock v:ext="edit" position="f" selection="f" grouping="f" rotation="f" cropping="f" text="f"/>
            <v:rect id="Rectangle 4" o:spid="_x0000_s1028" style="position:absolute;left:0;top:-5461;height:48450;width:565;rotation:0f;" o:ole="f" fillcolor="#FFFFFF" filled="f" o:preferrelative="t" stroked="f" coordsize="21600,21600">
              <v:fill on="f" color2="#FFFFFF" focus="0%"/>
              <v:imagedata gain="65536f" blacklevel="0f" gamma="0"/>
              <o:lock v:ext="edit" position="f" selection="f" grouping="f" rotation="f" cropping="f" text="f" aspectratio="t"/>
            </v:rect>
            <v:shape id="流程图: 联系 33" o:spid="_x0000_s1029" type="#_x0000_t120" style="position:absolute;left:142;top:1714;height:41275;width:114;rotation:0f;v-text-anchor:middle;" o:ole="f" fillcolor="#4F81BD" filled="t" o:preferrelative="t" stroked="t" coordorigin="0,0" coordsize="21600,21600">
              <v:stroke weight="2pt" color="#243F6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 w:ascii="宋体" w:hAnsi="宋体" w:eastAsia="宋体" w:cs="宋体"/>
                        <w:b/>
                        <w:bCs/>
                        <w:lang w:eastAsia="zh-CN"/>
                      </w:rPr>
                    </w:pPr>
                    <w:r>
                      <w:rPr>
                        <w:rFonts w:hint="eastAsia" w:ascii="宋体" w:hAnsi="宋体" w:cs="宋体"/>
                        <w:b/>
                        <w:bCs/>
                        <w:lang w:eastAsia="zh-CN"/>
                      </w:rPr>
                      <w:t>任务查看</w:t>
                    </w:r>
                  </w:p>
                </w:txbxContent>
              </v:textbox>
            </v:shape>
            <v:shape id="流程图: 可选过程 39" o:spid="_x0000_s1030" type="#_x0000_t176" style="position:absolute;left:294;top:5461;height:35814;width:124;rotation:0f;v-text-anchor:middle;" o:ole="f" fillcolor="#4F81BD" filled="t" o:preferrelative="t" stroked="t" coordorigin="0,0" coordsize="21600,21600" adj="2700">
              <v:stroke weight="2pt" color="#243F6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jc w:val="center"/>
                      <w:rPr>
                        <w:rFonts w:ascii="宋体" w:hAnsi="宋体" w:eastAsia="宋体" w:cs="宋体"/>
                        <w:b/>
                        <w:bCs/>
                      </w:rPr>
                    </w:pPr>
                    <w:r>
                      <w:rPr>
                        <w:rFonts w:hint="eastAsia" w:ascii="宋体" w:hAnsi="宋体" w:cs="宋体"/>
                        <w:b/>
                        <w:bCs/>
                        <w:lang w:eastAsia="zh-CN"/>
                      </w:rPr>
                      <w:t>文件上传</w:t>
                    </w:r>
                  </w:p>
                </w:txbxContent>
              </v:textbox>
            </v:shape>
            <v:shape id="流程图: 可选过程 73" o:spid="_x0000_s1031" type="#_x0000_t176" style="position:absolute;left:455;top:2921;height:38608;width:108;rotation:0f;v-text-anchor:middle;" o:ole="f" fillcolor="#4F81BD" filled="t" o:preferrelative="t" stroked="t" coordorigin="0,0" coordsize="21600,21600" adj="2700">
              <v:stroke weight="2pt" color="#243F6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ascii="宋体" w:hAnsi="宋体" w:eastAsia="宋体" w:cs="宋体"/>
                        <w:b/>
                        <w:bCs/>
                      </w:rPr>
                    </w:pPr>
                    <w:r>
                      <w:rPr>
                        <w:rFonts w:hint="eastAsia" w:ascii="宋体" w:hAnsi="宋体" w:cs="宋体"/>
                        <w:b/>
                        <w:bCs/>
                        <w:lang w:eastAsia="zh-CN"/>
                      </w:rPr>
                      <w:t>查看</w:t>
                    </w:r>
                    <w:r>
                      <w:rPr>
                        <w:rFonts w:hint="eastAsia" w:ascii="宋体" w:hAnsi="宋体" w:cs="宋体"/>
                        <w:b/>
                        <w:bCs/>
                      </w:rPr>
                      <w:t>文件状态</w:t>
                    </w:r>
                  </w:p>
                </w:txbxContent>
              </v:textbox>
            </v:shape>
            <v:shape id="直接箭头连接符 61" o:spid="_x0000_s1032" type="#_x0000_t32" style="position:absolute;left:422;top:21844;height:0;width:29;rotation:0f;" o:ole="f" fillcolor="#FFFFFF" filled="t" o:preferrelative="t" stroked="t" coordorigin="0,0" coordsize="21600,21600">
              <v:stroke color="#4579B8" color2="#FFFFFF" miterlimit="2" endarrow="open"/>
              <v:imagedata gain="65536f" blacklevel="0f" gamma="0"/>
              <o:lock v:ext="edit" position="f" selection="f" grouping="f" rotation="f" cropping="f" text="f" aspectratio="f"/>
            </v:shape>
            <v:shape id="直接箭头连接符 61" o:spid="_x0000_s1033" type="#_x0000_t32" style="position:absolute;left:260;top:22733;height:0;width:29;rotation:0f;" o:ole="f" fillcolor="#FFFFFF" filled="t" o:preferrelative="t" stroked="t" coordorigin="0,0" coordsize="21600,21600">
              <v:stroke color="#4579B8" color2="#FFFFFF" miterlimit="2" endarrow="open"/>
              <v:imagedata gain="65536f" blacklevel="0f" gamma="0"/>
              <o:lock v:ext="edit" position="f" selection="f" grouping="f" rotation="f" cropping="f" text="f" aspectratio="f"/>
            </v:shape>
            <v:shape id="流程图: 可选过程 39" o:spid="_x0000_s1034" type="#_x0000_t176" style="position:absolute;left:0;top:6286;height:30671;width:102;rotation:0f;v-text-anchor:middle;" o:ole="f" fillcolor="#4F81BD" filled="t" o:preferrelative="t" stroked="t" coordorigin="0,0" coordsize="21600,21600" adj="2700">
              <v:stroke weight="2pt" color="#243F6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jc w:val="center"/>
                      <w:rPr>
                        <w:rFonts w:hint="eastAsia" w:ascii="宋体" w:hAnsi="宋体" w:eastAsia="宋体" w:cs="宋体"/>
                        <w:b/>
                        <w:bCs/>
                        <w:lang w:eastAsia="zh-CN"/>
                      </w:rPr>
                    </w:pPr>
                    <w:r>
                      <w:rPr>
                        <w:rFonts w:hint="eastAsia" w:ascii="宋体" w:hAnsi="宋体" w:eastAsia="宋体" w:cs="宋体"/>
                        <w:b/>
                        <w:bCs/>
                        <w:lang w:eastAsia="zh-CN"/>
                      </w:rPr>
                      <w:t>用户登录</w:t>
                    </w:r>
                  </w:p>
                </w:txbxContent>
              </v:textbox>
            </v:shape>
            <v:shape id="直接箭头连接符 61" o:spid="_x0000_s1035" type="#_x0000_t32" style="position:absolute;left:108;top:22860;height:0;width:28;rotation:0f;" o:ole="f" fillcolor="#FFFFFF" filled="t" o:preferrelative="t" stroked="t" coordorigin="0,0" coordsize="21600,21600">
              <v:stroke color="#4579B8" color2="#FFFFFF" miterlimit="2" endarrow="open"/>
              <v:imagedata gain="65536f" blacklevel="0f" gamma="0"/>
              <o:lock v:ext="edit" position="f" selection="f" grouping="f" rotation="f" cropping="f" text="f" aspectratio="f"/>
            </v:shape>
            <w10:wrap type="none"/>
            <w10:anchorlock/>
          </v:group>
        </w:pict>
      </w:r>
    </w:p>
    <w:p>
      <w:pPr>
        <w:pStyle w:val="7"/>
        <w:ind w:firstLine="6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图1</w:t>
      </w:r>
      <w:r>
        <w:rPr>
          <w:rFonts w:hint="eastAsia" w:ascii="宋体" w:hAnsi="宋体" w:eastAsia="宋体" w:cs="宋体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</w:rPr>
        <w:instrText xml:space="preserve">SEQ 图 \* ARABIC</w:instrText>
      </w:r>
      <w:r>
        <w:rPr>
          <w:rFonts w:hint="eastAsia" w:ascii="宋体" w:hAnsi="宋体" w:eastAsia="宋体" w:cs="宋体"/>
          <w:sz w:val="21"/>
          <w:szCs w:val="21"/>
        </w:rPr>
        <w:fldChar w:fldCharType="end"/>
      </w:r>
      <w:r>
        <w:rPr>
          <w:rFonts w:hint="eastAsia" w:ascii="宋体" w:hAnsi="宋体" w:eastAsia="宋体" w:cs="宋体"/>
          <w:sz w:val="21"/>
          <w:szCs w:val="21"/>
        </w:rPr>
        <w:t>金融机构操作流程</w:t>
      </w:r>
    </w:p>
    <w:p>
      <w:pPr>
        <w:pStyle w:val="3"/>
        <w:spacing w:before="156" w:after="156" w:line="360" w:lineRule="auto"/>
        <w:ind w:left="0"/>
        <w:rPr>
          <w:rFonts w:hint="eastAsia" w:ascii="仿宋_GB2312" w:hAnsi="仿宋_GB2312" w:eastAsia="仿宋_GB2312" w:cs="仿宋_GB2312"/>
          <w:sz w:val="32"/>
          <w:szCs w:val="32"/>
        </w:rPr>
      </w:pPr>
      <w:bookmarkStart w:id="5" w:name="_Toc21450"/>
      <w:r>
        <w:rPr>
          <w:rFonts w:hint="eastAsia" w:ascii="仿宋_GB2312" w:hAnsi="仿宋_GB2312" w:eastAsia="仿宋_GB2312" w:cs="仿宋_GB2312"/>
          <w:sz w:val="32"/>
          <w:szCs w:val="32"/>
        </w:rPr>
        <w:t>登录</w:t>
      </w:r>
      <w:bookmarkEnd w:id="4"/>
      <w:bookmarkEnd w:id="5"/>
    </w:p>
    <w:p>
      <w:pPr>
        <w:pStyle w:val="4"/>
        <w:keepNext/>
        <w:keepLines/>
        <w:widowControl w:val="0"/>
        <w:wordWrap/>
        <w:adjustRightInd/>
        <w:snapToGrid/>
        <w:spacing w:before="157" w:beforeLines="50" w:after="157" w:afterLines="50" w:line="360" w:lineRule="auto"/>
        <w:ind w:left="0" w:leftChars="0" w:right="0" w:firstLine="0" w:firstLineChars="0"/>
        <w:jc w:val="both"/>
        <w:textAlignment w:val="auto"/>
        <w:outlineLvl w:val="2"/>
        <w:rPr>
          <w:rFonts w:hint="eastAsia" w:ascii="仿宋_GB2312" w:hAnsi="仿宋_GB2312" w:eastAsia="仿宋_GB2312" w:cs="仿宋_GB2312"/>
          <w:sz w:val="32"/>
          <w:szCs w:val="32"/>
        </w:rPr>
      </w:pPr>
      <w:bookmarkStart w:id="6" w:name="_Toc3538"/>
      <w:bookmarkStart w:id="7" w:name="_Toc27096"/>
      <w:r>
        <w:rPr>
          <w:rFonts w:hint="eastAsia" w:ascii="仿宋_GB2312" w:hAnsi="仿宋_GB2312" w:eastAsia="仿宋_GB2312" w:cs="仿宋_GB2312"/>
          <w:sz w:val="32"/>
          <w:szCs w:val="32"/>
        </w:rPr>
        <w:t>登录系统</w:t>
      </w:r>
      <w:bookmarkEnd w:id="6"/>
      <w:bookmarkEnd w:id="7"/>
    </w:p>
    <w:p>
      <w:pPr>
        <w:spacing w:line="360" w:lineRule="auto"/>
        <w:ind w:firstLine="640" w:firstLineChars="20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金融机构用户在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浏</w:t>
      </w:r>
      <w:r>
        <w:rPr>
          <w:rFonts w:hint="eastAsia" w:ascii="仿宋_GB2312" w:hAnsi="仿宋_GB2312" w:eastAsia="仿宋_GB2312" w:cs="仿宋_GB2312"/>
          <w:sz w:val="32"/>
          <w:szCs w:val="32"/>
        </w:rPr>
        <w:t>览器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（为保证系统功能正常显示，建议使用</w:t>
      </w:r>
      <w:r>
        <w:rPr>
          <w:rFonts w:hint="eastAsia" w:ascii="仿宋_GB2312" w:hAnsi="仿宋_GB2312" w:eastAsia="仿宋_GB2312" w:cs="仿宋_GB2312"/>
          <w:sz w:val="32"/>
          <w:szCs w:val="32"/>
        </w:rPr>
        <w:t>火狐浏览器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）</w:t>
      </w:r>
      <w:r>
        <w:rPr>
          <w:rFonts w:hint="eastAsia" w:ascii="仿宋_GB2312" w:hAnsi="仿宋_GB2312" w:eastAsia="仿宋_GB2312" w:cs="仿宋_GB2312"/>
          <w:sz w:val="32"/>
          <w:szCs w:val="32"/>
        </w:rPr>
        <w:t>地址栏输入网址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：</w:t>
      </w:r>
      <w:r>
        <w:rPr>
          <w:rFonts w:hint="eastAsia" w:ascii="仿宋_GB2312" w:hAnsi="仿宋_GB2312" w:eastAsia="仿宋_GB2312" w:cs="仿宋_GB2312"/>
          <w:sz w:val="32"/>
          <w:szCs w:val="32"/>
        </w:rPr>
        <w:t xml:space="preserve">http:// 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9.80.35</w:t>
      </w:r>
      <w:r>
        <w:rPr>
          <w:rFonts w:hint="eastAsia" w:ascii="仿宋_GB2312" w:hAnsi="仿宋_GB2312" w:eastAsia="仿宋_GB2312" w:cs="仿宋_GB2312"/>
          <w:sz w:val="32"/>
          <w:szCs w:val="32"/>
        </w:rPr>
        <w:t>.233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:8080</w:t>
      </w:r>
      <w:r>
        <w:rPr>
          <w:rFonts w:hint="eastAsia" w:ascii="仿宋_GB2312" w:hAnsi="仿宋_GB2312" w:eastAsia="仿宋_GB2312" w:cs="仿宋_GB2312"/>
          <w:sz w:val="32"/>
          <w:szCs w:val="32"/>
        </w:rPr>
        <w:t>/init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index</w:t>
      </w:r>
      <w:r>
        <w:rPr>
          <w:rFonts w:hint="eastAsia" w:ascii="仿宋_GB2312" w:hAnsi="仿宋_GB2312" w:eastAsia="仿宋_GB2312" w:cs="仿宋_GB2312"/>
          <w:sz w:val="32"/>
          <w:szCs w:val="32"/>
        </w:rPr>
        <w:t>，跳转到登录页面，在登录页面输入“用户名”和“密码”后点击“登录”按钮即可。（如图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2</w:t>
      </w:r>
      <w:r>
        <w:rPr>
          <w:rFonts w:hint="eastAsia" w:ascii="仿宋_GB2312" w:hAnsi="仿宋_GB2312" w:eastAsia="仿宋_GB2312" w:cs="仿宋_GB2312"/>
          <w:sz w:val="32"/>
          <w:szCs w:val="32"/>
        </w:rPr>
        <w:t>）。</w:t>
      </w:r>
    </w:p>
    <w:p>
      <w:pPr>
        <w:keepNext/>
        <w:spacing w:line="360" w:lineRule="auto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1" o:spid="_x0000_s1036" type="#_x0000_t75" style="height:197.45pt;width:417.6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ind w:firstLine="600"/>
        <w:rPr>
          <w:rFonts w:hint="eastAsia" w:ascii="宋体" w:hAnsi="宋体" w:eastAsia="宋体" w:cs="宋体"/>
          <w:sz w:val="21"/>
          <w:szCs w:val="21"/>
          <w:lang w:eastAsia="ja-JP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sz w:val="21"/>
          <w:szCs w:val="21"/>
        </w:rPr>
        <w:t>登录页面</w:t>
      </w:r>
    </w:p>
    <w:p>
      <w:pPr>
        <w:spacing w:line="360" w:lineRule="auto"/>
        <w:ind w:firstLine="643" w:firstLineChars="200"/>
        <w:rPr>
          <w:rFonts w:hint="eastAsia" w:ascii="仿宋_GB2312" w:hAnsi="仿宋_GB2312" w:eastAsia="仿宋_GB2312" w:cs="仿宋_GB2312"/>
          <w:b/>
          <w:bCs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注：用户初次登录需要修改密码，若登录时发现相关信息不存在，密码有误或其他异常情况，可联系系统管理员进行处理。</w:t>
      </w:r>
    </w:p>
    <w:p>
      <w:pPr>
        <w:pStyle w:val="4"/>
        <w:keepNext/>
        <w:keepLines/>
        <w:widowControl w:val="0"/>
        <w:wordWrap/>
        <w:adjustRightInd/>
        <w:snapToGrid/>
        <w:spacing w:before="157" w:beforeLines="50" w:after="157" w:afterLines="50" w:line="360" w:lineRule="auto"/>
        <w:ind w:left="0" w:leftChars="0" w:right="0" w:firstLine="0" w:firstLineChars="0"/>
        <w:jc w:val="both"/>
        <w:textAlignment w:val="auto"/>
        <w:outlineLvl w:val="2"/>
        <w:rPr>
          <w:rFonts w:hint="eastAsia" w:ascii="仿宋_GB2312" w:hAnsi="仿宋_GB2312" w:eastAsia="仿宋_GB2312" w:cs="仿宋_GB2312"/>
          <w:sz w:val="32"/>
          <w:szCs w:val="32"/>
        </w:rPr>
      </w:pPr>
      <w:bookmarkStart w:id="8" w:name="_Toc13248"/>
      <w:r>
        <w:rPr>
          <w:rFonts w:hint="eastAsia" w:ascii="仿宋_GB2312" w:hAnsi="仿宋_GB2312" w:eastAsia="仿宋_GB2312" w:cs="仿宋_GB2312"/>
          <w:sz w:val="32"/>
          <w:szCs w:val="32"/>
        </w:rPr>
        <w:t>退出系统</w:t>
      </w:r>
      <w:bookmarkEnd w:id="8"/>
    </w:p>
    <w:p>
      <w:pPr>
        <w:ind w:firstLine="42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金融机构用户可在登录成功后，点击右上角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退出</w:t>
      </w:r>
      <w:r>
        <w:rPr>
          <w:rFonts w:hint="eastAsia" w:ascii="仿宋_GB2312" w:hAnsi="仿宋_GB2312" w:eastAsia="仿宋_GB2312" w:cs="仿宋_GB2312"/>
          <w:sz w:val="32"/>
          <w:szCs w:val="32"/>
        </w:rPr>
        <w:t>按钮，退出登录（如图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3</w:t>
      </w:r>
      <w:r>
        <w:rPr>
          <w:rFonts w:hint="eastAsia" w:ascii="仿宋_GB2312" w:hAnsi="仿宋_GB2312" w:eastAsia="仿宋_GB2312" w:cs="仿宋_GB2312"/>
          <w:sz w:val="32"/>
          <w:szCs w:val="32"/>
        </w:rPr>
        <w:t>）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。</w:t>
      </w:r>
    </w:p>
    <w:p>
      <w:pPr>
        <w:jc w:val="left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13" o:spid="_x0000_s1037" type="#_x0000_t75" style="height:108.5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ind w:firstLine="6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sz w:val="21"/>
          <w:szCs w:val="21"/>
        </w:rPr>
        <w:t>退出登录</w:t>
      </w:r>
    </w:p>
    <w:p>
      <w:pPr>
        <w:pStyle w:val="3"/>
        <w:spacing w:before="156" w:after="156" w:line="360" w:lineRule="auto"/>
        <w:ind w:left="0"/>
        <w:rPr>
          <w:rFonts w:hint="eastAsia" w:ascii="仿宋_GB2312" w:hAnsi="仿宋_GB2312" w:eastAsia="仿宋_GB2312" w:cs="仿宋_GB2312"/>
          <w:sz w:val="32"/>
          <w:szCs w:val="32"/>
        </w:rPr>
      </w:pPr>
      <w:bookmarkStart w:id="9" w:name="_Toc18705"/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文本</w:t>
      </w:r>
      <w:r>
        <w:rPr>
          <w:rFonts w:hint="eastAsia" w:ascii="仿宋_GB2312" w:hAnsi="仿宋_GB2312" w:eastAsia="仿宋_GB2312" w:cs="仿宋_GB2312"/>
          <w:sz w:val="32"/>
          <w:szCs w:val="32"/>
        </w:rPr>
        <w:t>上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报管理</w:t>
      </w:r>
      <w:bookmarkEnd w:id="9"/>
    </w:p>
    <w:p>
      <w:pPr>
        <w:pStyle w:val="4"/>
        <w:keepNext/>
        <w:keepLines/>
        <w:widowControl w:val="0"/>
        <w:wordWrap/>
        <w:adjustRightInd/>
        <w:snapToGrid/>
        <w:spacing w:before="156" w:after="156" w:line="360" w:lineRule="auto"/>
        <w:ind w:left="0"/>
        <w:jc w:val="left"/>
        <w:textAlignment w:val="auto"/>
        <w:rPr>
          <w:rFonts w:hint="eastAsia" w:ascii="仿宋_GB2312" w:hAnsi="仿宋_GB2312" w:eastAsia="仿宋_GB2312" w:cs="仿宋_GB2312"/>
          <w:sz w:val="32"/>
          <w:szCs w:val="32"/>
        </w:rPr>
      </w:pPr>
      <w:bookmarkStart w:id="10" w:name="_Toc10814"/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任务查询</w:t>
      </w:r>
      <w:bookmarkEnd w:id="10"/>
    </w:p>
    <w:p>
      <w:pPr>
        <w:spacing w:line="360" w:lineRule="auto"/>
        <w:ind w:firstLine="640" w:firstLineChars="20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用户登录成功之后点击左侧菜单“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eastAsia="zh-CN"/>
        </w:rPr>
        <w:t>文本上报管理</w:t>
      </w:r>
      <w:r>
        <w:rPr>
          <w:rFonts w:hint="eastAsia" w:ascii="仿宋_GB2312" w:hAnsi="仿宋_GB2312" w:eastAsia="仿宋_GB2312" w:cs="仿宋_GB2312"/>
          <w:sz w:val="32"/>
          <w:szCs w:val="32"/>
        </w:rPr>
        <w:t>-&gt;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eastAsia="zh-CN"/>
        </w:rPr>
        <w:t>文本文件上报</w:t>
      </w:r>
      <w:r>
        <w:rPr>
          <w:rFonts w:hint="eastAsia" w:ascii="仿宋_GB2312" w:hAnsi="仿宋_GB2312" w:eastAsia="仿宋_GB2312" w:cs="仿宋_GB2312"/>
          <w:sz w:val="32"/>
          <w:szCs w:val="32"/>
        </w:rPr>
        <w:t>”按钮，查看本期文件上传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任务</w:t>
      </w:r>
      <w:r>
        <w:rPr>
          <w:rFonts w:hint="eastAsia" w:ascii="仿宋_GB2312" w:hAnsi="仿宋_GB2312" w:eastAsia="仿宋_GB2312" w:cs="仿宋_GB2312"/>
          <w:sz w:val="32"/>
          <w:szCs w:val="32"/>
        </w:rPr>
        <w:t>（如图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4</w:t>
      </w:r>
      <w:r>
        <w:rPr>
          <w:rFonts w:hint="eastAsia" w:ascii="仿宋_GB2312" w:hAnsi="仿宋_GB2312" w:eastAsia="仿宋_GB2312" w:cs="仿宋_GB2312"/>
          <w:sz w:val="32"/>
          <w:szCs w:val="32"/>
        </w:rPr>
        <w:t>）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。</w:t>
      </w:r>
    </w:p>
    <w:p>
      <w:pPr>
        <w:spacing w:line="360" w:lineRule="auto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14" o:spid="_x0000_s1038" type="#_x0000_t75" style="height:108.8pt;width:414.5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ind w:firstLine="6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</w:t>
      </w:r>
      <w:r>
        <w:rPr>
          <w:rFonts w:hint="eastAsia" w:ascii="宋体" w:hAnsi="宋体" w:eastAsia="宋体" w:cs="宋体"/>
          <w:sz w:val="21"/>
          <w:szCs w:val="21"/>
        </w:rPr>
        <w:t>查看文件状态</w:t>
      </w:r>
    </w:p>
    <w:p>
      <w:pPr>
        <w:spacing w:line="360" w:lineRule="auto"/>
        <w:ind w:firstLine="640" w:firstLineChars="200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eastAsia="zh-CN"/>
        </w:rPr>
        <w:t>点击“查看详细”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</w:rPr>
        <w:t>进入</w:t>
      </w: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eastAsia="zh-CN"/>
        </w:rPr>
        <w:t>查看详情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</w:rPr>
        <w:t>页面。其中：第一列为所上传文件的</w:t>
      </w: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</w:rPr>
        <w:t>文件名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</w:rPr>
        <w:t>，第二列为</w:t>
      </w: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eastAsia="zh-CN"/>
        </w:rPr>
        <w:t>文件描述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</w:rPr>
        <w:t>，第三列为此文件</w:t>
      </w: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</w:rPr>
        <w:t>当前状态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</w:rPr>
        <w:t>，第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eastAsia="zh-CN"/>
        </w:rPr>
        <w:t>四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</w:rPr>
        <w:t>列为</w:t>
      </w: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eastAsia="zh-CN"/>
        </w:rPr>
        <w:t>变更</w:t>
      </w: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</w:rPr>
        <w:t>时间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</w:rPr>
        <w:t>（如下图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5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</w:rPr>
        <w:t>文件上传状态列表）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eastAsia="zh-CN"/>
        </w:rPr>
        <w:t>，第五列为</w:t>
      </w: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eastAsia="zh-CN"/>
        </w:rPr>
        <w:t>是否上报</w:t>
      </w: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32"/>
          <w:szCs w:val="32"/>
          <w:lang w:eastAsia="zh-CN"/>
        </w:rPr>
        <w:t>，若本期无该业务数据，可将状态置为本期无业务数据。</w:t>
      </w:r>
    </w:p>
    <w:p>
      <w:pPr>
        <w:spacing w:line="360" w:lineRule="auto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15" o:spid="_x0000_s1039" type="#_x0000_t75" style="height:206.75pt;width:414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ind w:firstLine="6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</w:t>
      </w:r>
      <w:r>
        <w:rPr>
          <w:rFonts w:hint="eastAsia" w:ascii="宋体" w:hAnsi="宋体" w:eastAsia="宋体" w:cs="宋体"/>
          <w:sz w:val="21"/>
          <w:szCs w:val="21"/>
        </w:rPr>
        <w:t>文件上传状态列表</w:t>
      </w:r>
    </w:p>
    <w:p>
      <w:pPr>
        <w:pStyle w:val="4"/>
        <w:keepNext/>
        <w:keepLines/>
        <w:widowControl w:val="0"/>
        <w:wordWrap/>
        <w:adjustRightInd/>
        <w:snapToGrid/>
        <w:spacing w:before="156" w:after="156" w:line="360" w:lineRule="auto"/>
        <w:ind w:left="0"/>
        <w:jc w:val="left"/>
        <w:textAlignment w:val="auto"/>
        <w:rPr>
          <w:rFonts w:hint="eastAsia" w:ascii="仿宋_GB2312" w:hAnsi="仿宋_GB2312" w:eastAsia="仿宋_GB2312" w:cs="仿宋_GB2312"/>
          <w:sz w:val="32"/>
          <w:szCs w:val="32"/>
        </w:rPr>
      </w:pPr>
      <w:bookmarkStart w:id="11" w:name="_Toc16394"/>
      <w:r>
        <w:rPr>
          <w:rFonts w:hint="eastAsia" w:ascii="仿宋_GB2312" w:hAnsi="仿宋_GB2312" w:eastAsia="仿宋_GB2312" w:cs="仿宋_GB2312"/>
          <w:sz w:val="32"/>
          <w:szCs w:val="32"/>
        </w:rPr>
        <w:t>文件上传</w:t>
      </w:r>
      <w:bookmarkEnd w:id="11"/>
    </w:p>
    <w:p>
      <w:pPr>
        <w:spacing w:line="360" w:lineRule="auto"/>
        <w:ind w:firstLine="420" w:firstLineChars="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点击“上报文本文件”</w:t>
      </w:r>
      <w:r>
        <w:rPr>
          <w:rFonts w:hint="eastAsia" w:ascii="仿宋_GB2312" w:hAnsi="仿宋_GB2312" w:eastAsia="仿宋_GB2312" w:cs="仿宋_GB2312"/>
          <w:sz w:val="32"/>
          <w:szCs w:val="32"/>
        </w:rPr>
        <w:t>进入上报页面，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点击“</w:t>
      </w:r>
      <w:r>
        <w:rPr>
          <w:rFonts w:hint="eastAsia" w:ascii="仿宋_GB2312" w:hAnsi="仿宋_GB2312" w:eastAsia="仿宋_GB2312" w:cs="仿宋_GB2312"/>
          <w:sz w:val="32"/>
          <w:szCs w:val="32"/>
        </w:rPr>
        <w:t>选择文件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”选择需要上传的文件，点击“开始上传”</w:t>
      </w:r>
      <w:r>
        <w:rPr>
          <w:rFonts w:hint="eastAsia" w:ascii="仿宋_GB2312" w:hAnsi="仿宋_GB2312" w:eastAsia="仿宋_GB2312" w:cs="仿宋_GB2312"/>
          <w:sz w:val="32"/>
          <w:szCs w:val="32"/>
        </w:rPr>
        <w:t>进行文件上报（如图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6</w:t>
      </w:r>
      <w:r>
        <w:rPr>
          <w:rFonts w:hint="eastAsia" w:ascii="仿宋_GB2312" w:hAnsi="仿宋_GB2312" w:eastAsia="仿宋_GB2312" w:cs="仿宋_GB2312"/>
          <w:sz w:val="32"/>
          <w:szCs w:val="32"/>
        </w:rPr>
        <w:t>）。此处可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选择</w:t>
      </w:r>
      <w:r>
        <w:rPr>
          <w:rFonts w:hint="eastAsia" w:ascii="仿宋_GB2312" w:hAnsi="仿宋_GB2312" w:eastAsia="仿宋_GB2312" w:cs="仿宋_GB2312"/>
          <w:sz w:val="32"/>
          <w:szCs w:val="32"/>
        </w:rPr>
        <w:t>多个文本文件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上传</w:t>
      </w:r>
      <w:r>
        <w:rPr>
          <w:rFonts w:hint="eastAsia" w:ascii="仿宋_GB2312" w:hAnsi="仿宋_GB2312" w:eastAsia="仿宋_GB2312" w:cs="仿宋_GB2312"/>
          <w:sz w:val="32"/>
          <w:szCs w:val="32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若文件较大</w:t>
      </w:r>
      <w:r>
        <w:rPr>
          <w:rFonts w:hint="eastAsia" w:ascii="仿宋_GB2312" w:hAnsi="仿宋_GB2312" w:eastAsia="仿宋_GB2312" w:cs="仿宋_GB2312"/>
          <w:sz w:val="32"/>
          <w:szCs w:val="32"/>
        </w:rPr>
        <w:t>可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将文件分卷压缩成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ZIP格式进行</w:t>
      </w:r>
      <w:r>
        <w:rPr>
          <w:rFonts w:hint="eastAsia" w:ascii="仿宋_GB2312" w:hAnsi="仿宋_GB2312" w:eastAsia="仿宋_GB2312" w:cs="仿宋_GB2312"/>
          <w:sz w:val="32"/>
          <w:szCs w:val="32"/>
        </w:rPr>
        <w:t>上传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（建议每个卷大小不超过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5M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）。注意：上传的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TXT文件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名称需与任务名称相同。</w:t>
      </w:r>
    </w:p>
    <w:p>
      <w:pPr>
        <w:spacing w:line="360" w:lineRule="auto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16" o:spid="_x0000_s1040" type="#_x0000_t75" style="height:202.05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ind w:firstLine="600"/>
        <w:rPr>
          <w:rFonts w:hint="eastAsia" w:ascii="宋体" w:hAnsi="宋体" w:eastAsia="宋体" w:cs="宋体"/>
          <w:sz w:val="21"/>
          <w:szCs w:val="21"/>
          <w:lang w:val="en-US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 文件上传</w:t>
      </w:r>
    </w:p>
    <w:p>
      <w:pPr>
        <w:pStyle w:val="4"/>
        <w:keepNext/>
        <w:keepLines/>
        <w:widowControl w:val="0"/>
        <w:wordWrap/>
        <w:adjustRightInd/>
        <w:snapToGrid/>
        <w:spacing w:before="156" w:after="156" w:line="360" w:lineRule="auto"/>
        <w:ind w:left="0"/>
        <w:jc w:val="left"/>
        <w:textAlignment w:val="auto"/>
        <w:rPr>
          <w:rFonts w:hint="eastAsia" w:ascii="仿宋_GB2312" w:hAnsi="仿宋_GB2312" w:eastAsia="仿宋_GB2312" w:cs="仿宋_GB2312"/>
          <w:sz w:val="32"/>
          <w:szCs w:val="32"/>
        </w:rPr>
      </w:pPr>
      <w:bookmarkStart w:id="12" w:name="_Toc15519"/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查看状态</w:t>
      </w:r>
      <w:bookmarkEnd w:id="12"/>
    </w:p>
    <w:p>
      <w:pPr>
        <w:spacing w:line="360" w:lineRule="auto"/>
        <w:ind w:firstLine="42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点击“查看详情”按钮可以查看该机构上报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文件的</w:t>
      </w:r>
      <w:r>
        <w:rPr>
          <w:rFonts w:hint="eastAsia" w:ascii="仿宋_GB2312" w:hAnsi="仿宋_GB2312" w:eastAsia="仿宋_GB2312" w:cs="仿宋_GB2312"/>
          <w:sz w:val="32"/>
          <w:szCs w:val="32"/>
        </w:rPr>
        <w:t>当前处理状态、变更时间等（如图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7</w:t>
      </w:r>
      <w:r>
        <w:rPr>
          <w:rFonts w:hint="eastAsia" w:ascii="仿宋_GB2312" w:hAnsi="仿宋_GB2312" w:eastAsia="仿宋_GB2312" w:cs="仿宋_GB2312"/>
          <w:sz w:val="32"/>
          <w:szCs w:val="32"/>
        </w:rPr>
        <w:t>）。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注意：只有当前状态为“文件装载处理成功”，才表示上传完成。</w:t>
      </w:r>
    </w:p>
    <w:p>
      <w:pPr>
        <w:spacing w:line="360" w:lineRule="auto"/>
        <w:jc w:val="center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17" o:spid="_x0000_s1041" type="#_x0000_t75" style="height:197.25pt;width:414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ind w:firstLine="6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7 查看文件上传状态</w:t>
      </w:r>
    </w:p>
    <w:p>
      <w:pPr>
        <w:widowControl w:val="0"/>
        <w:wordWrap/>
        <w:adjustRightInd w:val="0"/>
        <w:snapToGrid w:val="0"/>
        <w:spacing w:line="360" w:lineRule="auto"/>
        <w:ind w:left="0" w:leftChars="0" w:right="0" w:firstLine="420" w:firstLineChars="0"/>
        <w:jc w:val="both"/>
        <w:textAlignment w:val="auto"/>
        <w:outlineLvl w:val="9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当前状态列可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看到每个报文</w:t>
      </w:r>
      <w:r>
        <w:rPr>
          <w:rFonts w:hint="eastAsia" w:ascii="仿宋_GB2312" w:hAnsi="仿宋_GB2312" w:eastAsia="仿宋_GB2312" w:cs="仿宋_GB2312"/>
          <w:sz w:val="32"/>
          <w:szCs w:val="32"/>
        </w:rPr>
        <w:t>的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状态，若状态为“</w:t>
      </w:r>
      <w:r>
        <w:rPr>
          <w:rFonts w:hint="eastAsia" w:ascii="仿宋_GB2312" w:hAnsi="仿宋_GB2312" w:eastAsia="仿宋_GB2312" w:cs="仿宋_GB2312"/>
          <w:sz w:val="32"/>
          <w:szCs w:val="32"/>
        </w:rPr>
        <w:t>文件校验处理失败”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</w:rPr>
        <w:t>点击将会展示错误信息（如图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8</w:t>
      </w:r>
      <w:r>
        <w:rPr>
          <w:rFonts w:hint="eastAsia" w:ascii="仿宋_GB2312" w:hAnsi="仿宋_GB2312" w:eastAsia="仿宋_GB2312" w:cs="仿宋_GB2312"/>
          <w:sz w:val="32"/>
          <w:szCs w:val="32"/>
        </w:rPr>
        <w:t>），点击“导出”按钮可导出错误信息（如图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9</w:t>
      </w:r>
      <w:r>
        <w:rPr>
          <w:rFonts w:hint="eastAsia" w:ascii="仿宋_GB2312" w:hAnsi="仿宋_GB2312" w:eastAsia="仿宋_GB2312" w:cs="仿宋_GB2312"/>
          <w:sz w:val="32"/>
          <w:szCs w:val="32"/>
        </w:rPr>
        <w:t>）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。金融机构</w:t>
      </w:r>
      <w:r>
        <w:rPr>
          <w:rFonts w:hint="eastAsia" w:ascii="仿宋_GB2312" w:hAnsi="仿宋_GB2312" w:eastAsia="仿宋_GB2312" w:cs="仿宋_GB2312"/>
          <w:sz w:val="32"/>
          <w:szCs w:val="32"/>
        </w:rPr>
        <w:t>根据错误信息修改数据，重新上传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后需</w:t>
      </w:r>
      <w:r>
        <w:rPr>
          <w:rFonts w:hint="eastAsia" w:ascii="仿宋_GB2312" w:hAnsi="仿宋_GB2312" w:eastAsia="仿宋_GB2312" w:cs="仿宋_GB2312"/>
          <w:sz w:val="32"/>
          <w:szCs w:val="32"/>
        </w:rPr>
        <w:t>重置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文件状态（见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1.3.4节文件重置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）</w:t>
      </w:r>
      <w:r>
        <w:rPr>
          <w:rFonts w:hint="eastAsia" w:ascii="仿宋_GB2312" w:hAnsi="仿宋_GB2312" w:eastAsia="仿宋_GB2312" w:cs="仿宋_GB2312"/>
          <w:sz w:val="32"/>
          <w:szCs w:val="32"/>
        </w:rPr>
        <w:t>。</w:t>
      </w:r>
    </w:p>
    <w:p>
      <w:pPr>
        <w:spacing w:line="360" w:lineRule="auto"/>
        <w:jc w:val="center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18" o:spid="_x0000_s1042" type="#_x0000_t75" style="height:182.5pt;width:414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ind w:firstLine="6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8 查看校验错误信息</w:t>
      </w:r>
    </w:p>
    <w:p>
      <w:pPr>
        <w:spacing w:line="360" w:lineRule="auto"/>
        <w:jc w:val="center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19" o:spid="_x0000_s1043" type="#_x0000_t75" style="height:193.75pt;width:414.7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ind w:firstLine="480"/>
        <w:rPr>
          <w:rFonts w:hint="eastAsia" w:ascii="仿宋_GB2312" w:hAnsi="仿宋_GB2312" w:eastAsia="仿宋_GB2312" w:cs="仿宋_GB2312"/>
          <w:sz w:val="32"/>
          <w:szCs w:val="32"/>
          <w:highlight w:val="none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9 导出校验错误信息</w:t>
      </w:r>
    </w:p>
    <w:p>
      <w:pPr>
        <w:pStyle w:val="4"/>
        <w:keepNext/>
        <w:keepLines/>
        <w:widowControl w:val="0"/>
        <w:wordWrap/>
        <w:adjustRightInd/>
        <w:snapToGrid/>
        <w:spacing w:before="156" w:after="156" w:line="360" w:lineRule="auto"/>
        <w:ind w:left="0"/>
        <w:jc w:val="left"/>
        <w:textAlignment w:val="auto"/>
        <w:rPr>
          <w:rFonts w:hint="eastAsia" w:ascii="仿宋_GB2312" w:hAnsi="仿宋_GB2312" w:eastAsia="仿宋_GB2312" w:cs="仿宋_GB2312"/>
          <w:sz w:val="32"/>
          <w:szCs w:val="32"/>
        </w:rPr>
      </w:pPr>
      <w:bookmarkStart w:id="13" w:name="_Toc3873"/>
      <w:r>
        <w:rPr>
          <w:rFonts w:hint="eastAsia" w:ascii="仿宋_GB2312" w:hAnsi="仿宋_GB2312" w:eastAsia="仿宋_GB2312" w:cs="仿宋_GB2312"/>
          <w:sz w:val="32"/>
          <w:szCs w:val="32"/>
        </w:rPr>
        <w:t>文件重置</w:t>
      </w:r>
      <w:bookmarkEnd w:id="13"/>
    </w:p>
    <w:p>
      <w:pPr>
        <w:ind w:firstLine="420" w:firstLineChars="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在查看详情页面，</w:t>
      </w:r>
      <w:r>
        <w:rPr>
          <w:rFonts w:hint="eastAsia" w:ascii="仿宋_GB2312" w:hAnsi="仿宋_GB2312" w:eastAsia="仿宋_GB2312" w:cs="仿宋_GB2312"/>
          <w:sz w:val="32"/>
          <w:szCs w:val="32"/>
        </w:rPr>
        <w:t>勾选对应的文件，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点击“重置文件状态”后，可重新校验该文件，并刷新当前状态</w:t>
      </w:r>
      <w:r>
        <w:rPr>
          <w:rFonts w:hint="eastAsia" w:ascii="仿宋_GB2312" w:hAnsi="仿宋_GB2312" w:eastAsia="仿宋_GB2312" w:cs="仿宋_GB2312"/>
          <w:sz w:val="32"/>
          <w:szCs w:val="32"/>
        </w:rPr>
        <w:t>（如图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10</w:t>
      </w:r>
      <w:r>
        <w:rPr>
          <w:rFonts w:hint="eastAsia" w:ascii="仿宋_GB2312" w:hAnsi="仿宋_GB2312" w:eastAsia="仿宋_GB2312" w:cs="仿宋_GB2312"/>
          <w:sz w:val="32"/>
          <w:szCs w:val="32"/>
        </w:rPr>
        <w:t>）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。</w:t>
      </w:r>
    </w:p>
    <w:p>
      <w:pPr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20" o:spid="_x0000_s1044" type="#_x0000_t75" style="height:209.9pt;width:41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ind w:firstLine="60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10</w:t>
      </w:r>
      <w:r>
        <w:rPr>
          <w:rFonts w:hint="eastAsia" w:ascii="宋体" w:hAnsi="宋体" w:eastAsia="宋体" w:cs="宋体"/>
          <w:sz w:val="21"/>
          <w:szCs w:val="21"/>
        </w:rPr>
        <w:t>重置文件</w:t>
      </w:r>
    </w:p>
    <w:p>
      <w:pPr>
        <w:ind w:firstLine="420" w:firstLineChars="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重置完成后，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当前状态相应改变</w:t>
      </w:r>
      <w:r>
        <w:rPr>
          <w:rFonts w:hint="eastAsia" w:ascii="仿宋_GB2312" w:hAnsi="仿宋_GB2312" w:eastAsia="仿宋_GB2312" w:cs="仿宋_GB2312"/>
          <w:sz w:val="32"/>
          <w:szCs w:val="32"/>
        </w:rPr>
        <w:t>（如图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11）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。</w:t>
      </w:r>
    </w:p>
    <w:p>
      <w:pP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21" o:spid="_x0000_s1045" type="#_x0000_t75" style="height:210.9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ind w:firstLine="6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图11</w:t>
      </w:r>
    </w:p>
    <w:p>
      <w:pPr>
        <w:pStyle w:val="4"/>
        <w:keepNext/>
        <w:keepLines/>
        <w:widowControl w:val="0"/>
        <w:wordWrap/>
        <w:adjustRightInd/>
        <w:snapToGrid/>
        <w:spacing w:before="156" w:after="156" w:line="360" w:lineRule="auto"/>
        <w:ind w:left="0"/>
        <w:jc w:val="left"/>
        <w:textAlignment w:val="auto"/>
        <w:rPr>
          <w:rFonts w:hint="eastAsia" w:ascii="仿宋_GB2312" w:hAnsi="仿宋_GB2312" w:eastAsia="仿宋_GB2312" w:cs="仿宋_GB2312"/>
          <w:sz w:val="32"/>
          <w:szCs w:val="32"/>
        </w:rPr>
      </w:pPr>
      <w:bookmarkStart w:id="14" w:name="_Toc30795"/>
      <w:r>
        <w:rPr>
          <w:rFonts w:hint="eastAsia" w:ascii="仿宋_GB2312" w:hAnsi="仿宋_GB2312" w:eastAsia="仿宋_GB2312" w:cs="仿宋_GB2312"/>
          <w:sz w:val="32"/>
          <w:szCs w:val="32"/>
        </w:rPr>
        <w:t>上传成功</w:t>
      </w:r>
      <w:bookmarkEnd w:id="14"/>
    </w:p>
    <w:p>
      <w:pPr>
        <w:spacing w:line="360" w:lineRule="auto"/>
        <w:ind w:firstLine="420" w:firstLineChars="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在文件上传成功后，点击“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查看详细</w:t>
      </w:r>
      <w:r>
        <w:rPr>
          <w:rFonts w:hint="eastAsia" w:ascii="仿宋_GB2312" w:hAnsi="仿宋_GB2312" w:eastAsia="仿宋_GB2312" w:cs="仿宋_GB2312"/>
          <w:sz w:val="32"/>
          <w:szCs w:val="32"/>
        </w:rPr>
        <w:t>”可以查看文件处理状态，若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状态为“文件装在处理成功”</w:t>
      </w:r>
      <w:r>
        <w:rPr>
          <w:rFonts w:hint="eastAsia" w:ascii="仿宋_GB2312" w:hAnsi="仿宋_GB2312" w:eastAsia="仿宋_GB2312" w:cs="仿宋_GB2312"/>
          <w:sz w:val="32"/>
          <w:szCs w:val="32"/>
        </w:rPr>
        <w:t>，则文件上报完成！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（</w:t>
      </w:r>
      <w:r>
        <w:rPr>
          <w:rFonts w:hint="eastAsia" w:ascii="仿宋_GB2312" w:hAnsi="仿宋_GB2312" w:eastAsia="仿宋_GB2312" w:cs="仿宋_GB2312"/>
          <w:sz w:val="32"/>
          <w:szCs w:val="32"/>
        </w:rPr>
        <w:t>如图1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2</w:t>
      </w:r>
      <w:r>
        <w:rPr>
          <w:rFonts w:hint="eastAsia" w:ascii="仿宋_GB2312" w:hAnsi="仿宋_GB2312" w:eastAsia="仿宋_GB2312" w:cs="仿宋_GB2312"/>
          <w:sz w:val="32"/>
          <w:szCs w:val="32"/>
        </w:rPr>
        <w:t>）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。</w:t>
      </w:r>
    </w:p>
    <w:p>
      <w:pPr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22" o:spid="_x0000_s1046" type="#_x0000_t75" style="height:204.2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ind w:firstLine="6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 文件上传成功</w:t>
      </w:r>
    </w:p>
    <w:p>
      <w:pPr>
        <w:pStyle w:val="4"/>
        <w:keepNext/>
        <w:keepLines/>
        <w:widowControl w:val="0"/>
        <w:wordWrap/>
        <w:adjustRightInd/>
        <w:snapToGrid/>
        <w:spacing w:before="156" w:after="156" w:line="360" w:lineRule="auto"/>
        <w:ind w:left="0"/>
        <w:jc w:val="left"/>
        <w:textAlignment w:val="auto"/>
        <w:rPr>
          <w:rFonts w:hint="eastAsia" w:ascii="仿宋_GB2312" w:hAnsi="仿宋_GB2312" w:eastAsia="仿宋_GB2312" w:cs="仿宋_GB2312"/>
          <w:sz w:val="32"/>
          <w:szCs w:val="32"/>
        </w:rPr>
      </w:pPr>
      <w:bookmarkStart w:id="15" w:name="_Toc11881"/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更新任务</w:t>
      </w:r>
      <w:bookmarkEnd w:id="15"/>
    </w:p>
    <w:p>
      <w:pPr>
        <w:spacing w:line="360" w:lineRule="auto"/>
        <w:ind w:firstLine="420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此功能主要用于更新任务清单，点击“更新任务”，选择要更新的日期，点击开始，将自动同步对应时间段人行端发布的任务（如图13）。</w:t>
      </w:r>
    </w:p>
    <w:p>
      <w:pPr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23" o:spid="_x0000_s1047" type="#_x0000_t75" style="height:235.7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ind w:firstLine="6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更新任务</w:t>
      </w:r>
    </w:p>
    <w:p>
      <w:pPr>
        <w:pStyle w:val="3"/>
        <w:spacing w:before="156" w:after="156" w:line="360" w:lineRule="auto"/>
        <w:ind w:left="0"/>
        <w:rPr>
          <w:rFonts w:hint="eastAsia" w:ascii="仿宋_GB2312" w:hAnsi="仿宋_GB2312" w:eastAsia="仿宋_GB2312" w:cs="仿宋_GB2312"/>
          <w:sz w:val="32"/>
          <w:szCs w:val="32"/>
          <w:lang w:eastAsia="zh-CN"/>
        </w:rPr>
      </w:pPr>
      <w:bookmarkStart w:id="16" w:name="_Toc15403"/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报告上报管理</w:t>
      </w:r>
      <w:bookmarkEnd w:id="16"/>
    </w:p>
    <w:p>
      <w:pPr>
        <w:ind w:firstLine="420" w:firstLineChars="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点击左侧菜单“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eastAsia="zh-CN"/>
        </w:rPr>
        <w:t>文本上报管理</w:t>
      </w:r>
      <w:r>
        <w:rPr>
          <w:rFonts w:hint="eastAsia" w:ascii="仿宋_GB2312" w:hAnsi="仿宋_GB2312" w:eastAsia="仿宋_GB2312" w:cs="仿宋_GB2312"/>
          <w:sz w:val="32"/>
          <w:szCs w:val="32"/>
        </w:rPr>
        <w:t>-&gt;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eastAsia="zh-CN"/>
        </w:rPr>
        <w:t>报告上报</w:t>
      </w:r>
      <w:r>
        <w:rPr>
          <w:rFonts w:hint="eastAsia" w:ascii="仿宋_GB2312" w:hAnsi="仿宋_GB2312" w:eastAsia="仿宋_GB2312" w:cs="仿宋_GB2312"/>
          <w:sz w:val="32"/>
          <w:szCs w:val="32"/>
        </w:rPr>
        <w:t>”按钮，查看本期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报告</w:t>
      </w:r>
      <w:r>
        <w:rPr>
          <w:rFonts w:hint="eastAsia" w:ascii="仿宋_GB2312" w:hAnsi="仿宋_GB2312" w:eastAsia="仿宋_GB2312" w:cs="仿宋_GB2312"/>
          <w:sz w:val="32"/>
          <w:szCs w:val="32"/>
        </w:rPr>
        <w:t>上传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任务（如图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14）</w:t>
      </w:r>
      <w:r>
        <w:rPr>
          <w:rFonts w:hint="eastAsia" w:ascii="仿宋_GB2312" w:hAnsi="仿宋_GB2312" w:eastAsia="仿宋_GB2312" w:cs="仿宋_GB2312"/>
          <w:sz w:val="32"/>
          <w:szCs w:val="32"/>
        </w:rPr>
        <w:t>。</w:t>
      </w:r>
    </w:p>
    <w:p>
      <w:pPr>
        <w:ind w:firstLine="420" w:firstLineChars="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fldChar w:fldCharType="begin"/>
      </w:r>
      <w:r>
        <w:rPr>
          <w:rFonts w:hint="eastAsia" w:ascii="仿宋_GB2312" w:hAnsi="仿宋_GB2312" w:eastAsia="仿宋_GB2312" w:cs="仿宋_GB2312"/>
          <w:sz w:val="32"/>
          <w:szCs w:val="32"/>
        </w:rPr>
        <w:instrText xml:space="preserve">INCLUDEPICTURE \d "C:\\Users\\Lenovo1\\AppData\\Roaming\\feiq\\RichOle\\3927891010.bmp" \* MERGEFORMATINET </w:instrText>
      </w:r>
      <w:r>
        <w:rPr>
          <w:rFonts w:hint="eastAsia" w:ascii="仿宋_GB2312" w:hAnsi="仿宋_GB2312" w:eastAsia="仿宋_GB2312" w:cs="仿宋_GB2312"/>
          <w:sz w:val="32"/>
          <w:szCs w:val="32"/>
        </w:rPr>
        <w:fldChar w:fldCharType="separate"/>
      </w: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24" o:spid="_x0000_s1048" type="#_x0000_t75" style="height:179.1pt;width:422.1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仿宋_GB2312" w:hAnsi="仿宋_GB2312" w:eastAsia="仿宋_GB2312" w:cs="仿宋_GB2312"/>
          <w:sz w:val="32"/>
          <w:szCs w:val="32"/>
        </w:rPr>
        <w:fldChar w:fldCharType="end"/>
      </w:r>
    </w:p>
    <w:p>
      <w:pPr>
        <w:pStyle w:val="7"/>
        <w:ind w:firstLine="60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14 查看报告上传任务</w:t>
      </w:r>
    </w:p>
    <w:p>
      <w:pPr>
        <w:ind w:firstLine="420" w:firstLineChars="0"/>
        <w:rPr>
          <w:rFonts w:hint="eastAsia" w:ascii="仿宋_GB2312" w:hAnsi="仿宋_GB2312" w:eastAsia="仿宋_GB2312" w:cs="仿宋_GB2312"/>
          <w:sz w:val="32"/>
          <w:szCs w:val="32"/>
          <w:lang w:eastAsia="zh-CN"/>
        </w:rPr>
      </w:pPr>
    </w:p>
    <w:p>
      <w:pPr>
        <w:ind w:firstLine="420" w:firstLineChars="0"/>
        <w:rPr>
          <w:rFonts w:hint="eastAsia" w:ascii="仿宋_GB2312" w:hAnsi="仿宋_GB2312" w:eastAsia="仿宋_GB2312" w:cs="仿宋_GB2312"/>
          <w:sz w:val="32"/>
          <w:szCs w:val="32"/>
        </w:rPr>
      </w:pPr>
      <w:bookmarkStart w:id="17" w:name="_Toc508897490"/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点击“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eastAsia="zh-CN"/>
        </w:rPr>
        <w:t>附件上传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”按钮，进入报告上传页面，点击“</w:t>
      </w:r>
      <w:r>
        <w:rPr>
          <w:rFonts w:hint="eastAsia" w:ascii="仿宋_GB2312" w:hAnsi="仿宋_GB2312" w:eastAsia="仿宋_GB2312" w:cs="仿宋_GB2312"/>
          <w:sz w:val="32"/>
          <w:szCs w:val="32"/>
        </w:rPr>
        <w:t>选择文件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”选择需要上传的文件，点击“开始上传”进行报告上传。注意：上传的报告名称与报告任务名称相同，如图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15</w:t>
      </w:r>
      <w:r>
        <w:rPr>
          <w:rFonts w:hint="eastAsia" w:ascii="仿宋_GB2312" w:hAnsi="仿宋_GB2312" w:eastAsia="仿宋_GB2312" w:cs="仿宋_GB2312"/>
          <w:sz w:val="32"/>
          <w:szCs w:val="32"/>
        </w:rPr>
        <w:t>。</w:t>
      </w:r>
    </w:p>
    <w:p>
      <w:pPr>
        <w:ind w:firstLine="420" w:firstLineChars="0"/>
        <w:jc w:val="center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fldChar w:fldCharType="begin"/>
      </w:r>
      <w:r>
        <w:rPr>
          <w:rFonts w:hint="eastAsia" w:ascii="仿宋_GB2312" w:hAnsi="仿宋_GB2312" w:eastAsia="仿宋_GB2312" w:cs="仿宋_GB2312"/>
          <w:sz w:val="32"/>
          <w:szCs w:val="32"/>
        </w:rPr>
        <w:instrText xml:space="preserve">INCLUDEPICTURE \d "C:\\Users\\Lenovo1\\AppData\\Roaming\\feiq\\RichOle\\3073650776.bmp" \* MERGEFORMATINET </w:instrText>
      </w:r>
      <w:r>
        <w:rPr>
          <w:rFonts w:hint="eastAsia" w:ascii="仿宋_GB2312" w:hAnsi="仿宋_GB2312" w:eastAsia="仿宋_GB2312" w:cs="仿宋_GB2312"/>
          <w:sz w:val="32"/>
          <w:szCs w:val="32"/>
        </w:rPr>
        <w:fldChar w:fldCharType="separate"/>
      </w: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25" o:spid="_x0000_s1049" type="#_x0000_t75" style="height:161.3pt;width:422.3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仿宋_GB2312" w:hAnsi="仿宋_GB2312" w:eastAsia="仿宋_GB2312" w:cs="仿宋_GB2312"/>
          <w:sz w:val="32"/>
          <w:szCs w:val="32"/>
        </w:rPr>
        <w:fldChar w:fldCharType="end"/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图15 上传报告</w:t>
      </w:r>
    </w:p>
    <w:bookmarkEnd w:id="17"/>
    <w:p>
      <w:pPr>
        <w:pStyle w:val="3"/>
        <w:spacing w:before="156" w:after="156" w:line="360" w:lineRule="auto"/>
        <w:ind w:left="0"/>
        <w:rPr>
          <w:rFonts w:hint="eastAsia" w:ascii="仿宋_GB2312" w:hAnsi="仿宋_GB2312" w:eastAsia="仿宋_GB2312" w:cs="仿宋_GB2312"/>
          <w:sz w:val="32"/>
          <w:szCs w:val="32"/>
        </w:rPr>
      </w:pPr>
      <w:bookmarkStart w:id="18" w:name="_Toc13252"/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Excel数据上报</w:t>
      </w:r>
      <w:bookmarkEnd w:id="18"/>
    </w:p>
    <w:p>
      <w:pPr>
        <w:spacing w:line="360" w:lineRule="auto"/>
        <w:ind w:firstLine="420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点击“Excel上报管理-数据上报”进入Excel数据上报页面，点击对应上报任务的数据上报图标，选择要上报的文件，点击下载模板，下载后按照模板中的填报说明填报后即可上报EXCEL文件（如图16）。</w:t>
      </w:r>
    </w:p>
    <w:p>
      <w:pPr>
        <w:pStyle w:val="7"/>
        <w:ind w:firstLine="480"/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26" o:spid="_x0000_s1050" type="#_x0000_t75" style="height:154.55pt;width:361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ind w:firstLine="6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 上报Excel文件</w:t>
      </w:r>
    </w:p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</w:p>
    <w:p>
      <w:pPr>
        <w:spacing w:line="360" w:lineRule="auto"/>
        <w:ind w:firstLine="420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点击“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当前状态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”的图标查看文件上报情况，上报成功后可填写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上报说明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（如图17）。</w:t>
      </w:r>
    </w:p>
    <w:p>
      <w:pPr>
        <w:ind w:firstLine="420" w:firstLineChars="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27" o:spid="_x0000_s1051" type="#_x0000_t75" style="height:142.3pt;width:379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ind w:firstLine="6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7 填写上报说明</w:t>
      </w:r>
    </w:p>
    <w:p>
      <w:pPr>
        <w:ind w:firstLine="420" w:firstLineChars="0"/>
        <w:rPr>
          <w:rFonts w:hint="eastAsia" w:ascii="仿宋_GB2312" w:hAnsi="仿宋_GB2312" w:eastAsia="仿宋_GB2312" w:cs="仿宋_GB2312"/>
          <w:sz w:val="32"/>
          <w:szCs w:val="32"/>
          <w:lang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点击“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eastAsia="zh-CN"/>
        </w:rPr>
        <w:t>审核结果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”，可查看上级审核情况，如图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18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。</w:t>
      </w:r>
    </w:p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"C:\\Users\\Lenovo1\\AppData\\Roaming\\feiq\\RichOle\\2603150144.bmp"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pict>
          <v:shape id="图片 38" o:spid="_x0000_s1052" type="#_x0000_t75" style="height:137.85pt;width:37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7"/>
        <w:ind w:firstLine="60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18 查看审核情况</w:t>
      </w:r>
    </w:p>
    <w:p>
      <w:pPr>
        <w:pStyle w:val="4"/>
        <w:keepNext/>
        <w:keepLines/>
        <w:widowControl w:val="0"/>
        <w:numPr>
          <w:ilvl w:val="2"/>
          <w:numId w:val="0"/>
        </w:numPr>
        <w:wordWrap/>
        <w:adjustRightInd/>
        <w:snapToGrid/>
        <w:spacing w:before="156" w:after="156" w:line="360" w:lineRule="auto"/>
        <w:ind w:leftChars="0"/>
        <w:jc w:val="left"/>
        <w:textAlignment w:val="auto"/>
        <w:rPr>
          <w:rFonts w:hint="eastAsia" w:ascii="仿宋_GB2312" w:hAnsi="仿宋_GB2312" w:eastAsia="仿宋_GB2312" w:cs="仿宋_GB2312"/>
          <w:sz w:val="32"/>
          <w:szCs w:val="32"/>
          <w:lang w:eastAsia="zh-CN"/>
        </w:rPr>
      </w:pPr>
      <w:bookmarkStart w:id="19" w:name="_Toc5833"/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1.5.1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批量上报功能</w:t>
      </w:r>
      <w:bookmarkEnd w:id="19"/>
    </w:p>
    <w:p>
      <w:pPr>
        <w:spacing w:line="360" w:lineRule="auto"/>
        <w:ind w:firstLine="420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可批量上报EXCEL文件，点击“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批量上报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”，选择对应文件，文件名称必须符合相应格式：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文件名称+账期+6位地区代码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（如图19）。</w:t>
      </w:r>
    </w:p>
    <w:p>
      <w:pPr>
        <w:jc w:val="center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pict>
          <v:shape id="Picture 28" o:spid="_x0000_s1053" type="#_x0000_t75" style="height:123.65pt;width:374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ind w:firstLine="6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9 批量上报</w:t>
      </w:r>
    </w:p>
    <w:sectPr>
      <w:headerReference r:id="rId4" w:type="default"/>
      <w:footerReference r:id="rId5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2"/>
    </w:pPr>
  </w:p>
  <w:p>
    <w:pPr>
      <w:pStyle w:val="12"/>
    </w:pPr>
    <w:r>
      <w:rPr>
        <w:rFonts w:ascii="Calibri" w:hAnsi="Calibri" w:eastAsia="宋体" w:cs="黑体"/>
        <w:kern w:val="2"/>
        <w:sz w:val="18"/>
        <w:szCs w:val="18"/>
        <w:lang w:val="en-US" w:eastAsia="zh-CN" w:bidi="ar-SA"/>
      </w:rPr>
      <w:pict>
        <v:shape id="文本框 46" o:spid="_x0000_s1025" type="#_x0000_t202" style="position:absolute;left:0;margin-top:0pt;height:144pt;width:144pt;mso-position-horizontal:center;mso-position-horizontal-relative:margin;mso-wrap-style:none;rotation:0f;z-index:251658240;" o:ole="f" fillcolor="#FFFFFF" filled="f" o:preferrelative="t" stroked="f" coordorigin="0,0" coordsize="21600,21600">
          <v:fill on="f" color2="#FFFFFF" focus="0%"/>
          <v:imagedata gain="65536f" blacklevel="0f" gamma="0"/>
          <o:lock v:ext="edit" position="f" selection="f" grouping="f" rotation="f" cropping="f" text="f" aspectratio="f"/>
          <v:textbox inset="0.00pt,0.00pt,0.00pt,0.00pt" style="mso-fit-shape-to-text:t;">
            <w:txbxContent>
              <w:p>
                <w:pPr>
                  <w:snapToGrid w:val="0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sz w:val="18"/>
                  </w:rP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815224251">
    <w:nsid w:val="309755BB"/>
    <w:multiLevelType w:val="multilevel"/>
    <w:tmpl w:val="309755BB"/>
    <w:lvl w:ilvl="0" w:tentative="1">
      <w:start w:val="1"/>
      <w:numFmt w:val="decimal"/>
      <w:pStyle w:val="2"/>
      <w:suff w:val="space"/>
      <w:lvlText w:val="%1"/>
      <w:lvlJc w:val="left"/>
      <w:pPr>
        <w:ind w:left="0" w:firstLine="0"/>
      </w:pPr>
      <w:rPr>
        <w:rFonts w:hint="eastAsia"/>
      </w:rPr>
    </w:lvl>
    <w:lvl w:ilvl="1" w:tentative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1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1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 w:tentative="1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 w:eastAsia="宋体"/>
        <w:sz w:val="24"/>
      </w:rPr>
    </w:lvl>
    <w:lvl w:ilvl="5" w:tentative="1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 w:tentative="1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 w:tentative="1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 w:tentative="1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40205604">
    <w:nsid w:val="14472024"/>
    <w:multiLevelType w:val="multilevel"/>
    <w:tmpl w:val="14472024"/>
    <w:lvl w:ilvl="0" w:tentative="1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 w:tentative="1">
      <w:start w:val="1"/>
      <w:numFmt w:val="decimal"/>
      <w:pStyle w:val="3"/>
      <w:isLgl/>
      <w:suff w:val="space"/>
      <w:lvlText w:val="%1.%2"/>
      <w:lvlJc w:val="left"/>
      <w:pPr>
        <w:ind w:left="630" w:firstLine="0"/>
      </w:pPr>
      <w:rPr>
        <w:rFonts w:hint="eastAsia"/>
        <w:color w:val="auto"/>
      </w:rPr>
    </w:lvl>
    <w:lvl w:ilvl="2" w:tentative="1">
      <w:start w:val="1"/>
      <w:numFmt w:val="decimal"/>
      <w:pStyle w:val="4"/>
      <w:isLgl/>
      <w:suff w:val="space"/>
      <w:lvlText w:val="%1.%2.%3"/>
      <w:lvlJc w:val="left"/>
      <w:pPr>
        <w:ind w:left="1134" w:firstLine="0"/>
      </w:pPr>
      <w:rPr>
        <w:rFonts w:hint="eastAsia"/>
      </w:rPr>
    </w:lvl>
    <w:lvl w:ilvl="3" w:tentative="1">
      <w:start w:val="1"/>
      <w:numFmt w:val="decimal"/>
      <w:isLgl/>
      <w:suff w:val="space"/>
      <w:lvlText w:val="%1.%2.%3.%4"/>
      <w:lvlJc w:val="left"/>
      <w:pPr>
        <w:ind w:left="142" w:firstLine="0"/>
      </w:pPr>
      <w:rPr>
        <w:rFonts w:hint="eastAsia"/>
        <w:sz w:val="24"/>
        <w:szCs w:val="24"/>
      </w:rPr>
    </w:lvl>
    <w:lvl w:ilvl="4" w:tentative="1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 w:tentative="1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 w:tentative="1">
      <w:start w:val="1"/>
      <w:numFmt w:val="decimal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 w:tentative="1">
      <w:start w:val="1"/>
      <w:numFmt w:val="decimal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 w:tentative="1">
      <w:start w:val="1"/>
      <w:numFmt w:val="decimal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815224251"/>
  </w:num>
  <w:num w:numId="2">
    <w:abstractNumId w:val="34020560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6CBD3A76"/>
    <w:rsid w:val="00031D51"/>
    <w:rsid w:val="0003684D"/>
    <w:rsid w:val="00092845"/>
    <w:rsid w:val="0009312A"/>
    <w:rsid w:val="002228E9"/>
    <w:rsid w:val="002F352B"/>
    <w:rsid w:val="0030501F"/>
    <w:rsid w:val="00343BBC"/>
    <w:rsid w:val="00352842"/>
    <w:rsid w:val="00476FCB"/>
    <w:rsid w:val="00496260"/>
    <w:rsid w:val="004C59A9"/>
    <w:rsid w:val="004E7595"/>
    <w:rsid w:val="0051404A"/>
    <w:rsid w:val="005C17A3"/>
    <w:rsid w:val="005C61A2"/>
    <w:rsid w:val="005E16A6"/>
    <w:rsid w:val="00661C27"/>
    <w:rsid w:val="007D7826"/>
    <w:rsid w:val="00873B6F"/>
    <w:rsid w:val="00A723D8"/>
    <w:rsid w:val="00AD707E"/>
    <w:rsid w:val="00B060E8"/>
    <w:rsid w:val="00B25775"/>
    <w:rsid w:val="00B43DD1"/>
    <w:rsid w:val="00B505A7"/>
    <w:rsid w:val="00B95A23"/>
    <w:rsid w:val="00BA61E6"/>
    <w:rsid w:val="00BF5BD5"/>
    <w:rsid w:val="00C25F6B"/>
    <w:rsid w:val="00C865ED"/>
    <w:rsid w:val="00CA5A8C"/>
    <w:rsid w:val="00CA6AB1"/>
    <w:rsid w:val="00D2367C"/>
    <w:rsid w:val="00D83671"/>
    <w:rsid w:val="00EF1789"/>
    <w:rsid w:val="00F33761"/>
    <w:rsid w:val="00F36BBD"/>
    <w:rsid w:val="01461598"/>
    <w:rsid w:val="015640FF"/>
    <w:rsid w:val="01D14E0A"/>
    <w:rsid w:val="01D47F8D"/>
    <w:rsid w:val="01EA2131"/>
    <w:rsid w:val="02185DD9"/>
    <w:rsid w:val="02287A18"/>
    <w:rsid w:val="022F73A2"/>
    <w:rsid w:val="02416052"/>
    <w:rsid w:val="02B82F42"/>
    <w:rsid w:val="02EF0C6A"/>
    <w:rsid w:val="032816BC"/>
    <w:rsid w:val="038866DA"/>
    <w:rsid w:val="03E72959"/>
    <w:rsid w:val="040A7822"/>
    <w:rsid w:val="04491220"/>
    <w:rsid w:val="04A95AA9"/>
    <w:rsid w:val="04E7057C"/>
    <w:rsid w:val="051558F0"/>
    <w:rsid w:val="05277080"/>
    <w:rsid w:val="054B79CC"/>
    <w:rsid w:val="05516A42"/>
    <w:rsid w:val="05A15C17"/>
    <w:rsid w:val="05CB10DB"/>
    <w:rsid w:val="065826A6"/>
    <w:rsid w:val="06BC309A"/>
    <w:rsid w:val="06CE48A8"/>
    <w:rsid w:val="070D7A38"/>
    <w:rsid w:val="07D51ACA"/>
    <w:rsid w:val="07E9631F"/>
    <w:rsid w:val="08084D86"/>
    <w:rsid w:val="08180A58"/>
    <w:rsid w:val="08CA2ED1"/>
    <w:rsid w:val="08D25907"/>
    <w:rsid w:val="08DA2D14"/>
    <w:rsid w:val="08DD7F6B"/>
    <w:rsid w:val="09487B2C"/>
    <w:rsid w:val="096D243B"/>
    <w:rsid w:val="0A18035C"/>
    <w:rsid w:val="0AA1440E"/>
    <w:rsid w:val="0ACD1F0D"/>
    <w:rsid w:val="0ADB56AD"/>
    <w:rsid w:val="0B2029DC"/>
    <w:rsid w:val="0B335FFB"/>
    <w:rsid w:val="0B962A30"/>
    <w:rsid w:val="0C751655"/>
    <w:rsid w:val="0C8135F5"/>
    <w:rsid w:val="0D9D389E"/>
    <w:rsid w:val="0DA744C6"/>
    <w:rsid w:val="0DC346D2"/>
    <w:rsid w:val="0DF05669"/>
    <w:rsid w:val="0DF627C9"/>
    <w:rsid w:val="0E6C5342"/>
    <w:rsid w:val="0E863100"/>
    <w:rsid w:val="0E9B5403"/>
    <w:rsid w:val="0F842780"/>
    <w:rsid w:val="0FA672D4"/>
    <w:rsid w:val="0FE958DA"/>
    <w:rsid w:val="0FF069A8"/>
    <w:rsid w:val="10427220"/>
    <w:rsid w:val="1074764F"/>
    <w:rsid w:val="1075579B"/>
    <w:rsid w:val="109E4E27"/>
    <w:rsid w:val="10A6675D"/>
    <w:rsid w:val="10B2256F"/>
    <w:rsid w:val="10E15FB6"/>
    <w:rsid w:val="11350934"/>
    <w:rsid w:val="11765BF0"/>
    <w:rsid w:val="119D0C77"/>
    <w:rsid w:val="11B40E99"/>
    <w:rsid w:val="11E67989"/>
    <w:rsid w:val="11FB676D"/>
    <w:rsid w:val="12463C8B"/>
    <w:rsid w:val="12D00953"/>
    <w:rsid w:val="12DD5D48"/>
    <w:rsid w:val="138D3FA2"/>
    <w:rsid w:val="140E1078"/>
    <w:rsid w:val="14CD2AB1"/>
    <w:rsid w:val="150267F1"/>
    <w:rsid w:val="150B2301"/>
    <w:rsid w:val="156E17A4"/>
    <w:rsid w:val="15A369FF"/>
    <w:rsid w:val="15C80049"/>
    <w:rsid w:val="15D25275"/>
    <w:rsid w:val="165611AB"/>
    <w:rsid w:val="16EB6EA7"/>
    <w:rsid w:val="16F865D6"/>
    <w:rsid w:val="17521E4E"/>
    <w:rsid w:val="17594FA4"/>
    <w:rsid w:val="18B868B4"/>
    <w:rsid w:val="18CC73BC"/>
    <w:rsid w:val="18DE4677"/>
    <w:rsid w:val="19563820"/>
    <w:rsid w:val="195B37A8"/>
    <w:rsid w:val="195D7208"/>
    <w:rsid w:val="196A7BF6"/>
    <w:rsid w:val="196C5A6B"/>
    <w:rsid w:val="19AA6DAB"/>
    <w:rsid w:val="19D22082"/>
    <w:rsid w:val="19F77AFC"/>
    <w:rsid w:val="1A2B1D2B"/>
    <w:rsid w:val="1A351FBD"/>
    <w:rsid w:val="1A3C2A96"/>
    <w:rsid w:val="1A7A2B4E"/>
    <w:rsid w:val="1AA6103B"/>
    <w:rsid w:val="1AA76BD4"/>
    <w:rsid w:val="1AAB43CF"/>
    <w:rsid w:val="1ACD65F9"/>
    <w:rsid w:val="1AF5011D"/>
    <w:rsid w:val="1C405EC3"/>
    <w:rsid w:val="1CB54B39"/>
    <w:rsid w:val="1CBD29EB"/>
    <w:rsid w:val="1CEA0277"/>
    <w:rsid w:val="1CF04CD3"/>
    <w:rsid w:val="1CFB358D"/>
    <w:rsid w:val="1D8A2126"/>
    <w:rsid w:val="1DB54AD0"/>
    <w:rsid w:val="1DF97F14"/>
    <w:rsid w:val="1E04120C"/>
    <w:rsid w:val="1E342F75"/>
    <w:rsid w:val="1E420733"/>
    <w:rsid w:val="1E463B95"/>
    <w:rsid w:val="1E590E99"/>
    <w:rsid w:val="1E5C4056"/>
    <w:rsid w:val="1E614860"/>
    <w:rsid w:val="1F3B41CE"/>
    <w:rsid w:val="1FA060F1"/>
    <w:rsid w:val="1FC00BA4"/>
    <w:rsid w:val="1FC707E7"/>
    <w:rsid w:val="1FEA526B"/>
    <w:rsid w:val="1FF63802"/>
    <w:rsid w:val="201D6D3F"/>
    <w:rsid w:val="202A27D1"/>
    <w:rsid w:val="20836D6C"/>
    <w:rsid w:val="20B274D2"/>
    <w:rsid w:val="211906C1"/>
    <w:rsid w:val="216A41BF"/>
    <w:rsid w:val="21A31F03"/>
    <w:rsid w:val="21DE311D"/>
    <w:rsid w:val="220A18A3"/>
    <w:rsid w:val="221E7449"/>
    <w:rsid w:val="22803D9D"/>
    <w:rsid w:val="228F7B77"/>
    <w:rsid w:val="23043969"/>
    <w:rsid w:val="23B64D28"/>
    <w:rsid w:val="23C012FE"/>
    <w:rsid w:val="23E9689C"/>
    <w:rsid w:val="240E0E64"/>
    <w:rsid w:val="24694C18"/>
    <w:rsid w:val="24A44BA9"/>
    <w:rsid w:val="2542494D"/>
    <w:rsid w:val="25833B73"/>
    <w:rsid w:val="25BF65FB"/>
    <w:rsid w:val="25CB5C91"/>
    <w:rsid w:val="25CE573E"/>
    <w:rsid w:val="267C0647"/>
    <w:rsid w:val="26803F6B"/>
    <w:rsid w:val="26C329A6"/>
    <w:rsid w:val="27133C25"/>
    <w:rsid w:val="271A2B20"/>
    <w:rsid w:val="27361B4F"/>
    <w:rsid w:val="27796E8A"/>
    <w:rsid w:val="277B36C2"/>
    <w:rsid w:val="27895BA2"/>
    <w:rsid w:val="27F7647B"/>
    <w:rsid w:val="27FF3DCE"/>
    <w:rsid w:val="280258B0"/>
    <w:rsid w:val="2827226D"/>
    <w:rsid w:val="28400C18"/>
    <w:rsid w:val="289D46D3"/>
    <w:rsid w:val="28EC79CB"/>
    <w:rsid w:val="2975483C"/>
    <w:rsid w:val="298420B1"/>
    <w:rsid w:val="29B36CA9"/>
    <w:rsid w:val="29CC7B56"/>
    <w:rsid w:val="2A023579"/>
    <w:rsid w:val="2A3D0B77"/>
    <w:rsid w:val="2B060849"/>
    <w:rsid w:val="2B6E4BA9"/>
    <w:rsid w:val="2BA91942"/>
    <w:rsid w:val="2BDD026D"/>
    <w:rsid w:val="2BF35424"/>
    <w:rsid w:val="2C1B1B72"/>
    <w:rsid w:val="2C336764"/>
    <w:rsid w:val="2C530A8E"/>
    <w:rsid w:val="2CB81895"/>
    <w:rsid w:val="2CF2314A"/>
    <w:rsid w:val="2CF5663A"/>
    <w:rsid w:val="2D746075"/>
    <w:rsid w:val="2D986A10"/>
    <w:rsid w:val="2DBC094D"/>
    <w:rsid w:val="2E523176"/>
    <w:rsid w:val="2EA10966"/>
    <w:rsid w:val="2ECB7B25"/>
    <w:rsid w:val="2F265293"/>
    <w:rsid w:val="2F993E70"/>
    <w:rsid w:val="2FB43277"/>
    <w:rsid w:val="2FC8739D"/>
    <w:rsid w:val="307677A5"/>
    <w:rsid w:val="30D375C5"/>
    <w:rsid w:val="312218E4"/>
    <w:rsid w:val="31982F78"/>
    <w:rsid w:val="31CE1DA2"/>
    <w:rsid w:val="32B46B3E"/>
    <w:rsid w:val="32CE5BE9"/>
    <w:rsid w:val="33026C3D"/>
    <w:rsid w:val="3314167C"/>
    <w:rsid w:val="33C037A4"/>
    <w:rsid w:val="33E03DFC"/>
    <w:rsid w:val="340B2234"/>
    <w:rsid w:val="340B4C49"/>
    <w:rsid w:val="345F7095"/>
    <w:rsid w:val="346D7C5B"/>
    <w:rsid w:val="34802459"/>
    <w:rsid w:val="34BF7532"/>
    <w:rsid w:val="34FB443D"/>
    <w:rsid w:val="35487695"/>
    <w:rsid w:val="35C94230"/>
    <w:rsid w:val="3641231B"/>
    <w:rsid w:val="366A6825"/>
    <w:rsid w:val="36A0333F"/>
    <w:rsid w:val="36C6575E"/>
    <w:rsid w:val="36DD498F"/>
    <w:rsid w:val="36F20A4B"/>
    <w:rsid w:val="37120B39"/>
    <w:rsid w:val="3764396F"/>
    <w:rsid w:val="377E0951"/>
    <w:rsid w:val="378152FB"/>
    <w:rsid w:val="37C26FDE"/>
    <w:rsid w:val="37C82759"/>
    <w:rsid w:val="37C87DC1"/>
    <w:rsid w:val="37C975CC"/>
    <w:rsid w:val="386B2E9C"/>
    <w:rsid w:val="38843F96"/>
    <w:rsid w:val="39DE1D5B"/>
    <w:rsid w:val="3A100FCE"/>
    <w:rsid w:val="3A407F3E"/>
    <w:rsid w:val="3A7E19E9"/>
    <w:rsid w:val="3AB069E1"/>
    <w:rsid w:val="3AC06BF4"/>
    <w:rsid w:val="3AE72676"/>
    <w:rsid w:val="3B061906"/>
    <w:rsid w:val="3B1E118C"/>
    <w:rsid w:val="3B811D2A"/>
    <w:rsid w:val="3B8B396A"/>
    <w:rsid w:val="3BCE7CAB"/>
    <w:rsid w:val="3BD963B2"/>
    <w:rsid w:val="3C0D0917"/>
    <w:rsid w:val="3C170BA5"/>
    <w:rsid w:val="3C21177A"/>
    <w:rsid w:val="3C243EDB"/>
    <w:rsid w:val="3C52668B"/>
    <w:rsid w:val="3C5708A8"/>
    <w:rsid w:val="3C7030B7"/>
    <w:rsid w:val="3CC00A65"/>
    <w:rsid w:val="3D454A7B"/>
    <w:rsid w:val="3D8A1852"/>
    <w:rsid w:val="3D9277B7"/>
    <w:rsid w:val="3DA0528F"/>
    <w:rsid w:val="3DCB045E"/>
    <w:rsid w:val="3DED5063"/>
    <w:rsid w:val="3E1746ED"/>
    <w:rsid w:val="3E6E343A"/>
    <w:rsid w:val="3E780D25"/>
    <w:rsid w:val="3EAC0BBC"/>
    <w:rsid w:val="3F0C662D"/>
    <w:rsid w:val="3F1C77A3"/>
    <w:rsid w:val="3F4E3F87"/>
    <w:rsid w:val="3FB960C2"/>
    <w:rsid w:val="3FC42ADB"/>
    <w:rsid w:val="40014BCF"/>
    <w:rsid w:val="400B3FB4"/>
    <w:rsid w:val="40334F9D"/>
    <w:rsid w:val="40370936"/>
    <w:rsid w:val="4048697D"/>
    <w:rsid w:val="407F38B2"/>
    <w:rsid w:val="409674C0"/>
    <w:rsid w:val="40F35CBD"/>
    <w:rsid w:val="41010EC8"/>
    <w:rsid w:val="41271EDB"/>
    <w:rsid w:val="413D190A"/>
    <w:rsid w:val="419B4F36"/>
    <w:rsid w:val="41AD2FCF"/>
    <w:rsid w:val="41D83B67"/>
    <w:rsid w:val="424E054C"/>
    <w:rsid w:val="42E344DD"/>
    <w:rsid w:val="435771EE"/>
    <w:rsid w:val="435946FD"/>
    <w:rsid w:val="437661A1"/>
    <w:rsid w:val="43D17722"/>
    <w:rsid w:val="4407534C"/>
    <w:rsid w:val="44492A10"/>
    <w:rsid w:val="44552968"/>
    <w:rsid w:val="44893437"/>
    <w:rsid w:val="44BF1B29"/>
    <w:rsid w:val="450921FA"/>
    <w:rsid w:val="45300692"/>
    <w:rsid w:val="45A00BF3"/>
    <w:rsid w:val="45F40D83"/>
    <w:rsid w:val="45F84AFB"/>
    <w:rsid w:val="461E5D8C"/>
    <w:rsid w:val="462C4968"/>
    <w:rsid w:val="464860D8"/>
    <w:rsid w:val="47523952"/>
    <w:rsid w:val="475B2888"/>
    <w:rsid w:val="47993FD0"/>
    <w:rsid w:val="479E3595"/>
    <w:rsid w:val="47B65301"/>
    <w:rsid w:val="47C259F5"/>
    <w:rsid w:val="48504587"/>
    <w:rsid w:val="488D6E15"/>
    <w:rsid w:val="48C53235"/>
    <w:rsid w:val="494C6E4D"/>
    <w:rsid w:val="49C221F5"/>
    <w:rsid w:val="4A08178C"/>
    <w:rsid w:val="4A361690"/>
    <w:rsid w:val="4A795907"/>
    <w:rsid w:val="4A823845"/>
    <w:rsid w:val="4A9D3EA0"/>
    <w:rsid w:val="4AA84CC9"/>
    <w:rsid w:val="4B003243"/>
    <w:rsid w:val="4B111CAF"/>
    <w:rsid w:val="4B340050"/>
    <w:rsid w:val="4B946AA6"/>
    <w:rsid w:val="4BFD5821"/>
    <w:rsid w:val="4C09650B"/>
    <w:rsid w:val="4C5A4851"/>
    <w:rsid w:val="4C5E0D5A"/>
    <w:rsid w:val="4C794E06"/>
    <w:rsid w:val="4CB37ED5"/>
    <w:rsid w:val="4CF6722C"/>
    <w:rsid w:val="4D0E375C"/>
    <w:rsid w:val="4D4F78BC"/>
    <w:rsid w:val="4D583170"/>
    <w:rsid w:val="4D6C2FF8"/>
    <w:rsid w:val="4D9560C3"/>
    <w:rsid w:val="4D9D601A"/>
    <w:rsid w:val="4DB72290"/>
    <w:rsid w:val="4DDA5CC7"/>
    <w:rsid w:val="4E4F4867"/>
    <w:rsid w:val="4E634927"/>
    <w:rsid w:val="4E9E6D0A"/>
    <w:rsid w:val="4EC04CC0"/>
    <w:rsid w:val="4EC77C69"/>
    <w:rsid w:val="4ED41763"/>
    <w:rsid w:val="4ED83AAE"/>
    <w:rsid w:val="4F1F6C29"/>
    <w:rsid w:val="4F4D5BA9"/>
    <w:rsid w:val="4FAA26BF"/>
    <w:rsid w:val="4FBC6E2E"/>
    <w:rsid w:val="502126D7"/>
    <w:rsid w:val="504B04FE"/>
    <w:rsid w:val="50D267F5"/>
    <w:rsid w:val="50DD75B9"/>
    <w:rsid w:val="512B7B3F"/>
    <w:rsid w:val="517F3E7A"/>
    <w:rsid w:val="51B6149B"/>
    <w:rsid w:val="52445021"/>
    <w:rsid w:val="525513A4"/>
    <w:rsid w:val="52C00A54"/>
    <w:rsid w:val="52F0233A"/>
    <w:rsid w:val="531269C9"/>
    <w:rsid w:val="53817466"/>
    <w:rsid w:val="539E17FB"/>
    <w:rsid w:val="54286FF2"/>
    <w:rsid w:val="542F7043"/>
    <w:rsid w:val="54840334"/>
    <w:rsid w:val="548E71D3"/>
    <w:rsid w:val="54A92AF2"/>
    <w:rsid w:val="55095086"/>
    <w:rsid w:val="550D2817"/>
    <w:rsid w:val="5566119F"/>
    <w:rsid w:val="55661C72"/>
    <w:rsid w:val="55AF5A0F"/>
    <w:rsid w:val="567D1774"/>
    <w:rsid w:val="56E44790"/>
    <w:rsid w:val="570916AB"/>
    <w:rsid w:val="581F59A6"/>
    <w:rsid w:val="58427DDB"/>
    <w:rsid w:val="58566187"/>
    <w:rsid w:val="585F770B"/>
    <w:rsid w:val="589D1271"/>
    <w:rsid w:val="58E163D4"/>
    <w:rsid w:val="59217802"/>
    <w:rsid w:val="59456704"/>
    <w:rsid w:val="5971149B"/>
    <w:rsid w:val="59934285"/>
    <w:rsid w:val="59C5645B"/>
    <w:rsid w:val="5A301B84"/>
    <w:rsid w:val="5A35448A"/>
    <w:rsid w:val="5B206460"/>
    <w:rsid w:val="5B2B557B"/>
    <w:rsid w:val="5B962BE4"/>
    <w:rsid w:val="5BC41FF1"/>
    <w:rsid w:val="5BE659D3"/>
    <w:rsid w:val="5C84577C"/>
    <w:rsid w:val="5CF859EF"/>
    <w:rsid w:val="5D140643"/>
    <w:rsid w:val="5D226403"/>
    <w:rsid w:val="5D5A24E4"/>
    <w:rsid w:val="5D6C0F9C"/>
    <w:rsid w:val="5D743661"/>
    <w:rsid w:val="5DEF70AD"/>
    <w:rsid w:val="5E025FA1"/>
    <w:rsid w:val="5E754D87"/>
    <w:rsid w:val="5F0C21F7"/>
    <w:rsid w:val="5F1F0387"/>
    <w:rsid w:val="5F5807C2"/>
    <w:rsid w:val="5F9573DD"/>
    <w:rsid w:val="6030505D"/>
    <w:rsid w:val="60906BE1"/>
    <w:rsid w:val="609D7C10"/>
    <w:rsid w:val="60BF5BC6"/>
    <w:rsid w:val="61170361"/>
    <w:rsid w:val="61296869"/>
    <w:rsid w:val="61B97573"/>
    <w:rsid w:val="61BD6167"/>
    <w:rsid w:val="61D2220B"/>
    <w:rsid w:val="61DC3DC1"/>
    <w:rsid w:val="625D000E"/>
    <w:rsid w:val="62A07EFC"/>
    <w:rsid w:val="62A80F4B"/>
    <w:rsid w:val="62C17915"/>
    <w:rsid w:val="62F66AEA"/>
    <w:rsid w:val="63263A29"/>
    <w:rsid w:val="63B51321"/>
    <w:rsid w:val="63D42C55"/>
    <w:rsid w:val="63EE1E97"/>
    <w:rsid w:val="64232219"/>
    <w:rsid w:val="6430623B"/>
    <w:rsid w:val="649E1363"/>
    <w:rsid w:val="65031149"/>
    <w:rsid w:val="651061D5"/>
    <w:rsid w:val="656B6939"/>
    <w:rsid w:val="657E4EFF"/>
    <w:rsid w:val="659232CC"/>
    <w:rsid w:val="67694CAF"/>
    <w:rsid w:val="67DF06DF"/>
    <w:rsid w:val="67E433FF"/>
    <w:rsid w:val="68240A5C"/>
    <w:rsid w:val="683D656D"/>
    <w:rsid w:val="68413C89"/>
    <w:rsid w:val="68A762A4"/>
    <w:rsid w:val="68C268D7"/>
    <w:rsid w:val="69151CB9"/>
    <w:rsid w:val="692F5175"/>
    <w:rsid w:val="694660AE"/>
    <w:rsid w:val="69553C8A"/>
    <w:rsid w:val="69B216FC"/>
    <w:rsid w:val="6A0652C2"/>
    <w:rsid w:val="6BA22EC4"/>
    <w:rsid w:val="6BC44EA5"/>
    <w:rsid w:val="6BE8673B"/>
    <w:rsid w:val="6C1A3DE9"/>
    <w:rsid w:val="6C61455E"/>
    <w:rsid w:val="6C631C5F"/>
    <w:rsid w:val="6C777CCB"/>
    <w:rsid w:val="6CBD3A76"/>
    <w:rsid w:val="6CF96825"/>
    <w:rsid w:val="6D3472E9"/>
    <w:rsid w:val="6D612B23"/>
    <w:rsid w:val="6D7301DC"/>
    <w:rsid w:val="6D782033"/>
    <w:rsid w:val="6D916E4E"/>
    <w:rsid w:val="6DA073F1"/>
    <w:rsid w:val="6DF3679C"/>
    <w:rsid w:val="6E1A4DB0"/>
    <w:rsid w:val="6E564903"/>
    <w:rsid w:val="6E8B64F4"/>
    <w:rsid w:val="6E972544"/>
    <w:rsid w:val="6EB76C30"/>
    <w:rsid w:val="6F007FED"/>
    <w:rsid w:val="6F441D48"/>
    <w:rsid w:val="6F8D1212"/>
    <w:rsid w:val="70215427"/>
    <w:rsid w:val="70404539"/>
    <w:rsid w:val="706D44D1"/>
    <w:rsid w:val="70711485"/>
    <w:rsid w:val="70BF16A4"/>
    <w:rsid w:val="71FB099A"/>
    <w:rsid w:val="72254EBB"/>
    <w:rsid w:val="722A1752"/>
    <w:rsid w:val="722F29A5"/>
    <w:rsid w:val="722F4D8D"/>
    <w:rsid w:val="72487FC5"/>
    <w:rsid w:val="72730DEA"/>
    <w:rsid w:val="7298210F"/>
    <w:rsid w:val="72BF7722"/>
    <w:rsid w:val="72D9097A"/>
    <w:rsid w:val="730B6BCA"/>
    <w:rsid w:val="73586CCA"/>
    <w:rsid w:val="735B0156"/>
    <w:rsid w:val="735F235E"/>
    <w:rsid w:val="73D57423"/>
    <w:rsid w:val="73EA708C"/>
    <w:rsid w:val="74D37173"/>
    <w:rsid w:val="74EA5C44"/>
    <w:rsid w:val="75037D08"/>
    <w:rsid w:val="7546004F"/>
    <w:rsid w:val="75695BE3"/>
    <w:rsid w:val="758A6EA4"/>
    <w:rsid w:val="75995F89"/>
    <w:rsid w:val="75DB69E8"/>
    <w:rsid w:val="75E330D8"/>
    <w:rsid w:val="76494EAB"/>
    <w:rsid w:val="764C5604"/>
    <w:rsid w:val="76677263"/>
    <w:rsid w:val="76830701"/>
    <w:rsid w:val="76F75EBB"/>
    <w:rsid w:val="7701204E"/>
    <w:rsid w:val="771340AB"/>
    <w:rsid w:val="773921A8"/>
    <w:rsid w:val="77681BBE"/>
    <w:rsid w:val="777373D9"/>
    <w:rsid w:val="77AA513D"/>
    <w:rsid w:val="77B2429F"/>
    <w:rsid w:val="77B717B6"/>
    <w:rsid w:val="782611E3"/>
    <w:rsid w:val="78360DC6"/>
    <w:rsid w:val="78454391"/>
    <w:rsid w:val="78C07B5B"/>
    <w:rsid w:val="78D17301"/>
    <w:rsid w:val="79436B87"/>
    <w:rsid w:val="79950D54"/>
    <w:rsid w:val="79CF0EE8"/>
    <w:rsid w:val="7A451815"/>
    <w:rsid w:val="7B17709B"/>
    <w:rsid w:val="7B1903C8"/>
    <w:rsid w:val="7B261499"/>
    <w:rsid w:val="7B3631D5"/>
    <w:rsid w:val="7B380192"/>
    <w:rsid w:val="7B546C03"/>
    <w:rsid w:val="7B5E5797"/>
    <w:rsid w:val="7B731598"/>
    <w:rsid w:val="7B7A0F23"/>
    <w:rsid w:val="7BCD6BA3"/>
    <w:rsid w:val="7C107738"/>
    <w:rsid w:val="7C2E3C8F"/>
    <w:rsid w:val="7C5F5D61"/>
    <w:rsid w:val="7C7F4801"/>
    <w:rsid w:val="7CA02F04"/>
    <w:rsid w:val="7CDE7FAB"/>
    <w:rsid w:val="7D851FD1"/>
    <w:rsid w:val="7D885400"/>
    <w:rsid w:val="7D9B349F"/>
    <w:rsid w:val="7DA6289B"/>
    <w:rsid w:val="7DD873B6"/>
    <w:rsid w:val="7E4170F2"/>
    <w:rsid w:val="7E5E36B3"/>
    <w:rsid w:val="7E8D4CAE"/>
    <w:rsid w:val="7E903404"/>
    <w:rsid w:val="7E993FE8"/>
    <w:rsid w:val="7EDD32B3"/>
    <w:rsid w:val="7EEA3952"/>
    <w:rsid w:val="7EF8435D"/>
    <w:rsid w:val="7F256126"/>
    <w:rsid w:val="7F271586"/>
    <w:rsid w:val="7F370B2C"/>
    <w:rsid w:val="7F6046C7"/>
    <w:rsid w:val="7F8B7C95"/>
    <w:rsid w:val="7FD200C7"/>
    <w:rsid w:val="7FE1792D"/>
    <w:rsid w:val="7FFD160E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0" w:semiHidden="0" w:name="toc 1"/>
    <w:lsdException w:qFormat="1" w:uiPriority="0" w:semiHidden="0" w:name="toc 2"/>
    <w:lsdException w:qFormat="1" w:uiPriority="0" w:semiHidden="0" w:name="toc 3"/>
    <w:lsdException w:qFormat="1" w:uiPriority="0" w:semiHidden="0" w:name="toc 4"/>
    <w:lsdException w:qFormat="1" w:uiPriority="0" w:semiHidden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widowControl/>
      <w:numPr>
        <w:ilvl w:val="0"/>
        <w:numId w:val="1"/>
      </w:numPr>
      <w:spacing w:before="340" w:after="330" w:line="578" w:lineRule="auto"/>
      <w:jc w:val="left"/>
      <w:outlineLvl w:val="0"/>
    </w:pPr>
    <w:rPr>
      <w:rFonts w:ascii="微软雅黑" w:hAnsi="微软雅黑" w:eastAsia="微软雅黑"/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2"/>
      </w:numPr>
      <w:spacing w:beforeLines="50" w:afterLines="50"/>
      <w:outlineLvl w:val="1"/>
    </w:pPr>
    <w:rPr>
      <w:rFonts w:ascii="Times New Roman" w:hAnsi="Times New Roman" w:eastAsia="宋体" w:cs="Times New Roman"/>
      <w:b/>
      <w:bCs/>
      <w:color w:val="000000"/>
      <w:sz w:val="28"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2"/>
      </w:numPr>
      <w:spacing w:beforeLines="50" w:afterLines="50"/>
      <w:outlineLvl w:val="2"/>
    </w:pPr>
    <w:rPr>
      <w:rFonts w:ascii="Times New Roman" w:hAnsi="宋体" w:eastAsia="宋体" w:cs="Times New Roman"/>
      <w:b/>
      <w:bCs/>
      <w:sz w:val="28"/>
      <w:szCs w:val="24"/>
    </w:rPr>
  </w:style>
  <w:style w:type="paragraph" w:styleId="5">
    <w:name w:val="heading 4"/>
    <w:basedOn w:val="1"/>
    <w:next w:val="1"/>
    <w:link w:val="27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="Calibri Light" w:hAnsi="Calibri Light" w:eastAsia="宋体" w:cs="黑体"/>
      <w:b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8">
    <w:name w:val="Default Paragraph Font"/>
    <w:unhideWhenUsed/>
    <w:qFormat/>
    <w:uiPriority w:val="1"/>
  </w:style>
  <w:style w:type="table" w:default="1" w:styleId="20">
    <w:name w:val="Normal Table"/>
    <w:unhideWhenUsed/>
    <w:qFormat/>
    <w:uiPriority w:val="99"/>
    <w:tblPr>
      <w:tblStyle w:val="20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7">
    <w:name w:val="caption"/>
    <w:basedOn w:val="1"/>
    <w:next w:val="1"/>
    <w:unhideWhenUsed/>
    <w:qFormat/>
    <w:uiPriority w:val="0"/>
    <w:pPr>
      <w:spacing w:line="360" w:lineRule="auto"/>
      <w:ind w:firstLine="200" w:firstLineChars="200"/>
      <w:jc w:val="center"/>
    </w:pPr>
    <w:rPr>
      <w:rFonts w:ascii="Arial" w:hAnsi="Arial" w:eastAsia="黑体"/>
    </w:rPr>
  </w:style>
  <w:style w:type="paragraph" w:styleId="8">
    <w:name w:val="Document Map"/>
    <w:basedOn w:val="1"/>
    <w:link w:val="26"/>
    <w:qFormat/>
    <w:uiPriority w:val="0"/>
    <w:rPr>
      <w:rFonts w:ascii="宋体" w:eastAsia="宋体"/>
      <w:sz w:val="18"/>
      <w:szCs w:val="18"/>
    </w:rPr>
  </w:style>
  <w:style w:type="paragraph" w:styleId="9">
    <w:name w:val="toc 5"/>
    <w:basedOn w:val="1"/>
    <w:next w:val="1"/>
    <w:unhideWhenUsed/>
    <w:qFormat/>
    <w:uiPriority w:val="0"/>
    <w:pPr>
      <w:ind w:left="1680" w:leftChars="800"/>
    </w:pPr>
  </w:style>
  <w:style w:type="paragraph" w:styleId="10">
    <w:name w:val="toc 3"/>
    <w:basedOn w:val="1"/>
    <w:next w:val="1"/>
    <w:unhideWhenUsed/>
    <w:qFormat/>
    <w:uiPriority w:val="0"/>
    <w:pPr>
      <w:ind w:left="840" w:leftChars="400"/>
    </w:pPr>
  </w:style>
  <w:style w:type="paragraph" w:styleId="11">
    <w:name w:val="Balloon Text"/>
    <w:basedOn w:val="1"/>
    <w:link w:val="23"/>
    <w:qFormat/>
    <w:uiPriority w:val="0"/>
    <w:rPr>
      <w:sz w:val="18"/>
      <w:szCs w:val="18"/>
    </w:rPr>
  </w:style>
  <w:style w:type="paragraph" w:styleId="12">
    <w:name w:val="footer"/>
    <w:basedOn w:val="1"/>
    <w:link w:val="2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0"/>
  </w:style>
  <w:style w:type="paragraph" w:styleId="15">
    <w:name w:val="toc 4"/>
    <w:basedOn w:val="1"/>
    <w:next w:val="1"/>
    <w:unhideWhenUsed/>
    <w:qFormat/>
    <w:uiPriority w:val="0"/>
    <w:pPr>
      <w:ind w:left="1260" w:leftChars="600"/>
    </w:pPr>
  </w:style>
  <w:style w:type="paragraph" w:styleId="16">
    <w:name w:val="toc 2"/>
    <w:basedOn w:val="1"/>
    <w:next w:val="1"/>
    <w:unhideWhenUsed/>
    <w:qFormat/>
    <w:uiPriority w:val="0"/>
    <w:pPr>
      <w:ind w:left="420" w:leftChars="200"/>
    </w:pPr>
  </w:style>
  <w:style w:type="paragraph" w:styleId="17">
    <w:name w:val="Title"/>
    <w:basedOn w:val="1"/>
    <w:next w:val="1"/>
    <w:link w:val="29"/>
    <w:qFormat/>
    <w:uiPriority w:val="0"/>
    <w:pPr>
      <w:spacing w:before="240" w:after="60"/>
      <w:jc w:val="center"/>
      <w:outlineLvl w:val="0"/>
    </w:pPr>
    <w:rPr>
      <w:rFonts w:ascii="Calibri Light" w:hAnsi="Calibri Light" w:eastAsia="宋体" w:cs="黑体"/>
      <w:b/>
      <w:bCs/>
      <w:sz w:val="32"/>
      <w:szCs w:val="32"/>
    </w:rPr>
  </w:style>
  <w:style w:type="character" w:styleId="19">
    <w:name w:val="Hyperlink"/>
    <w:qFormat/>
    <w:uiPriority w:val="0"/>
    <w:rPr>
      <w:color w:val="0000FF"/>
      <w:u w:val="single"/>
    </w:rPr>
  </w:style>
  <w:style w:type="paragraph" w:customStyle="1" w:styleId="21">
    <w:name w:val="列表段落1"/>
    <w:basedOn w:val="1"/>
    <w:unhideWhenUsed/>
    <w:qFormat/>
    <w:uiPriority w:val="99"/>
    <w:pPr>
      <w:ind w:firstLine="420" w:firstLineChars="200"/>
    </w:pPr>
  </w:style>
  <w:style w:type="paragraph" w:customStyle="1" w:styleId="22">
    <w:name w:val="TOC 标题1"/>
    <w:basedOn w:val="2"/>
    <w:next w:val="1"/>
    <w:unhideWhenUsed/>
    <w:qFormat/>
    <w:uiPriority w:val="39"/>
    <w:pPr>
      <w:numPr>
        <w:ilvl w:val="0"/>
        <w:numId w:val="0"/>
      </w:numPr>
      <w:spacing w:before="480" w:after="0" w:line="276" w:lineRule="auto"/>
      <w:outlineLvl w:val="9"/>
    </w:pPr>
    <w:rPr>
      <w:rFonts w:ascii="Cambria" w:hAnsi="Cambria" w:eastAsia="宋体" w:cs="Times New Roman"/>
      <w:color w:val="365F91"/>
      <w:kern w:val="0"/>
      <w:sz w:val="28"/>
      <w:szCs w:val="28"/>
    </w:rPr>
  </w:style>
  <w:style w:type="character" w:customStyle="1" w:styleId="23">
    <w:name w:val="批注框文本 Char"/>
    <w:basedOn w:val="18"/>
    <w:link w:val="11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24">
    <w:name w:val="页眉 Char"/>
    <w:basedOn w:val="18"/>
    <w:link w:val="13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25">
    <w:name w:val="页脚 Char"/>
    <w:basedOn w:val="18"/>
    <w:link w:val="12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26">
    <w:name w:val="文档结构图 Char"/>
    <w:basedOn w:val="18"/>
    <w:link w:val="8"/>
    <w:qFormat/>
    <w:uiPriority w:val="0"/>
    <w:rPr>
      <w:rFonts w:ascii="宋体" w:hAnsi="Calibri" w:eastAsia="宋体"/>
      <w:kern w:val="2"/>
      <w:sz w:val="18"/>
      <w:szCs w:val="18"/>
    </w:rPr>
  </w:style>
  <w:style w:type="character" w:customStyle="1" w:styleId="27">
    <w:name w:val="标题 4 Char"/>
    <w:basedOn w:val="18"/>
    <w:link w:val="5"/>
    <w:qFormat/>
    <w:uiPriority w:val="0"/>
    <w:rPr>
      <w:rFonts w:ascii="Calibri Light" w:hAnsi="Calibri Light" w:eastAsia="宋体" w:cs="黑体"/>
      <w:b/>
      <w:bCs/>
      <w:kern w:val="2"/>
      <w:sz w:val="28"/>
      <w:szCs w:val="28"/>
    </w:rPr>
  </w:style>
  <w:style w:type="character" w:customStyle="1" w:styleId="28">
    <w:name w:val="标题 5 Char"/>
    <w:basedOn w:val="18"/>
    <w:link w:val="6"/>
    <w:qFormat/>
    <w:uiPriority w:val="0"/>
    <w:rPr>
      <w:rFonts w:ascii="Calibri" w:hAnsi="Calibri"/>
      <w:b/>
      <w:bCs/>
      <w:kern w:val="2"/>
      <w:sz w:val="28"/>
      <w:szCs w:val="28"/>
    </w:rPr>
  </w:style>
  <w:style w:type="character" w:customStyle="1" w:styleId="29">
    <w:name w:val="标题 Char"/>
    <w:basedOn w:val="18"/>
    <w:link w:val="17"/>
    <w:qFormat/>
    <w:uiPriority w:val="0"/>
    <w:rPr>
      <w:rFonts w:ascii="Calibri Light" w:hAnsi="Calibri Light" w:eastAsia="宋体" w:cs="黑体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tyles" Target="style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11</Pages>
  <Words>440</Words>
  <Characters>2513</Characters>
  <Lines>20</Lines>
  <Paragraphs>5</Paragraphs>
  <ScaleCrop>false</ScaleCrop>
  <LinksUpToDate>false</LinksUpToDate>
  <CharactersWithSpaces>0</CharactersWithSpaces>
  <Application>WPS Office 专业版_9.1.0.4940_F1E327BC-269C-435d-A152-05C5408002CA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2018-06-14T06:10:00Z</dcterms:created>
  <dc:creator>liuxiao</dc:creator>
  <cp:lastModifiedBy>吴媛媛</cp:lastModifiedBy>
  <cp:lastPrinted>2020-05-19T09:22:00Z</cp:lastPrinted>
  <dcterms:modified xsi:type="dcterms:W3CDTF">2020-05-19T09:50:06Z</dcterms:modified>
  <dc:title> 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2052-9.1.0.4940</vt:lpwstr>
  </property>
</Properties>
</file>