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w:t>
            </w:r>
          </w:p>
          <w:p w:rsidR="00000000" w:rsidDel="00000000" w:rsidP="00000000" w:rsidRDefault="00000000" w:rsidRPr="00000000">
            <w:pPr>
              <w:contextualSpacing w:val="0"/>
            </w:pPr>
            <w:r w:rsidDel="00000000" w:rsidR="00000000" w:rsidRPr="00000000">
              <w:rPr>
                <w:rtl w:val="0"/>
              </w:rPr>
              <w:t xml:space="preserve">Used to represent an unsigned integer and only represents whole numbers (no decimals or fractions allowed)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w:t>
            </w:r>
          </w:p>
          <w:p w:rsidR="00000000" w:rsidDel="00000000" w:rsidP="00000000" w:rsidRDefault="00000000" w:rsidRPr="00000000">
            <w:pPr>
              <w:contextualSpacing w:val="0"/>
            </w:pPr>
            <w:r w:rsidDel="00000000" w:rsidR="00000000" w:rsidRPr="00000000">
              <w:rPr>
                <w:rtl w:val="0"/>
              </w:rPr>
              <w:t xml:space="preserve">Used to hold decimal values, but should not be used for precise values</w:t>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w:t>
            </w:r>
          </w:p>
          <w:p w:rsidR="00000000" w:rsidDel="00000000" w:rsidP="00000000" w:rsidRDefault="00000000" w:rsidRPr="00000000">
            <w:pPr>
              <w:contextualSpacing w:val="0"/>
            </w:pPr>
            <w:r w:rsidDel="00000000" w:rsidR="00000000" w:rsidRPr="00000000">
              <w:rPr>
                <w:rtl w:val="0"/>
              </w:rPr>
              <w:t xml:space="preserve">Only holds two possible values for true-or-false conditions</w:t>
            </w: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w:t>
            </w:r>
          </w:p>
          <w:p w:rsidR="00000000" w:rsidDel="00000000" w:rsidP="00000000" w:rsidRDefault="00000000" w:rsidRPr="00000000">
            <w:pPr>
              <w:contextualSpacing w:val="0"/>
            </w:pPr>
            <w:r w:rsidDel="00000000" w:rsidR="00000000" w:rsidRPr="00000000">
              <w:rPr>
                <w:rtl w:val="0"/>
              </w:rPr>
              <w:t xml:space="preserve">Used to save memory in large arrays and should not be used for precise values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w:t>
            </w:r>
          </w:p>
          <w:p w:rsidR="00000000" w:rsidDel="00000000" w:rsidP="00000000" w:rsidRDefault="00000000" w:rsidRPr="00000000">
            <w:pPr>
              <w:contextualSpacing w:val="0"/>
            </w:pPr>
            <w:r w:rsidDel="00000000" w:rsidR="00000000" w:rsidRPr="00000000">
              <w:rPr>
                <w:color w:val="ffffff"/>
                <w:rtl w:val="0"/>
              </w:rPr>
              <w:t xml:space="preserve">Used to hold characters such as letters</w:t>
            </w:r>
            <w:r w:rsidDel="00000000" w:rsidR="00000000" w:rsidRPr="00000000">
              <w:rPr>
                <w:b w:val="1"/>
                <w:color w:val="ffffff"/>
                <w:sz w:val="28"/>
                <w:szCs w:val="28"/>
                <w:rtl w:val="0"/>
              </w:rPr>
              <w:t xml:space="preserve"> </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w:t>
            </w:r>
          </w:p>
          <w:p w:rsidR="00000000" w:rsidDel="00000000" w:rsidP="00000000" w:rsidRDefault="00000000" w:rsidRPr="00000000">
            <w:pPr>
              <w:contextualSpacing w:val="0"/>
            </w:pPr>
            <w:r w:rsidDel="00000000" w:rsidR="00000000" w:rsidRPr="00000000">
              <w:rPr>
                <w:rtl w:val="0"/>
              </w:rPr>
              <w:t xml:space="preserve">Used to save memory in large arrays</w:t>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w:t>
            </w:r>
          </w:p>
          <w:p w:rsidR="00000000" w:rsidDel="00000000" w:rsidP="00000000" w:rsidRDefault="00000000" w:rsidRPr="00000000">
            <w:pPr>
              <w:contextualSpacing w:val="0"/>
            </w:pPr>
            <w:r w:rsidDel="00000000" w:rsidR="00000000" w:rsidRPr="00000000">
              <w:rPr>
                <w:rtl w:val="0"/>
              </w:rPr>
              <w:t xml:space="preserve">Used to hold integers, when the range of values provided by int is not large enough</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