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color w:val="000000"/>
        </w:rPr>
      </w:pPr>
      <w:bookmarkStart w:colFirst="0" w:colLast="0" w:name="_mnf45f1hc04u" w:id="0"/>
      <w:bookmarkEnd w:id="0"/>
      <w:r w:rsidDel="00000000" w:rsidR="00000000" w:rsidRPr="00000000">
        <w:rPr>
          <w:rFonts w:ascii="Arial" w:cs="Arial" w:eastAsia="Arial" w:hAnsi="Arial"/>
          <w:color w:val="000000"/>
          <w:rtl w:val="0"/>
        </w:rPr>
        <w:t xml:space="preserve">Documento ERS: Actualización y Cambios Implementados (Evaluación 2)</w:t>
      </w:r>
    </w:p>
    <w:p w:rsidR="00000000" w:rsidDel="00000000" w:rsidP="00000000" w:rsidRDefault="00000000" w:rsidRPr="00000000" w14:paraId="00000002">
      <w:pPr>
        <w:pStyle w:val="Heading1"/>
        <w:rPr>
          <w:rFonts w:ascii="Arial" w:cs="Arial" w:eastAsia="Arial" w:hAnsi="Arial"/>
          <w:color w:val="000000"/>
        </w:rPr>
      </w:pPr>
      <w:bookmarkStart w:colFirst="0" w:colLast="0" w:name="_9u6t7y49tikd" w:id="1"/>
      <w:bookmarkEnd w:id="1"/>
      <w:r w:rsidDel="00000000" w:rsidR="00000000" w:rsidRPr="00000000">
        <w:rPr>
          <w:rFonts w:ascii="Arial" w:cs="Arial" w:eastAsia="Arial" w:hAnsi="Arial"/>
          <w:color w:val="000000"/>
          <w:rtl w:val="0"/>
        </w:rPr>
        <w:t xml:space="preserve">1. Migración de Arquitectura: Implementación de React</w:t>
      </w:r>
    </w:p>
    <w:p w:rsidR="00000000" w:rsidDel="00000000" w:rsidP="00000000" w:rsidRDefault="00000000" w:rsidRPr="00000000" w14:paraId="00000003">
      <w:pPr>
        <w:rPr>
          <w:rFonts w:ascii="Arial" w:cs="Arial" w:eastAsia="Arial" w:hAnsi="Arial"/>
          <w:color w:val="000000"/>
        </w:rPr>
      </w:pPr>
      <w:r w:rsidDel="00000000" w:rsidR="00000000" w:rsidRPr="00000000">
        <w:rPr>
          <w:rFonts w:ascii="Arial" w:cs="Arial" w:eastAsia="Arial" w:hAnsi="Arial"/>
          <w:color w:val="000000"/>
          <w:rtl w:val="0"/>
        </w:rPr>
        <w:t xml:space="preserve">Se realizó la migración completa del proyecto estático basado en HTML hacia una Single Page Application (SPA) utilizando el framework moderno </w:t>
      </w:r>
      <w:r w:rsidDel="00000000" w:rsidR="00000000" w:rsidRPr="00000000">
        <w:rPr>
          <w:rFonts w:ascii="Arial" w:cs="Arial" w:eastAsia="Arial" w:hAnsi="Arial"/>
          <w:b w:val="1"/>
          <w:bCs w:val="1"/>
          <w:color w:val="000000"/>
          <w:rtl w:val="0"/>
        </w:rPr>
        <w:t xml:space="preserve">React</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4">
      <w:pPr>
        <w:spacing w:after="0" w:before="0"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5">
      <w:pPr>
        <w:numPr>
          <w:ilvl w:val="0"/>
          <w:numId w:val="5"/>
        </w:numPr>
        <w:ind w:left="720" w:hanging="360"/>
        <w:rPr/>
      </w:pPr>
      <w:r w:rsidDel="00000000" w:rsidR="00000000" w:rsidRPr="00000000">
        <w:rPr>
          <w:rFonts w:ascii="Arial" w:cs="Arial" w:eastAsia="Arial" w:hAnsi="Arial"/>
          <w:b w:val="1"/>
          <w:bCs w:val="1"/>
          <w:color w:val="000000"/>
          <w:rtl w:val="0"/>
        </w:rPr>
        <w:t xml:space="preserve">Estructura Modular:</w:t>
      </w:r>
      <w:r w:rsidDel="00000000" w:rsidR="00000000" w:rsidRPr="00000000">
        <w:rPr>
          <w:rFonts w:ascii="Arial" w:cs="Arial" w:eastAsia="Arial" w:hAnsi="Arial"/>
          <w:color w:val="000000"/>
          <w:rtl w:val="0"/>
        </w:rPr>
        <w:t xml:space="preserve"> Se adoptó el principio de </w:t>
      </w:r>
      <w:r w:rsidDel="00000000" w:rsidR="00000000" w:rsidRPr="00000000">
        <w:rPr>
          <w:rFonts w:ascii="Arial" w:cs="Arial" w:eastAsia="Arial" w:hAnsi="Arial"/>
          <w:i w:val="1"/>
          <w:iCs w:val="1"/>
          <w:color w:val="000000"/>
          <w:rtl w:val="0"/>
        </w:rPr>
        <w:t xml:space="preserve">Single Responsibility</w:t>
      </w:r>
      <w:r w:rsidDel="00000000" w:rsidR="00000000" w:rsidRPr="00000000">
        <w:rPr>
          <w:rFonts w:ascii="Arial" w:cs="Arial" w:eastAsia="Arial" w:hAnsi="Arial"/>
          <w:color w:val="000000"/>
          <w:rtl w:val="0"/>
        </w:rPr>
        <w:t xml:space="preserve"> (Responsabilidad Única). El código se dividió en componentes reutilizables alojados en la carpeta /components (ej. Header, TarjetaProducto, FormularioUsuario) y vistas completas en /pages (ej. Home, Dashboard, Carrito).</w:t>
      </w:r>
    </w:p>
    <w:p w:rsidR="00000000" w:rsidDel="00000000" w:rsidP="00000000" w:rsidRDefault="00000000" w:rsidRPr="00000000" w14:paraId="00000006">
      <w:pPr>
        <w:numPr>
          <w:ilvl w:val="0"/>
          <w:numId w:val="5"/>
        </w:numPr>
        <w:ind w:left="720" w:hanging="360"/>
        <w:rPr/>
      </w:pPr>
      <w:r w:rsidDel="00000000" w:rsidR="00000000" w:rsidRPr="00000000">
        <w:rPr>
          <w:rFonts w:ascii="Arial" w:cs="Arial" w:eastAsia="Arial" w:hAnsi="Arial"/>
          <w:b w:val="1"/>
          <w:bCs w:val="1"/>
          <w:color w:val="000000"/>
          <w:rtl w:val="0"/>
        </w:rPr>
        <w:t xml:space="preserve">Enrutamiento:</w:t>
      </w:r>
      <w:r w:rsidDel="00000000" w:rsidR="00000000" w:rsidRPr="00000000">
        <w:rPr>
          <w:rFonts w:ascii="Arial" w:cs="Arial" w:eastAsia="Arial" w:hAnsi="Arial"/>
          <w:color w:val="000000"/>
          <w:rtl w:val="0"/>
        </w:rPr>
        <w:t xml:space="preserve"> Se implementó la navegación dinámica sin recarga de página utilizando la librería de enrutamiento de React.</w:t>
      </w:r>
    </w:p>
    <w:p w:rsidR="00000000" w:rsidDel="00000000" w:rsidP="00000000" w:rsidRDefault="00000000" w:rsidRPr="00000000" w14:paraId="00000007">
      <w:pPr>
        <w:pStyle w:val="Heading1"/>
        <w:rPr>
          <w:rFonts w:ascii="Arial" w:cs="Arial" w:eastAsia="Arial" w:hAnsi="Arial"/>
          <w:color w:val="000000"/>
        </w:rPr>
      </w:pPr>
      <w:bookmarkStart w:colFirst="0" w:colLast="0" w:name="_s55t5c5sqbw9" w:id="2"/>
      <w:bookmarkEnd w:id="2"/>
      <w:r w:rsidDel="00000000" w:rsidR="00000000" w:rsidRPr="00000000">
        <w:rPr>
          <w:rFonts w:ascii="Arial" w:cs="Arial" w:eastAsia="Arial" w:hAnsi="Arial"/>
          <w:color w:val="000000"/>
          <w:rtl w:val="0"/>
        </w:rPr>
        <w:t xml:space="preserve">2. Gestión de Estados (States) y Propiedades (Props)</w:t>
      </w:r>
    </w:p>
    <w:p w:rsidR="00000000" w:rsidDel="00000000" w:rsidP="00000000" w:rsidRDefault="00000000" w:rsidRPr="00000000" w14:paraId="00000008">
      <w:pPr>
        <w:rPr>
          <w:rFonts w:ascii="Arial" w:cs="Arial" w:eastAsia="Arial" w:hAnsi="Arial"/>
          <w:color w:val="000000"/>
        </w:rPr>
      </w:pPr>
      <w:r w:rsidDel="00000000" w:rsidR="00000000" w:rsidRPr="00000000">
        <w:rPr>
          <w:rFonts w:ascii="Arial" w:cs="Arial" w:eastAsia="Arial" w:hAnsi="Arial"/>
          <w:color w:val="000000"/>
          <w:rtl w:val="0"/>
        </w:rPr>
        <w:t xml:space="preserve">Para garantizar la interactividad y personalización de la interfaz, se configuró el flujo de datos unidireccional de React:</w:t>
      </w:r>
    </w:p>
    <w:p w:rsidR="00000000" w:rsidDel="00000000" w:rsidP="00000000" w:rsidRDefault="00000000" w:rsidRPr="00000000" w14:paraId="00000009">
      <w:pPr>
        <w:spacing w:after="0" w:before="0"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A">
      <w:pPr>
        <w:numPr>
          <w:ilvl w:val="0"/>
          <w:numId w:val="1"/>
        </w:numPr>
        <w:ind w:left="720" w:hanging="360"/>
        <w:rPr/>
      </w:pPr>
      <w:r w:rsidDel="00000000" w:rsidR="00000000" w:rsidRPr="00000000">
        <w:rPr>
          <w:rFonts w:ascii="Arial" w:cs="Arial" w:eastAsia="Arial" w:hAnsi="Arial"/>
          <w:b w:val="1"/>
          <w:bCs w:val="1"/>
          <w:color w:val="000000"/>
          <w:rtl w:val="0"/>
        </w:rPr>
        <w:t xml:space="preserve">Uso de Props:</w:t>
      </w:r>
      <w:r w:rsidDel="00000000" w:rsidR="00000000" w:rsidRPr="00000000">
        <w:rPr>
          <w:rFonts w:ascii="Arial" w:cs="Arial" w:eastAsia="Arial" w:hAnsi="Arial"/>
          <w:color w:val="000000"/>
          <w:rtl w:val="0"/>
        </w:rPr>
        <w:t xml:space="preserve"> Los datos fluyen desde los componentes padres hacia los hijos. Por ejemplo, el catálogo de productos envía dinámicamente la información (nombre, precio, imagen) mediante </w:t>
      </w:r>
      <w:r w:rsidDel="00000000" w:rsidR="00000000" w:rsidRPr="00000000">
        <w:rPr>
          <w:rFonts w:ascii="Arial" w:cs="Arial" w:eastAsia="Arial" w:hAnsi="Arial"/>
          <w:i w:val="1"/>
          <w:iCs w:val="1"/>
          <w:color w:val="000000"/>
          <w:rtl w:val="0"/>
        </w:rPr>
        <w:t xml:space="preserve">props</w:t>
      </w:r>
      <w:r w:rsidDel="00000000" w:rsidR="00000000" w:rsidRPr="00000000">
        <w:rPr>
          <w:rFonts w:ascii="Arial" w:cs="Arial" w:eastAsia="Arial" w:hAnsi="Arial"/>
          <w:color w:val="000000"/>
          <w:rtl w:val="0"/>
        </w:rPr>
        <w:t xml:space="preserve"> al componente TarjetaProducto.</w:t>
      </w:r>
    </w:p>
    <w:p w:rsidR="00000000" w:rsidDel="00000000" w:rsidP="00000000" w:rsidRDefault="00000000" w:rsidRPr="00000000" w14:paraId="0000000B">
      <w:pPr>
        <w:numPr>
          <w:ilvl w:val="0"/>
          <w:numId w:val="1"/>
        </w:numPr>
        <w:ind w:left="720" w:hanging="360"/>
        <w:rPr/>
      </w:pPr>
      <w:r w:rsidDel="00000000" w:rsidR="00000000" w:rsidRPr="00000000">
        <w:rPr>
          <w:rFonts w:ascii="Arial" w:cs="Arial" w:eastAsia="Arial" w:hAnsi="Arial"/>
          <w:b w:val="1"/>
          <w:bCs w:val="1"/>
          <w:color w:val="000000"/>
          <w:rtl w:val="0"/>
        </w:rPr>
        <w:t xml:space="preserve">Uso de States (useState):</w:t>
      </w:r>
      <w:r w:rsidDel="00000000" w:rsidR="00000000" w:rsidRPr="00000000">
        <w:rPr>
          <w:rFonts w:ascii="Arial" w:cs="Arial" w:eastAsia="Arial" w:hAnsi="Arial"/>
          <w:color w:val="000000"/>
          <w:rtl w:val="0"/>
        </w:rPr>
        <w:t xml:space="preserve"> Se implementaron estados locales para manejar variables que cambian por la interacción del usuario en tiempo real. Ejemplos incluyen el manejo de cantidades en el carrito de compras, el control de los inputs en los formularios de registro/checkout y la actualización dinámica de las métricas en el Panel Administrativo.</w:t>
      </w:r>
    </w:p>
    <w:p w:rsidR="00000000" w:rsidDel="00000000" w:rsidP="00000000" w:rsidRDefault="00000000" w:rsidRPr="00000000" w14:paraId="0000000C">
      <w:pPr>
        <w:pStyle w:val="Heading1"/>
        <w:rPr>
          <w:rFonts w:ascii="Arial" w:cs="Arial" w:eastAsia="Arial" w:hAnsi="Arial"/>
          <w:color w:val="000000"/>
        </w:rPr>
      </w:pPr>
      <w:bookmarkStart w:colFirst="0" w:colLast="0" w:name="_2nktqqd2xvnl" w:id="3"/>
      <w:bookmarkEnd w:id="3"/>
      <w:r w:rsidDel="00000000" w:rsidR="00000000" w:rsidRPr="00000000">
        <w:rPr>
          <w:rFonts w:ascii="Arial" w:cs="Arial" w:eastAsia="Arial" w:hAnsi="Arial"/>
          <w:color w:val="000000"/>
          <w:rtl w:val="0"/>
        </w:rPr>
        <w:t xml:space="preserve">3. Capa de Datos y Persistencia Simulada (CRUD)</w:t>
      </w:r>
    </w:p>
    <w:p w:rsidR="00000000" w:rsidDel="00000000" w:rsidP="00000000" w:rsidRDefault="00000000" w:rsidRPr="00000000" w14:paraId="0000000D">
      <w:pPr>
        <w:rPr>
          <w:rFonts w:ascii="Arial" w:cs="Arial" w:eastAsia="Arial" w:hAnsi="Arial"/>
          <w:color w:val="000000"/>
        </w:rPr>
      </w:pPr>
      <w:r w:rsidDel="00000000" w:rsidR="00000000" w:rsidRPr="00000000">
        <w:rPr>
          <w:rFonts w:ascii="Arial" w:cs="Arial" w:eastAsia="Arial" w:hAnsi="Arial"/>
          <w:color w:val="000000"/>
          <w:rtl w:val="0"/>
        </w:rPr>
        <w:t xml:space="preserve">Se reemplazó el contenido estático por un sistema de persistencia simulada en el frontend.</w:t>
      </w:r>
    </w:p>
    <w:p w:rsidR="00000000" w:rsidDel="00000000" w:rsidP="00000000" w:rsidRDefault="00000000" w:rsidRPr="00000000" w14:paraId="0000000E">
      <w:pPr>
        <w:spacing w:after="0" w:before="0"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F">
      <w:pPr>
        <w:numPr>
          <w:ilvl w:val="0"/>
          <w:numId w:val="3"/>
        </w:numPr>
        <w:ind w:left="720" w:hanging="360"/>
        <w:rPr/>
      </w:pPr>
      <w:r w:rsidDel="00000000" w:rsidR="00000000" w:rsidRPr="00000000">
        <w:rPr>
          <w:rFonts w:ascii="Arial" w:cs="Arial" w:eastAsia="Arial" w:hAnsi="Arial"/>
          <w:b w:val="1"/>
          <w:bCs w:val="1"/>
          <w:color w:val="000000"/>
          <w:rtl w:val="0"/>
        </w:rPr>
        <w:t xml:space="preserve">Archivo de Datos (JavaScript):</w:t>
      </w:r>
      <w:r w:rsidDel="00000000" w:rsidR="00000000" w:rsidRPr="00000000">
        <w:rPr>
          <w:rFonts w:ascii="Arial" w:cs="Arial" w:eastAsia="Arial" w:hAnsi="Arial"/>
          <w:color w:val="000000"/>
          <w:rtl w:val="0"/>
        </w:rPr>
        <w:t xml:space="preserve"> Se creó un archivo de configuración que actúa como fuente de datos simulada (Mock Database).</w:t>
      </w:r>
    </w:p>
    <w:p w:rsidR="00000000" w:rsidDel="00000000" w:rsidP="00000000" w:rsidRDefault="00000000" w:rsidRPr="00000000" w14:paraId="00000010">
      <w:pPr>
        <w:numPr>
          <w:ilvl w:val="0"/>
          <w:numId w:val="3"/>
        </w:numPr>
        <w:ind w:left="720" w:hanging="360"/>
        <w:rPr/>
      </w:pPr>
      <w:r w:rsidDel="00000000" w:rsidR="00000000" w:rsidRPr="00000000">
        <w:rPr>
          <w:rFonts w:ascii="Arial" w:cs="Arial" w:eastAsia="Arial" w:hAnsi="Arial"/>
          <w:b w:val="1"/>
          <w:bCs w:val="1"/>
          <w:color w:val="000000"/>
          <w:rtl w:val="0"/>
        </w:rPr>
        <w:t xml:space="preserve">Operaciones CRUD:</w:t>
      </w:r>
      <w:r w:rsidDel="00000000" w:rsidR="00000000" w:rsidRPr="00000000">
        <w:rPr>
          <w:rFonts w:ascii="Arial" w:cs="Arial" w:eastAsia="Arial" w:hAnsi="Arial"/>
          <w:color w:val="000000"/>
          <w:rtl w:val="0"/>
        </w:rPr>
        <w:t xml:space="preserve"> Se desarrollaron funciones lógicas para Crear (agregar productos al carrito/crear usuario), Leer (listar catálogo y categorías), Actualizar (modificar cantidades) y Eliminar (quitar productos del carrito), conectando este archivo con los componentes de React para reflejar los cambios en la interfaz de usuario al instante.</w:t>
      </w:r>
    </w:p>
    <w:p w:rsidR="00000000" w:rsidDel="00000000" w:rsidP="00000000" w:rsidRDefault="00000000" w:rsidRPr="00000000" w14:paraId="00000011">
      <w:pPr>
        <w:pStyle w:val="Heading1"/>
        <w:rPr>
          <w:rFonts w:ascii="Arial" w:cs="Arial" w:eastAsia="Arial" w:hAnsi="Arial"/>
          <w:color w:val="000000"/>
        </w:rPr>
      </w:pPr>
      <w:bookmarkStart w:colFirst="0" w:colLast="0" w:name="_z6uja1mmq08" w:id="4"/>
      <w:bookmarkEnd w:id="4"/>
      <w:r w:rsidDel="00000000" w:rsidR="00000000" w:rsidRPr="00000000">
        <w:rPr>
          <w:rFonts w:ascii="Arial" w:cs="Arial" w:eastAsia="Arial" w:hAnsi="Arial"/>
          <w:color w:val="000000"/>
          <w:rtl w:val="0"/>
        </w:rPr>
        <w:t xml:space="preserve">4. Diseño Responsivo y Adaptabilidad (Bootstrap)</w:t>
      </w:r>
    </w:p>
    <w:p w:rsidR="00000000" w:rsidDel="00000000" w:rsidP="00000000" w:rsidRDefault="00000000" w:rsidRPr="00000000" w14:paraId="00000012">
      <w:pPr>
        <w:rPr>
          <w:rFonts w:ascii="Arial" w:cs="Arial" w:eastAsia="Arial" w:hAnsi="Arial"/>
          <w:color w:val="000000"/>
        </w:rPr>
      </w:pPr>
      <w:r w:rsidDel="00000000" w:rsidR="00000000" w:rsidRPr="00000000">
        <w:rPr>
          <w:rFonts w:ascii="Arial" w:cs="Arial" w:eastAsia="Arial" w:hAnsi="Arial"/>
          <w:color w:val="000000"/>
          <w:rtl w:val="0"/>
        </w:rPr>
        <w:t xml:space="preserve">Se integró el framework CSS </w:t>
      </w:r>
      <w:r w:rsidDel="00000000" w:rsidR="00000000" w:rsidRPr="00000000">
        <w:rPr>
          <w:rFonts w:ascii="Arial" w:cs="Arial" w:eastAsia="Arial" w:hAnsi="Arial"/>
          <w:b w:val="1"/>
          <w:bCs w:val="1"/>
          <w:color w:val="000000"/>
          <w:rtl w:val="0"/>
        </w:rPr>
        <w:t xml:space="preserve">Bootstrap</w:t>
      </w:r>
      <w:r w:rsidDel="00000000" w:rsidR="00000000" w:rsidRPr="00000000">
        <w:rPr>
          <w:rFonts w:ascii="Arial" w:cs="Arial" w:eastAsia="Arial" w:hAnsi="Arial"/>
          <w:color w:val="000000"/>
          <w:rtl w:val="0"/>
        </w:rPr>
        <w:t xml:space="preserve"> para asegurar una experiencia de usuario óptima (UX) en cualquier dispositivo.</w:t>
      </w:r>
    </w:p>
    <w:p w:rsidR="00000000" w:rsidDel="00000000" w:rsidP="00000000" w:rsidRDefault="00000000" w:rsidRPr="00000000" w14:paraId="00000013">
      <w:pPr>
        <w:spacing w:after="0" w:before="0"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4">
      <w:pPr>
        <w:numPr>
          <w:ilvl w:val="0"/>
          <w:numId w:val="2"/>
        </w:numPr>
        <w:ind w:left="720" w:hanging="360"/>
        <w:rPr/>
      </w:pPr>
      <w:r w:rsidDel="00000000" w:rsidR="00000000" w:rsidRPr="00000000">
        <w:rPr>
          <w:rFonts w:ascii="Arial" w:cs="Arial" w:eastAsia="Arial" w:hAnsi="Arial"/>
          <w:b w:val="1"/>
          <w:bCs w:val="1"/>
          <w:color w:val="000000"/>
          <w:rtl w:val="0"/>
        </w:rPr>
        <w:t xml:space="preserve">Sistema de Grillas (Grid System):</w:t>
      </w:r>
      <w:r w:rsidDel="00000000" w:rsidR="00000000" w:rsidRPr="00000000">
        <w:rPr>
          <w:rFonts w:ascii="Arial" w:cs="Arial" w:eastAsia="Arial" w:hAnsi="Arial"/>
          <w:color w:val="000000"/>
          <w:rtl w:val="0"/>
        </w:rPr>
        <w:t xml:space="preserve"> Se utilizaron contenedores (container), filas (row) y columnas responsivas (col-12, col-md-6, col-lg-3) para que el catálogo de productos y el panel administrativo se reorganicen automáticamente según el tamaño de la pantalla (Smartphones, Tablets y Escritorio).</w:t>
      </w:r>
    </w:p>
    <w:p w:rsidR="00000000" w:rsidDel="00000000" w:rsidP="00000000" w:rsidRDefault="00000000" w:rsidRPr="00000000" w14:paraId="00000015">
      <w:pPr>
        <w:numPr>
          <w:ilvl w:val="0"/>
          <w:numId w:val="2"/>
        </w:numPr>
        <w:ind w:left="720" w:hanging="360"/>
        <w:rPr/>
      </w:pPr>
      <w:r w:rsidDel="00000000" w:rsidR="00000000" w:rsidRPr="00000000">
        <w:rPr>
          <w:rFonts w:ascii="Arial" w:cs="Arial" w:eastAsia="Arial" w:hAnsi="Arial"/>
          <w:b w:val="1"/>
          <w:bCs w:val="1"/>
          <w:color w:val="000000"/>
          <w:rtl w:val="0"/>
        </w:rPr>
        <w:t xml:space="preserve">Componentes Nativos:</w:t>
      </w:r>
      <w:r w:rsidDel="00000000" w:rsidR="00000000" w:rsidRPr="00000000">
        <w:rPr>
          <w:rFonts w:ascii="Arial" w:cs="Arial" w:eastAsia="Arial" w:hAnsi="Arial"/>
          <w:color w:val="000000"/>
          <w:rtl w:val="0"/>
        </w:rPr>
        <w:t xml:space="preserve"> Se utilizaron utilidades de Bootstrap para dar formato a botones, alertas de validación y formularios del </w:t>
      </w:r>
      <w:r w:rsidDel="00000000" w:rsidR="00000000" w:rsidRPr="00000000">
        <w:rPr>
          <w:rFonts w:ascii="Arial" w:cs="Arial" w:eastAsia="Arial" w:hAnsi="Arial"/>
          <w:i w:val="1"/>
          <w:iCs w:val="1"/>
          <w:color w:val="000000"/>
          <w:rtl w:val="0"/>
        </w:rPr>
        <w:t xml:space="preserve">checkout</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6">
      <w:pPr>
        <w:pStyle w:val="Heading1"/>
        <w:rPr>
          <w:rFonts w:ascii="Arial" w:cs="Arial" w:eastAsia="Arial" w:hAnsi="Arial"/>
          <w:color w:val="000000"/>
        </w:rPr>
      </w:pPr>
      <w:bookmarkStart w:colFirst="0" w:colLast="0" w:name="_kvr6hpzy5u4" w:id="5"/>
      <w:bookmarkEnd w:id="5"/>
      <w:r w:rsidDel="00000000" w:rsidR="00000000" w:rsidRPr="00000000">
        <w:rPr>
          <w:rFonts w:ascii="Arial" w:cs="Arial" w:eastAsia="Arial" w:hAnsi="Arial"/>
          <w:color w:val="000000"/>
          <w:rtl w:val="0"/>
        </w:rPr>
        <w:t xml:space="preserve">5. Desarrollo de Nuevas Vistas (Flujos de Navegación)</w:t>
      </w:r>
    </w:p>
    <w:p w:rsidR="00000000" w:rsidDel="00000000" w:rsidP="00000000" w:rsidRDefault="00000000" w:rsidRPr="00000000" w14:paraId="00000017">
      <w:pPr>
        <w:rPr>
          <w:rFonts w:ascii="Arial" w:cs="Arial" w:eastAsia="Arial" w:hAnsi="Arial"/>
          <w:color w:val="000000"/>
        </w:rPr>
      </w:pPr>
      <w:r w:rsidDel="00000000" w:rsidR="00000000" w:rsidRPr="00000000">
        <w:rPr>
          <w:rFonts w:ascii="Arial" w:cs="Arial" w:eastAsia="Arial" w:hAnsi="Arial"/>
          <w:color w:val="000000"/>
          <w:rtl w:val="0"/>
        </w:rPr>
        <w:t xml:space="preserve">Se añadieron y estructuraron nuevas rutas basadas en los requerimientos del negocio:</w:t>
      </w:r>
    </w:p>
    <w:p w:rsidR="00000000" w:rsidDel="00000000" w:rsidP="00000000" w:rsidRDefault="00000000" w:rsidRPr="00000000" w14:paraId="00000018">
      <w:pPr>
        <w:spacing w:after="0" w:before="0"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9">
      <w:pPr>
        <w:numPr>
          <w:ilvl w:val="0"/>
          <w:numId w:val="4"/>
        </w:numPr>
        <w:ind w:left="720" w:hanging="360"/>
        <w:rPr/>
      </w:pPr>
      <w:r w:rsidDel="00000000" w:rsidR="00000000" w:rsidRPr="00000000">
        <w:rPr>
          <w:rFonts w:ascii="Arial" w:cs="Arial" w:eastAsia="Arial" w:hAnsi="Arial"/>
          <w:b w:val="1"/>
          <w:bCs w:val="1"/>
          <w:color w:val="000000"/>
          <w:rtl w:val="0"/>
        </w:rPr>
        <w:t xml:space="preserve">Vistas de la Tienda:</w:t>
      </w:r>
      <w:r w:rsidDel="00000000" w:rsidR="00000000" w:rsidRPr="00000000">
        <w:rPr>
          <w:rFonts w:ascii="Arial" w:cs="Arial" w:eastAsia="Arial" w:hAnsi="Arial"/>
          <w:color w:val="000000"/>
          <w:rtl w:val="0"/>
        </w:rPr>
        <w:t xml:space="preserve"> Página Principal (Home), Catálogo segmentado por Categorías, sección exclusiva de Ofertas y Detalles del Producto.</w:t>
      </w:r>
    </w:p>
    <w:p w:rsidR="00000000" w:rsidDel="00000000" w:rsidP="00000000" w:rsidRDefault="00000000" w:rsidRPr="00000000" w14:paraId="0000001A">
      <w:pPr>
        <w:numPr>
          <w:ilvl w:val="0"/>
          <w:numId w:val="4"/>
        </w:numPr>
        <w:ind w:left="720" w:hanging="360"/>
        <w:rPr/>
      </w:pPr>
      <w:r w:rsidDel="00000000" w:rsidR="00000000" w:rsidRPr="00000000">
        <w:rPr>
          <w:rFonts w:ascii="Arial" w:cs="Arial" w:eastAsia="Arial" w:hAnsi="Arial"/>
          <w:b w:val="1"/>
          <w:bCs w:val="1"/>
          <w:color w:val="000000"/>
          <w:rtl w:val="0"/>
        </w:rPr>
        <w:t xml:space="preserve">Flujo de Compra (Checkout):</w:t>
      </w:r>
      <w:r w:rsidDel="00000000" w:rsidR="00000000" w:rsidRPr="00000000">
        <w:rPr>
          <w:rFonts w:ascii="Arial" w:cs="Arial" w:eastAsia="Arial" w:hAnsi="Arial"/>
          <w:color w:val="000000"/>
          <w:rtl w:val="0"/>
        </w:rPr>
        <w:t xml:space="preserve"> Vista de carrito de compras detallada, formulario para ingreso de dirección de entrega y validación, junto con las pantallas de redirección para </w:t>
      </w:r>
      <w:r w:rsidDel="00000000" w:rsidR="00000000" w:rsidRPr="00000000">
        <w:rPr>
          <w:rFonts w:ascii="Arial" w:cs="Arial" w:eastAsia="Arial" w:hAnsi="Arial"/>
          <w:b w:val="1"/>
          <w:bCs w:val="1"/>
          <w:color w:val="000000"/>
          <w:rtl w:val="0"/>
        </w:rPr>
        <w:t xml:space="preserve">Pago Exitoso</w:t>
      </w:r>
      <w:r w:rsidDel="00000000" w:rsidR="00000000" w:rsidRPr="00000000">
        <w:rPr>
          <w:rFonts w:ascii="Arial" w:cs="Arial" w:eastAsia="Arial" w:hAnsi="Arial"/>
          <w:color w:val="000000"/>
          <w:rtl w:val="0"/>
        </w:rPr>
        <w:t xml:space="preserve"> y </w:t>
      </w:r>
      <w:r w:rsidDel="00000000" w:rsidR="00000000" w:rsidRPr="00000000">
        <w:rPr>
          <w:rFonts w:ascii="Arial" w:cs="Arial" w:eastAsia="Arial" w:hAnsi="Arial"/>
          <w:b w:val="1"/>
          <w:bCs w:val="1"/>
          <w:color w:val="000000"/>
          <w:rtl w:val="0"/>
        </w:rPr>
        <w:t xml:space="preserve">Pago con Error</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B">
      <w:pPr>
        <w:numPr>
          <w:ilvl w:val="0"/>
          <w:numId w:val="4"/>
        </w:numPr>
        <w:ind w:left="720" w:hanging="360"/>
        <w:rPr/>
      </w:pPr>
      <w:r w:rsidDel="00000000" w:rsidR="00000000" w:rsidRPr="00000000">
        <w:rPr>
          <w:rFonts w:ascii="Arial" w:cs="Arial" w:eastAsia="Arial" w:hAnsi="Arial"/>
          <w:b w:val="1"/>
          <w:bCs w:val="1"/>
          <w:color w:val="000000"/>
          <w:rtl w:val="0"/>
        </w:rPr>
        <w:t xml:space="preserve">Sistema Administrativo:</w:t>
      </w:r>
      <w:r w:rsidDel="00000000" w:rsidR="00000000" w:rsidRPr="00000000">
        <w:rPr>
          <w:rFonts w:ascii="Arial" w:cs="Arial" w:eastAsia="Arial" w:hAnsi="Arial"/>
          <w:color w:val="000000"/>
          <w:rtl w:val="0"/>
        </w:rPr>
        <w:t xml:space="preserve"> Creación del </w:t>
      </w:r>
      <w:r w:rsidDel="00000000" w:rsidR="00000000" w:rsidRPr="00000000">
        <w:rPr>
          <w:rFonts w:ascii="Arial" w:cs="Arial" w:eastAsia="Arial" w:hAnsi="Arial"/>
          <w:i w:val="1"/>
          <w:iCs w:val="1"/>
          <w:color w:val="000000"/>
          <w:rtl w:val="0"/>
        </w:rPr>
        <w:t xml:space="preserve">Dashboard</w:t>
      </w:r>
      <w:r w:rsidDel="00000000" w:rsidR="00000000" w:rsidRPr="00000000">
        <w:rPr>
          <w:rFonts w:ascii="Arial" w:cs="Arial" w:eastAsia="Arial" w:hAnsi="Arial"/>
          <w:color w:val="000000"/>
          <w:rtl w:val="0"/>
        </w:rPr>
        <w:t xml:space="preserve"> central con métricas clave (compras, órdenes, inventario) y gestión de usuarios.</w:t>
      </w:r>
    </w:p>
    <w:p w:rsidR="00000000" w:rsidDel="00000000" w:rsidP="00000000" w:rsidRDefault="00000000" w:rsidRPr="00000000" w14:paraId="0000001C">
      <w:pPr>
        <w:pStyle w:val="Heading1"/>
        <w:rPr>
          <w:rFonts w:ascii="Arial" w:cs="Arial" w:eastAsia="Arial" w:hAnsi="Arial"/>
          <w:color w:val="000000"/>
        </w:rPr>
      </w:pPr>
      <w:bookmarkStart w:colFirst="0" w:colLast="0" w:name="_jlnz0ftxms8l" w:id="6"/>
      <w:bookmarkEnd w:id="6"/>
      <w:r w:rsidDel="00000000" w:rsidR="00000000" w:rsidRPr="00000000">
        <w:rPr>
          <w:rFonts w:ascii="Arial" w:cs="Arial" w:eastAsia="Arial" w:hAnsi="Arial"/>
          <w:color w:val="000000"/>
          <w:rtl w:val="0"/>
        </w:rPr>
        <w:t xml:space="preserve">6. Cobertura de Pruebas Unitarias (Testing)</w:t>
      </w:r>
    </w:p>
    <w:p w:rsidR="00000000" w:rsidDel="00000000" w:rsidP="00000000" w:rsidRDefault="00000000" w:rsidRPr="00000000" w14:paraId="0000001D">
      <w:pPr>
        <w:rPr>
          <w:rFonts w:ascii="Arial" w:cs="Arial" w:eastAsia="Arial" w:hAnsi="Arial"/>
          <w:color w:val="000000"/>
        </w:rPr>
      </w:pPr>
      <w:r w:rsidDel="00000000" w:rsidR="00000000" w:rsidRPr="00000000">
        <w:rPr>
          <w:rFonts w:ascii="Arial" w:cs="Arial" w:eastAsia="Arial" w:hAnsi="Arial"/>
          <w:color w:val="000000"/>
          <w:rtl w:val="0"/>
        </w:rPr>
        <w:t xml:space="preserve">Se configuró el entorno de pruebas para asegurar la calidad del código implementado en React:</w:t>
      </w:r>
    </w:p>
    <w:p w:rsidR="00000000" w:rsidDel="00000000" w:rsidP="00000000" w:rsidRDefault="00000000" w:rsidRPr="00000000" w14:paraId="0000001E">
      <w:pPr>
        <w:spacing w:after="0" w:before="0"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F">
      <w:pPr>
        <w:numPr>
          <w:ilvl w:val="0"/>
          <w:numId w:val="6"/>
        </w:numPr>
        <w:ind w:left="720" w:hanging="360"/>
        <w:rPr/>
      </w:pPr>
      <w:r w:rsidDel="00000000" w:rsidR="00000000" w:rsidRPr="00000000">
        <w:rPr>
          <w:rFonts w:ascii="Arial" w:cs="Arial" w:eastAsia="Arial" w:hAnsi="Arial"/>
          <w:b w:val="1"/>
          <w:bCs w:val="1"/>
          <w:color w:val="000000"/>
          <w:rtl w:val="0"/>
        </w:rPr>
        <w:t xml:space="preserve">Renderizado:</w:t>
      </w:r>
      <w:r w:rsidDel="00000000" w:rsidR="00000000" w:rsidRPr="00000000">
        <w:rPr>
          <w:rFonts w:ascii="Arial" w:cs="Arial" w:eastAsia="Arial" w:hAnsi="Arial"/>
          <w:color w:val="000000"/>
          <w:rtl w:val="0"/>
        </w:rPr>
        <w:t xml:space="preserve"> Verificación de que los componentes de lista rendericen el conjunto de datos completo y que los mensajes de error (renderizado condicional) aparezcan correctamente.</w:t>
      </w:r>
    </w:p>
    <w:p w:rsidR="00000000" w:rsidDel="00000000" w:rsidP="00000000" w:rsidRDefault="00000000" w:rsidRPr="00000000" w14:paraId="00000020">
      <w:pPr>
        <w:numPr>
          <w:ilvl w:val="0"/>
          <w:numId w:val="6"/>
        </w:numPr>
        <w:ind w:left="720" w:hanging="360"/>
        <w:rPr/>
      </w:pPr>
      <w:r w:rsidDel="00000000" w:rsidR="00000000" w:rsidRPr="00000000">
        <w:rPr>
          <w:rFonts w:ascii="Arial" w:cs="Arial" w:eastAsia="Arial" w:hAnsi="Arial"/>
          <w:b w:val="1"/>
          <w:bCs w:val="1"/>
          <w:color w:val="000000"/>
          <w:rtl w:val="0"/>
        </w:rPr>
        <w:t xml:space="preserve">Validación de Props y States:</w:t>
      </w:r>
      <w:r w:rsidDel="00000000" w:rsidR="00000000" w:rsidRPr="00000000">
        <w:rPr>
          <w:rFonts w:ascii="Arial" w:cs="Arial" w:eastAsia="Arial" w:hAnsi="Arial"/>
          <w:color w:val="000000"/>
          <w:rtl w:val="0"/>
        </w:rPr>
        <w:t xml:space="preserve"> Pruebas para confirmar que los componentes reciben los datos correctos y que el estado de los formularios se actualiza al ingresar texto.</w:t>
      </w:r>
    </w:p>
    <w:p w:rsidR="00000000" w:rsidDel="00000000" w:rsidP="00000000" w:rsidRDefault="00000000" w:rsidRPr="00000000" w14:paraId="00000021">
      <w:pPr>
        <w:numPr>
          <w:ilvl w:val="0"/>
          <w:numId w:val="6"/>
        </w:numPr>
        <w:ind w:left="720" w:hanging="360"/>
        <w:rPr/>
      </w:pPr>
      <w:r w:rsidDel="00000000" w:rsidR="00000000" w:rsidRPr="00000000">
        <w:rPr>
          <w:rFonts w:ascii="Arial" w:cs="Arial" w:eastAsia="Arial" w:hAnsi="Arial"/>
          <w:b w:val="1"/>
          <w:bCs w:val="1"/>
          <w:color w:val="000000"/>
          <w:rtl w:val="0"/>
        </w:rPr>
        <w:t xml:space="preserve">Simulación de Eventos:</w:t>
      </w:r>
      <w:r w:rsidDel="00000000" w:rsidR="00000000" w:rsidRPr="00000000">
        <w:rPr>
          <w:rFonts w:ascii="Arial" w:cs="Arial" w:eastAsia="Arial" w:hAnsi="Arial"/>
          <w:color w:val="000000"/>
          <w:rtl w:val="0"/>
        </w:rPr>
        <w:t xml:space="preserve"> Pruebas sobre la interactividad del usuario, comprobando que los eventos onClick (como el botón "Añadir al carrito") gatillen las funciones esperadas.</w:t>
      </w:r>
    </w:p>
    <w:p w:rsidR="00000000" w:rsidDel="00000000" w:rsidP="00000000" w:rsidRDefault="00000000" w:rsidRPr="00000000" w14:paraId="00000022">
      <w:pPr>
        <w:pStyle w:val="Heading1"/>
        <w:rPr>
          <w:rFonts w:ascii="Arial" w:cs="Arial" w:eastAsia="Arial" w:hAnsi="Arial"/>
          <w:color w:val="000000"/>
        </w:rPr>
      </w:pPr>
      <w:bookmarkStart w:colFirst="0" w:colLast="0" w:name="_ampy4suhr7y9" w:id="7"/>
      <w:bookmarkEnd w:id="7"/>
      <w:r w:rsidDel="00000000" w:rsidR="00000000" w:rsidRPr="00000000">
        <w:rPr>
          <w:rFonts w:ascii="Arial" w:cs="Arial" w:eastAsia="Arial" w:hAnsi="Arial"/>
          <w:color w:val="000000"/>
          <w:rtl w:val="0"/>
        </w:rPr>
        <w:t xml:space="preserve">7. Despliegue en la Nube (Cloud Deployment)</w:t>
      </w:r>
    </w:p>
    <w:p w:rsidR="00000000" w:rsidDel="00000000" w:rsidP="00000000" w:rsidRDefault="00000000" w:rsidRPr="00000000" w14:paraId="00000023">
      <w:pPr>
        <w:numPr>
          <w:ilvl w:val="0"/>
          <w:numId w:val="6"/>
        </w:numPr>
        <w:ind w:left="720" w:hanging="360"/>
        <w:rPr/>
      </w:pPr>
      <w:r w:rsidDel="00000000" w:rsidR="00000000" w:rsidRPr="00000000">
        <w:rPr>
          <w:rFonts w:ascii="Arial" w:cs="Arial" w:eastAsia="Arial" w:hAnsi="Arial"/>
          <w:b w:val="1"/>
          <w:bCs w:val="1"/>
          <w:color w:val="000000"/>
          <w:rtl w:val="0"/>
        </w:rPr>
        <w:t xml:space="preserve">Infraestructura AWS:</w:t>
      </w:r>
      <w:r w:rsidDel="00000000" w:rsidR="00000000" w:rsidRPr="00000000">
        <w:rPr>
          <w:rFonts w:ascii="Arial" w:cs="Arial" w:eastAsia="Arial" w:hAnsi="Arial"/>
          <w:color w:val="000000"/>
          <w:rtl w:val="0"/>
        </w:rPr>
        <w:t xml:space="preserve"> El proyecto frontend final empaquetado (build) fue desplegado exitosamente utilizando los servicios de Amazon Web Services (AWS), permitiendo el acceso público y concurrente a la aplicación a través de un enlace de producción funcional.</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s_419"/>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24"/>
      <w:szCs w:val="24"/>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334155"/>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