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1.The government has launched a new initiative to reduce the gender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in the workplace. (disparity / discrepancy / divergence / separation)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disparity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2.The company was criticized for its lack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in hiring practices. (ambiguity / inequality / inclusion / uniformity)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 inclusion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between the rich and poor is widening. (inequity / parity / similarity / equivalence)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inequity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4.The organization aims to promote gender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in leadership roles. (representation / discrimination / oppression / opposition)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 representation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5.The law is designed to protect against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on the basis of race, gender, and sexual orientation. (discrimination / aversion /representation / insulation)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 discrimination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of wealth in society is a significant social issue. (concentration / diffusion / segregation / isolation)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concentration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7.Providing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opportunities for students from different socio-economic backgrounds is a major concern of universities and educational institutions. (adequate / equal / similar / justified)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equal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8.The government needs to take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to address the issue of gender pay gap. (measures / deeds / answers / questions)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measures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9.Despite progress in some areas,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remains a significant problem in many societies. (inequality / representation / equality / stereotype)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inequality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of women's representation in political positions is a reflection of deeper societal issues. (lack / scarcity / short / minimal)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lack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11.Many argue that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of unpaid care work falls disproportionately on women. (task / burden /job / thing)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 burden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of women in the STEM fields has been a longstanding issue. (representation / misrepresentation / gender gap / underrepresentation)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Answer: underrepresentation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of gender violence is a global concern that affects all communities. (prevalence / incidence / occurrence / vitality)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prevalence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14.In order to achieve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in the workplace, companies need to address biases and structural barriers. (confidence / inclusion / ambiguity / accessibility)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Answer: inclusion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 It is imperative that we educate ourselves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issues in order to be informed and advocate for change. (social /gender / racial / discrimination)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social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ezodstpw">
    <w:name w:val="No Spacing"/>
    <w:uiPriority w:val="1"/>
    <w:qFormat w:val="1"/>
    <w:rsid w:val="001B1A20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+hokxIxpRj1+9q8Y+e8QbIKCNw==">AMUW2mUJJ7W1E+ujYx3ECTRik8jzXEpYo2qWgTCU4HMMwiYSIdA4p7BuIgtkbUoBhnexVMIVw20upQdabUaILBNHwcY0GyR+ZPTmKOYjRQB1B4UVEFeoZXo=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2023-04-29T06:11:00Z</dcterms:created>
  <dc:creator>Agnieszka</dc:creator>
</cp:coreProperties>
</file>