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2"/>
      </w:pPr>
      <w:r/>
      <w:bookmarkStart w:id="0" w:name="_Toc128175170"/>
      <w:r>
        <w:t xml:space="preserve">Тенденции на рынке труда</w:t>
      </w:r>
      <w:bookmarkEnd w:id="0"/>
      <w:r/>
      <w:r/>
    </w:p>
    <w:p>
      <w:pPr>
        <w:spacing w:lineRule="auto" w:line="240" w:after="0"/>
      </w:pPr>
      <w:r>
        <w:br w:type="page"/>
      </w:r>
      <w:r/>
    </w:p>
    <w:sdt>
      <w:sdtPr>
        <w15:appearance w15:val="boundingBox"/>
        <w:id w:val="-745805177"/>
        <w:docPartObj>
          <w:docPartGallery w:val="Table of Contents"/>
          <w:docPartUnique w:val="true"/>
        </w:docPartObj>
        <w:rPr/>
      </w:sdtPr>
      <w:sdtContent>
        <w:p>
          <w:pPr>
            <w:pStyle w:val="717"/>
          </w:pPr>
          <w:r>
            <w:t xml:space="preserve">Оглавление</w:t>
          </w:r>
          <w:r/>
        </w:p>
        <w:p>
          <w:pPr>
            <w:pStyle w:val="718"/>
            <w:tabs>
              <w:tab w:val="right" w:pos="9345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28175170" w:anchor="_Toc128175170" w:history="1">
            <w:r>
              <w:rPr>
                <w:rStyle w:val="699"/>
              </w:rPr>
              <w:t xml:space="preserve">Тенденции на рынке труда</w:t>
            </w:r>
            <w:r>
              <w:tab/>
            </w:r>
            <w:r>
              <w:fldChar w:fldCharType="begin"/>
            </w:r>
            <w:r>
              <w:instrText xml:space="preserve"> PAGEREF _Toc128175170 \h </w:instrText>
            </w:r>
            <w:r/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719"/>
            <w:tabs>
              <w:tab w:val="right" w:pos="9345" w:leader="dot"/>
            </w:tabs>
          </w:pPr>
          <w:r/>
          <w:hyperlink w:tooltip="#_Toc128175171" w:anchor="_Toc128175171" w:history="1">
            <w:r>
              <w:rPr>
                <w:rStyle w:val="699"/>
              </w:rPr>
              <w:t xml:space="preserve">Экономическая активность населения.</w:t>
            </w:r>
            <w:r>
              <w:tab/>
            </w:r>
            <w:r>
              <w:fldChar w:fldCharType="begin"/>
            </w:r>
            <w:r>
              <w:instrText xml:space="preserve"> PAGEREF _Toc128175171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719"/>
            <w:tabs>
              <w:tab w:val="right" w:pos="9345" w:leader="dot"/>
            </w:tabs>
          </w:pPr>
          <w:r/>
          <w:hyperlink w:tooltip="#_Toc128175172" w:anchor="_Toc128175172" w:history="1">
            <w:r>
              <w:rPr>
                <w:rStyle w:val="699"/>
              </w:rPr>
              <w:t xml:space="preserve">Безработица среди мужчин и женщин.</w:t>
            </w:r>
            <w:r>
              <w:tab/>
            </w:r>
            <w:r>
              <w:fldChar w:fldCharType="begin"/>
            </w:r>
            <w:r>
              <w:instrText xml:space="preserve"> PAGEREF _Toc128175172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719"/>
            <w:tabs>
              <w:tab w:val="right" w:pos="9345" w:leader="dot"/>
            </w:tabs>
          </w:pPr>
          <w:r/>
          <w:hyperlink w:tooltip="#_Toc128175173" w:anchor="_Toc128175173" w:history="1">
            <w:r>
              <w:rPr>
                <w:rStyle w:val="699"/>
              </w:rPr>
              <w:t xml:space="preserve">Занятость, безработица и уровень образования населения.</w:t>
            </w:r>
            <w:r>
              <w:tab/>
            </w:r>
            <w:r>
              <w:fldChar w:fldCharType="begin"/>
            </w:r>
            <w:r>
              <w:instrText xml:space="preserve"> PAGEREF _Toc128175173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jc w:val="both"/>
        <w:sectPr>
          <w:footerReference w:type="default" r:id="rId8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  <w:titlePg/>
        </w:sectPr>
      </w:pPr>
      <w:r/>
      <w:r/>
    </w:p>
    <w:p>
      <w:pPr>
        <w:pStyle w:val="705"/>
      </w:pPr>
      <w:r/>
      <w:bookmarkStart w:id="1" w:name="_Toc128175171"/>
      <w:r>
        <w:t xml:space="preserve">Экономическая активность населения.</w:t>
      </w:r>
      <w:bookmarkEnd w:id="1"/>
      <w:r/>
      <w:r/>
    </w:p>
    <w:p>
      <w:pPr>
        <w:jc w:val="both"/>
      </w:pPr>
      <w:r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>
        <w:t xml:space="preserve">15</w:t>
      </w:r>
      <w:r>
        <w:t xml:space="preserve">-72 лет (занятые + безработные) составила 74,8 </w:t>
      </w:r>
      <w:r>
        <w:t xml:space="preserve">млн.человек</w:t>
      </w:r>
      <w:r>
        <w:t xml:space="preserve"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  <w:r/>
    </w:p>
    <w:p>
      <w:pPr>
        <w:jc w:val="both"/>
      </w:pPr>
      <w:r>
        <w:t xml:space="preserve">В численности экономически активного населения 69,9 </w:t>
      </w:r>
      <w:r>
        <w:t xml:space="preserve">млн.человек</w:t>
      </w:r>
      <w:r>
        <w:t xml:space="preserve"> классифицировались как занятые экономической деятельностью и 4,9 </w:t>
      </w:r>
      <w:r>
        <w:t xml:space="preserve">млн.человек</w:t>
      </w:r>
      <w:r>
        <w:t xml:space="preserve"> - как безработные с применением критериев МОТ (то есть не им</w:t>
      </w:r>
      <w:r>
        <w:t xml:space="preserve">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r>
        <w:t xml:space="preserve">млн.человек</w:t>
      </w:r>
      <w:r>
        <w:t xml:space="preserve">, или на 13,3%.</w:t>
      </w:r>
      <w:r/>
    </w:p>
    <w:p>
      <w:pPr>
        <w:jc w:val="both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71925" cy="2343150"/>
                <wp:effectExtent l="0" t="0" r="0" b="0"/>
                <wp:docPr id="1" name="Рисунок 182" descr="http://www.gks.ru/bgd/regl/B12_04/IssWWW.exe/Stg/d03/Image3604.gif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82" descr="http://www.gks.ru/bgd/regl/B12_04/IssWWW.exe/Stg/d03/Image3604.gif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971925" cy="234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12.8pt;height:184.5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both"/>
      </w:pPr>
      <w:r>
        <w:t xml:space="preserve">Итоги обследований свидетельствуют, что, благодаря реализации в 2009-2010гг. пр</w:t>
      </w:r>
      <w:r>
        <w:t xml:space="preserve">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  <w:r/>
    </w:p>
    <w:p>
      <w:pPr>
        <w:pStyle w:val="705"/>
      </w:pPr>
      <w:r/>
      <w:bookmarkStart w:id="2" w:name="_Toc128175172"/>
      <w:r>
        <w:t xml:space="preserve">Безработица среди мужчин и женщин.</w:t>
      </w:r>
      <w:bookmarkEnd w:id="2"/>
      <w:r/>
      <w:r/>
    </w:p>
    <w:p>
      <w:pPr>
        <w:jc w:val="both"/>
      </w:pPr>
      <w:r>
        <w:t xml:space="preserve"> До криз</w:t>
      </w:r>
      <w:r>
        <w:t xml:space="preserve">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</w:t>
      </w:r>
      <w:r>
        <w:t xml:space="preserve">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  <w:r/>
    </w:p>
    <w:p>
      <w:pPr>
        <w:jc w:val="both"/>
      </w:pPr>
      <w:r>
        <w:t xml:space="preserve">В январе 2012г. уровень безработицы среди мужчин составил 6,9% и был на 0,7 процентного пункта выше уровня безработицы среди женщин</w:t>
      </w:r>
      <w:r>
        <w:t xml:space="preserve"> </w:t>
      </w:r>
      <w:r>
        <w:t xml:space="preserve">(6,2%)</w:t>
      </w:r>
      <w:r>
        <w:rPr>
          <w:rStyle w:val="722"/>
        </w:rPr>
        <w:footnoteReference w:id="2"/>
      </w:r>
      <w:r>
        <w:t xml:space="preserve">.</w:t>
      </w:r>
      <w:r>
        <w:br/>
      </w:r>
      <w:r/>
    </w:p>
    <w:p>
      <w:pPr>
        <w:jc w:val="both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90925" cy="2714625"/>
                <wp:effectExtent l="0" t="0" r="0" b="0"/>
                <wp:docPr id="2" name="Рисунок 187" descr="http://www.gks.ru/bgd/regl/B12_04/IssWWW.exe/Stg/d03/Image3609.gif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187" descr="http://www.gks.ru/bgd/regl/B12_04/IssWWW.exe/Stg/d03/Image3609.gif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590925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82.8pt;height:213.8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both"/>
      </w:pPr>
      <w:r>
        <w:t xml:space="preserve">До начала кризиса, в I полугод</w:t>
      </w:r>
      <w:r>
        <w:t xml:space="preserve">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</w:t>
      </w:r>
      <w:r>
        <w:t xml:space="preserve">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  <w:r/>
    </w:p>
    <w:p>
      <w:pPr>
        <w:jc w:val="both"/>
      </w:pPr>
      <w:r>
        <w:t xml:space="preserve"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  <w:r/>
    </w:p>
    <w:p>
      <w:pPr>
        <w:pStyle w:val="705"/>
      </w:pPr>
      <w:r/>
      <w:bookmarkStart w:id="3" w:name="_Toc128175173"/>
      <w:r>
        <w:t xml:space="preserve">Занятость, безработица и уровень образования населения.</w:t>
      </w:r>
      <w:bookmarkEnd w:id="3"/>
      <w:r/>
      <w:r/>
    </w:p>
    <w:p>
      <w:pPr>
        <w:jc w:val="both"/>
      </w:pPr>
      <w:r>
        <w:t xml:space="preserve"> По данным обследований населения по проблемам занятости, 57% занятого населения имеют высшее или среднее</w:t>
      </w:r>
      <w:r>
        <w:t xml:space="preserve">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  <w:r/>
    </w:p>
    <w:p>
      <w:pPr>
        <w:jc w:val="both"/>
      </w:pPr>
      <w:r>
        <w:t xml:space="preserve">Среди безработных специалисты с высшим или средним профессиональным обра</w:t>
      </w:r>
      <w:r>
        <w:t xml:space="preserve">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  <w:r/>
    </w:p>
    <w:p>
      <w:pPr>
        <w:jc w:val="both"/>
      </w:pPr>
      <w:r>
        <w:t xml:space="preserve"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  <w:r/>
    </w:p>
    <w:p>
      <w:pPr>
        <w:jc w:val="both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81325" cy="2276475"/>
                <wp:effectExtent l="0" t="0" r="0" b="0"/>
                <wp:docPr id="3" name="Рисунок 194" descr="http://www.gks.ru/bgd/regl/B12_04/IssWWW.exe/Stg/d03/Image3616.gif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Рисунок 194" descr="http://www.gks.ru/bgd/regl/B12_04/IssWWW.exe/Stg/d03/Image3616.gif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981325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34.8pt;height:179.2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both"/>
      </w:pPr>
      <w:r>
        <w:t xml:space="preserve"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>
        <w:t xml:space="preserve"> </w:t>
      </w:r>
      <w:r>
        <w:t xml:space="preserve">составил 81,5%, уровень безработицы</w:t>
      </w:r>
      <w:r>
        <w:rPr>
          <w:rStyle w:val="722"/>
        </w:rPr>
        <w:footnoteReference w:id="3"/>
      </w:r>
      <w:r>
        <w:t xml:space="preserve"> - 3,6%, со средним профессиональным образованием соответственно 73,7% и 5,1%, начальным профессиональным образованием - 73,2% и 6,7%.</w:t>
      </w:r>
      <w:r>
        <w:rPr>
          <w:rStyle w:val="722"/>
        </w:rPr>
        <w:footnoteReference w:id="4"/>
      </w:r>
      <w:r/>
    </w:p>
    <w:p>
      <w:pPr>
        <w:jc w:val="both"/>
      </w:pPr>
      <w:r>
        <w:t xml:space="preserve"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  <w:r/>
    </w:p>
    <w:p>
      <w:pPr>
        <w:jc w:val="both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86200" cy="1981200"/>
                <wp:effectExtent l="0" t="0" r="0" b="0"/>
                <wp:docPr id="4" name="Рисунок 195" descr="http://www.gks.ru/bgd/regl/B12_04/IssWWW.exe/Stg/d03/Image3617.gif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195" descr="http://www.gks.ru/bgd/regl/B12_04/IssWWW.exe/Stg/d03/Image3617.gif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88620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6.0pt;height:156.0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both"/>
      </w:pPr>
      <w:r>
        <w:t xml:space="preserve">Статистичес</w:t>
      </w:r>
      <w:r>
        <w:t xml:space="preserve">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</w:t>
      </w:r>
      <w:r>
        <w:t xml:space="preserve">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</w:t>
      </w:r>
      <w:r>
        <w:t xml:space="preserve">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  <w:r/>
    </w:p>
    <w:p>
      <w:pPr>
        <w:ind w:firstLine="0"/>
        <w:spacing w:lineRule="auto" w:line="240" w:after="0"/>
        <w:sectPr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  <w:titlePg/>
        </w:sectPr>
      </w:pPr>
      <w:r>
        <w:br w:type="page"/>
      </w:r>
      <w:r/>
    </w:p>
    <w:p>
      <w:pPr>
        <w:ind w:firstLine="0"/>
        <w:spacing w:lineRule="auto" w:line="240" w:after="0"/>
      </w:pPr>
      <w:r/>
      <w:r/>
    </w:p>
    <w:p>
      <w:pPr>
        <w:jc w:val="both"/>
      </w:pPr>
      <w:r>
        <w:t xml:space="preserve">Таблица 1</w:t>
      </w:r>
      <w:r>
        <w:t xml:space="preserve">. </w:t>
      </w:r>
      <w:r>
        <w:t xml:space="preserve">Экономическая активность населения в возрасте 15-72 лет , имеющего профессиональное образование, по профессиям и специальностям по диплому</w:t>
      </w:r>
      <w:r>
        <w:t xml:space="preserve"> </w:t>
      </w:r>
      <w:r>
        <w:t xml:space="preserve">в 2011 году</w:t>
      </w:r>
      <w:r/>
    </w:p>
    <w:tbl>
      <w:tblPr>
        <w:tblStyle w:val="710"/>
        <w:tblW w:w="11165" w:type="dxa"/>
        <w:tblLook w:val="04A0" w:firstRow="1" w:lastRow="0" w:firstColumn="1" w:lastColumn="0" w:noHBand="0" w:noVBand="1"/>
      </w:tblPr>
      <w:tblGrid>
        <w:gridCol w:w="3103"/>
        <w:gridCol w:w="2827"/>
        <w:gridCol w:w="1902"/>
        <w:gridCol w:w="2462"/>
        <w:gridCol w:w="2040"/>
        <w:gridCol w:w="2040"/>
      </w:tblGrid>
      <w:tr>
        <w:trPr/>
        <w:tc>
          <w:tcPr>
            <w:tcW w:w="1473" w:type="pct"/>
            <w:vMerge w:val="restar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 </w:t>
            </w:r>
            <w:r/>
          </w:p>
        </w:tc>
        <w:tc>
          <w:tcPr>
            <w:tcW w:w="775" w:type="pct"/>
            <w:vMerge w:val="restar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Экономически активное население, </w:t>
            </w:r>
            <w:r>
              <w:t xml:space="preserve">тыс.человек</w:t>
            </w:r>
            <w:r/>
          </w:p>
        </w:tc>
        <w:tc>
          <w:tcPr>
            <w:gridSpan w:val="2"/>
            <w:tcW w:w="139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В том числе</w:t>
            </w:r>
            <w:r/>
          </w:p>
        </w:tc>
        <w:tc>
          <w:tcPr>
            <w:tcW w:w="825" w:type="pct"/>
            <w:vMerge w:val="restar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Уровень заня</w:t>
            </w:r>
            <w:r>
              <w:t xml:space="preserve">тости</w:t>
            </w:r>
            <w:r>
              <w:t xml:space="preserve">, </w:t>
            </w:r>
            <w:r>
              <w:br/>
              <w:t xml:space="preserve">%</w:t>
            </w:r>
            <w:r/>
          </w:p>
        </w:tc>
        <w:tc>
          <w:tcPr>
            <w:tcW w:w="532" w:type="pct"/>
            <w:vMerge w:val="restar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Уровень безра</w:t>
            </w:r>
            <w:r>
              <w:t xml:space="preserve">ботицы</w:t>
            </w:r>
            <w:r>
              <w:t xml:space="preserve">,</w:t>
            </w:r>
            <w:r>
              <w:br/>
              <w:t xml:space="preserve">%</w:t>
            </w:r>
            <w:r/>
          </w:p>
        </w:tc>
      </w:tr>
      <w:tr>
        <w:trPr>
          <w:trHeight w:val="315"/>
        </w:trPr>
        <w:tc>
          <w:tcPr>
            <w:tcW w:w="1473" w:type="pct"/>
            <w:vMerge w:val="continue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/>
            <w:r/>
          </w:p>
        </w:tc>
        <w:tc>
          <w:tcPr>
            <w:tcW w:w="775" w:type="pct"/>
            <w:vMerge w:val="continue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/>
            <w:r/>
          </w:p>
        </w:tc>
        <w:tc>
          <w:tcPr>
            <w:tcW w:w="618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занятые</w:t>
            </w:r>
            <w:r/>
          </w:p>
        </w:tc>
        <w:tc>
          <w:tcPr>
            <w:tcW w:w="777" w:type="pct"/>
            <w:textDirection w:val="lrTb"/>
            <w:noWrap w:val="false"/>
          </w:tcPr>
          <w:p>
            <w:pPr>
              <w:pStyle w:val="706"/>
            </w:pPr>
            <w:r>
              <w:t xml:space="preserve">безработные</w:t>
            </w:r>
            <w:r/>
          </w:p>
        </w:tc>
        <w:tc>
          <w:tcPr>
            <w:tcW w:w="825" w:type="pct"/>
            <w:vMerge w:val="continue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/>
            <w:r/>
          </w:p>
        </w:tc>
        <w:tc>
          <w:tcPr>
            <w:tcW w:w="532" w:type="pct"/>
            <w:vMerge w:val="continue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/>
            <w:r/>
          </w:p>
        </w:tc>
      </w:tr>
      <w:tr>
        <w:trPr/>
        <w:tc>
          <w:tcPr>
            <w:tcW w:w="1473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Всего</w:t>
            </w:r>
            <w:r/>
          </w:p>
        </w:tc>
        <w:tc>
          <w:tcPr>
            <w:tcW w:w="77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75752,0</w:t>
            </w:r>
            <w:r/>
          </w:p>
        </w:tc>
        <w:tc>
          <w:tcPr>
            <w:tcW w:w="618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70731,8</w:t>
            </w:r>
            <w:r/>
          </w:p>
        </w:tc>
        <w:tc>
          <w:tcPr>
            <w:tcW w:w="777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5020,2</w:t>
            </w:r>
            <w:r/>
          </w:p>
        </w:tc>
        <w:tc>
          <w:tcPr>
            <w:tcW w:w="82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63,8</w:t>
            </w:r>
            <w:r/>
          </w:p>
        </w:tc>
        <w:tc>
          <w:tcPr>
            <w:tcW w:w="532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6,6</w:t>
            </w:r>
            <w:r/>
          </w:p>
        </w:tc>
      </w:tr>
      <w:tr>
        <w:trPr/>
        <w:tc>
          <w:tcPr>
            <w:tcW w:w="1473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   в том числе по уровню образования:</w:t>
            </w:r>
            <w:r>
              <w:br/>
              <w:t xml:space="preserve">высшее и послевузовское </w:t>
            </w:r>
            <w:r>
              <w:br/>
              <w:t xml:space="preserve">профессиональное</w:t>
            </w:r>
            <w:r/>
          </w:p>
        </w:tc>
        <w:tc>
          <w:tcPr>
            <w:tcW w:w="77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21671,9</w:t>
            </w:r>
            <w:r/>
          </w:p>
        </w:tc>
        <w:tc>
          <w:tcPr>
            <w:tcW w:w="618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20887,6</w:t>
            </w:r>
            <w:r/>
          </w:p>
        </w:tc>
        <w:tc>
          <w:tcPr>
            <w:tcW w:w="777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784,3</w:t>
            </w:r>
            <w:r/>
          </w:p>
        </w:tc>
        <w:tc>
          <w:tcPr>
            <w:tcW w:w="82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81,5</w:t>
            </w:r>
            <w:r/>
          </w:p>
        </w:tc>
        <w:tc>
          <w:tcPr>
            <w:tcW w:w="532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3,6</w:t>
            </w:r>
            <w:r/>
          </w:p>
        </w:tc>
      </w:tr>
      <w:tr>
        <w:trPr/>
        <w:tc>
          <w:tcPr>
            <w:tcW w:w="1473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      из них по группам специальностей:</w:t>
            </w:r>
            <w:r/>
          </w:p>
        </w:tc>
        <w:tc>
          <w:tcPr>
            <w:tcW w:w="77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 </w:t>
            </w:r>
            <w:r/>
          </w:p>
        </w:tc>
        <w:tc>
          <w:tcPr>
            <w:tcW w:w="618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 </w:t>
            </w:r>
            <w:r/>
          </w:p>
        </w:tc>
        <w:tc>
          <w:tcPr>
            <w:tcW w:w="777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 </w:t>
            </w:r>
            <w:r/>
          </w:p>
        </w:tc>
        <w:tc>
          <w:tcPr>
            <w:tcW w:w="82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 </w:t>
            </w:r>
            <w:r/>
          </w:p>
        </w:tc>
        <w:tc>
          <w:tcPr>
            <w:tcW w:w="532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 </w:t>
            </w:r>
            <w:r/>
          </w:p>
        </w:tc>
      </w:tr>
      <w:tr>
        <w:trPr/>
        <w:tc>
          <w:tcPr>
            <w:tcW w:w="1473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экономика и управление</w:t>
            </w:r>
            <w:r/>
          </w:p>
        </w:tc>
        <w:tc>
          <w:tcPr>
            <w:tcW w:w="77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5513,6</w:t>
            </w:r>
            <w:r/>
          </w:p>
        </w:tc>
        <w:tc>
          <w:tcPr>
            <w:tcW w:w="618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5267,4</w:t>
            </w:r>
            <w:r/>
          </w:p>
        </w:tc>
        <w:tc>
          <w:tcPr>
            <w:tcW w:w="777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246,2</w:t>
            </w:r>
            <w:r/>
          </w:p>
        </w:tc>
        <w:tc>
          <w:tcPr>
            <w:tcW w:w="82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82,9</w:t>
            </w:r>
            <w:r/>
          </w:p>
        </w:tc>
        <w:tc>
          <w:tcPr>
            <w:tcW w:w="532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4,5</w:t>
            </w:r>
            <w:r/>
          </w:p>
        </w:tc>
      </w:tr>
      <w:tr>
        <w:trPr/>
        <w:tc>
          <w:tcPr>
            <w:tcW w:w="1473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образование и </w:t>
            </w:r>
            <w:r>
              <w:t xml:space="preserve">педогогика</w:t>
            </w:r>
            <w:r/>
          </w:p>
        </w:tc>
        <w:tc>
          <w:tcPr>
            <w:tcW w:w="77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3769,0</w:t>
            </w:r>
            <w:r/>
          </w:p>
        </w:tc>
        <w:tc>
          <w:tcPr>
            <w:tcW w:w="618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3643,3</w:t>
            </w:r>
            <w:r/>
          </w:p>
        </w:tc>
        <w:tc>
          <w:tcPr>
            <w:tcW w:w="777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125,8</w:t>
            </w:r>
            <w:r/>
          </w:p>
        </w:tc>
        <w:tc>
          <w:tcPr>
            <w:tcW w:w="82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78,5</w:t>
            </w:r>
            <w:r/>
          </w:p>
        </w:tc>
        <w:tc>
          <w:tcPr>
            <w:tcW w:w="532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3,3</w:t>
            </w:r>
            <w:r/>
          </w:p>
        </w:tc>
      </w:tr>
      <w:tr>
        <w:trPr/>
        <w:tc>
          <w:tcPr>
            <w:tcW w:w="1473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гуманитарные науки</w:t>
            </w:r>
            <w:r/>
          </w:p>
        </w:tc>
        <w:tc>
          <w:tcPr>
            <w:tcW w:w="77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2514,1</w:t>
            </w:r>
            <w:r/>
          </w:p>
        </w:tc>
        <w:tc>
          <w:tcPr>
            <w:tcW w:w="618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2401,8</w:t>
            </w:r>
            <w:r/>
          </w:p>
        </w:tc>
        <w:tc>
          <w:tcPr>
            <w:tcW w:w="777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112,3</w:t>
            </w:r>
            <w:r/>
          </w:p>
        </w:tc>
        <w:tc>
          <w:tcPr>
            <w:tcW w:w="82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83,5</w:t>
            </w:r>
            <w:r/>
          </w:p>
        </w:tc>
        <w:tc>
          <w:tcPr>
            <w:tcW w:w="532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4,5</w:t>
            </w:r>
            <w:r/>
          </w:p>
        </w:tc>
      </w:tr>
      <w:tr>
        <w:trPr/>
        <w:tc>
          <w:tcPr>
            <w:tcW w:w="1473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здравоохранение</w:t>
            </w:r>
            <w:r/>
          </w:p>
        </w:tc>
        <w:tc>
          <w:tcPr>
            <w:tcW w:w="77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1388,2</w:t>
            </w:r>
            <w:r/>
          </w:p>
        </w:tc>
        <w:tc>
          <w:tcPr>
            <w:tcW w:w="618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1371,7</w:t>
            </w:r>
            <w:r/>
          </w:p>
        </w:tc>
        <w:tc>
          <w:tcPr>
            <w:tcW w:w="777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16,5</w:t>
            </w:r>
            <w:r/>
          </w:p>
        </w:tc>
        <w:tc>
          <w:tcPr>
            <w:tcW w:w="82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84,0</w:t>
            </w:r>
            <w:r/>
          </w:p>
        </w:tc>
        <w:tc>
          <w:tcPr>
            <w:tcW w:w="532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1,2</w:t>
            </w:r>
            <w:r/>
          </w:p>
        </w:tc>
      </w:tr>
      <w:tr>
        <w:trPr/>
        <w:tc>
          <w:tcPr>
            <w:tcW w:w="1473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строительство и архитектура</w:t>
            </w:r>
            <w:r/>
          </w:p>
        </w:tc>
        <w:tc>
          <w:tcPr>
            <w:tcW w:w="77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1148,2</w:t>
            </w:r>
            <w:r/>
          </w:p>
        </w:tc>
        <w:tc>
          <w:tcPr>
            <w:tcW w:w="618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1112,3</w:t>
            </w:r>
            <w:r/>
          </w:p>
        </w:tc>
        <w:tc>
          <w:tcPr>
            <w:tcW w:w="777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36,0</w:t>
            </w:r>
            <w:r/>
          </w:p>
        </w:tc>
        <w:tc>
          <w:tcPr>
            <w:tcW w:w="82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81,5</w:t>
            </w:r>
            <w:r/>
          </w:p>
        </w:tc>
        <w:tc>
          <w:tcPr>
            <w:tcW w:w="532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3,1</w:t>
            </w:r>
            <w:r/>
          </w:p>
        </w:tc>
      </w:tr>
      <w:tr>
        <w:trPr/>
        <w:tc>
          <w:tcPr>
            <w:tcW w:w="1473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энергетика, энергетическое </w:t>
            </w:r>
            <w:r>
              <w:br/>
            </w:r>
            <w:r>
              <w:t xml:space="preserve">машиностроение и </w:t>
            </w:r>
            <w:r>
              <w:br/>
              <w:t xml:space="preserve">электротехника</w:t>
            </w:r>
            <w:r/>
          </w:p>
        </w:tc>
        <w:tc>
          <w:tcPr>
            <w:tcW w:w="77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865,3</w:t>
            </w:r>
            <w:r/>
          </w:p>
        </w:tc>
        <w:tc>
          <w:tcPr>
            <w:tcW w:w="618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842,7</w:t>
            </w:r>
            <w:r/>
          </w:p>
        </w:tc>
        <w:tc>
          <w:tcPr>
            <w:tcW w:w="777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22,6</w:t>
            </w:r>
            <w:r/>
          </w:p>
        </w:tc>
        <w:tc>
          <w:tcPr>
            <w:tcW w:w="82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83,6</w:t>
            </w:r>
            <w:r/>
          </w:p>
        </w:tc>
        <w:tc>
          <w:tcPr>
            <w:tcW w:w="532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2,6</w:t>
            </w:r>
            <w:r/>
          </w:p>
        </w:tc>
      </w:tr>
      <w:tr>
        <w:trPr/>
        <w:tc>
          <w:tcPr>
            <w:tcW w:w="1473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сельское и рыбное хозяйство</w:t>
            </w:r>
            <w:r/>
          </w:p>
        </w:tc>
        <w:tc>
          <w:tcPr>
            <w:tcW w:w="77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746,5</w:t>
            </w:r>
            <w:r/>
          </w:p>
        </w:tc>
        <w:tc>
          <w:tcPr>
            <w:tcW w:w="618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711,4</w:t>
            </w:r>
            <w:r/>
          </w:p>
        </w:tc>
        <w:tc>
          <w:tcPr>
            <w:tcW w:w="777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35,0</w:t>
            </w:r>
            <w:r/>
          </w:p>
        </w:tc>
        <w:tc>
          <w:tcPr>
            <w:tcW w:w="82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77,0</w:t>
            </w:r>
            <w:r/>
          </w:p>
        </w:tc>
        <w:tc>
          <w:tcPr>
            <w:tcW w:w="532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4,7</w:t>
            </w:r>
            <w:r/>
          </w:p>
        </w:tc>
      </w:tr>
      <w:tr>
        <w:trPr/>
        <w:tc>
          <w:tcPr>
            <w:tcW w:w="1473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металлургия, машиностроение и</w:t>
            </w:r>
            <w:r>
              <w:br/>
            </w:r>
            <w:r>
              <w:t xml:space="preserve">материалообработка</w:t>
            </w:r>
            <w:r/>
          </w:p>
        </w:tc>
        <w:tc>
          <w:tcPr>
            <w:tcW w:w="77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705,7</w:t>
            </w:r>
            <w:r/>
          </w:p>
        </w:tc>
        <w:tc>
          <w:tcPr>
            <w:tcW w:w="618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684,8</w:t>
            </w:r>
            <w:r/>
          </w:p>
        </w:tc>
        <w:tc>
          <w:tcPr>
            <w:tcW w:w="777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20,9</w:t>
            </w:r>
            <w:r/>
          </w:p>
        </w:tc>
        <w:tc>
          <w:tcPr>
            <w:tcW w:w="82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79,2</w:t>
            </w:r>
            <w:r/>
          </w:p>
        </w:tc>
        <w:tc>
          <w:tcPr>
            <w:tcW w:w="532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3,0</w:t>
            </w:r>
            <w:r/>
          </w:p>
        </w:tc>
      </w:tr>
      <w:tr>
        <w:trPr/>
        <w:tc>
          <w:tcPr>
            <w:tcW w:w="1473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информатика и вычислительная</w:t>
            </w:r>
            <w:r>
              <w:br/>
              <w:t xml:space="preserve">техника</w:t>
            </w:r>
            <w:r/>
          </w:p>
        </w:tc>
        <w:tc>
          <w:tcPr>
            <w:tcW w:w="77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588,3</w:t>
            </w:r>
            <w:r/>
          </w:p>
        </w:tc>
        <w:tc>
          <w:tcPr>
            <w:tcW w:w="618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575,1</w:t>
            </w:r>
            <w:r/>
          </w:p>
        </w:tc>
        <w:tc>
          <w:tcPr>
            <w:tcW w:w="777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13,2</w:t>
            </w:r>
            <w:r/>
          </w:p>
        </w:tc>
        <w:tc>
          <w:tcPr>
            <w:tcW w:w="82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92,2</w:t>
            </w:r>
            <w:r/>
          </w:p>
        </w:tc>
        <w:tc>
          <w:tcPr>
            <w:tcW w:w="532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2,2</w:t>
            </w:r>
            <w:r/>
          </w:p>
        </w:tc>
      </w:tr>
      <w:tr>
        <w:trPr/>
        <w:tc>
          <w:tcPr>
            <w:tcW w:w="1473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транспортные средства</w:t>
            </w:r>
            <w:r/>
          </w:p>
        </w:tc>
        <w:tc>
          <w:tcPr>
            <w:tcW w:w="77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578,8</w:t>
            </w:r>
            <w:r/>
          </w:p>
        </w:tc>
        <w:tc>
          <w:tcPr>
            <w:tcW w:w="618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560,8</w:t>
            </w:r>
            <w:r/>
          </w:p>
        </w:tc>
        <w:tc>
          <w:tcPr>
            <w:tcW w:w="777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18,0</w:t>
            </w:r>
            <w:r/>
          </w:p>
        </w:tc>
        <w:tc>
          <w:tcPr>
            <w:tcW w:w="82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84,4</w:t>
            </w:r>
            <w:r/>
          </w:p>
        </w:tc>
        <w:tc>
          <w:tcPr>
            <w:tcW w:w="532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3,1</w:t>
            </w:r>
            <w:r/>
          </w:p>
        </w:tc>
      </w:tr>
      <w:tr>
        <w:trPr/>
        <w:tc>
          <w:tcPr>
            <w:tcW w:w="1473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физико-математические </w:t>
            </w:r>
            <w:r>
              <w:br/>
              <w:t xml:space="preserve">специальности</w:t>
            </w:r>
            <w:r/>
          </w:p>
        </w:tc>
        <w:tc>
          <w:tcPr>
            <w:tcW w:w="77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447,6</w:t>
            </w:r>
            <w:r/>
          </w:p>
        </w:tc>
        <w:tc>
          <w:tcPr>
            <w:tcW w:w="618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437,6</w:t>
            </w:r>
            <w:r/>
          </w:p>
        </w:tc>
        <w:tc>
          <w:tcPr>
            <w:tcW w:w="777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10,0</w:t>
            </w:r>
            <w:r/>
          </w:p>
        </w:tc>
        <w:tc>
          <w:tcPr>
            <w:tcW w:w="82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84,5</w:t>
            </w:r>
            <w:r/>
          </w:p>
        </w:tc>
        <w:tc>
          <w:tcPr>
            <w:tcW w:w="532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2,2</w:t>
            </w:r>
            <w:r/>
          </w:p>
        </w:tc>
      </w:tr>
      <w:tr>
        <w:trPr/>
        <w:tc>
          <w:tcPr>
            <w:tcW w:w="1473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электронная техника, </w:t>
            </w:r>
            <w:r>
              <w:br/>
              <w:t xml:space="preserve">радиотехника и связь</w:t>
            </w:r>
            <w:r/>
          </w:p>
        </w:tc>
        <w:tc>
          <w:tcPr>
            <w:tcW w:w="77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464,3</w:t>
            </w:r>
            <w:r/>
          </w:p>
        </w:tc>
        <w:tc>
          <w:tcPr>
            <w:tcW w:w="618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450,1</w:t>
            </w:r>
            <w:r/>
          </w:p>
        </w:tc>
        <w:tc>
          <w:tcPr>
            <w:tcW w:w="777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14,2</w:t>
            </w:r>
            <w:r/>
          </w:p>
        </w:tc>
        <w:tc>
          <w:tcPr>
            <w:tcW w:w="82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80,9</w:t>
            </w:r>
            <w:r/>
          </w:p>
        </w:tc>
        <w:tc>
          <w:tcPr>
            <w:tcW w:w="532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3,1</w:t>
            </w:r>
            <w:r/>
          </w:p>
        </w:tc>
      </w:tr>
      <w:tr>
        <w:trPr/>
        <w:tc>
          <w:tcPr>
            <w:tcW w:w="1473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культура и искусство</w:t>
            </w:r>
            <w:r/>
          </w:p>
        </w:tc>
        <w:tc>
          <w:tcPr>
            <w:tcW w:w="77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423,1</w:t>
            </w:r>
            <w:r/>
          </w:p>
        </w:tc>
        <w:tc>
          <w:tcPr>
            <w:tcW w:w="618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410,3</w:t>
            </w:r>
            <w:r/>
          </w:p>
        </w:tc>
        <w:tc>
          <w:tcPr>
            <w:tcW w:w="777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12,7</w:t>
            </w:r>
            <w:r/>
          </w:p>
        </w:tc>
        <w:tc>
          <w:tcPr>
            <w:tcW w:w="825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80,3</w:t>
            </w:r>
            <w:r/>
          </w:p>
        </w:tc>
        <w:tc>
          <w:tcPr>
            <w:tcW w:w="532" w:type="pct"/>
            <w:textDirection w:val="lrTb"/>
            <w:noWrap w:val="false"/>
          </w:tcPr>
          <w:p>
            <w:pPr>
              <w:jc w:val="both"/>
              <w:spacing w:lineRule="auto" w:line="240" w:after="0"/>
            </w:pPr>
            <w:r>
              <w:t xml:space="preserve">3,0</w:t>
            </w:r>
            <w:r/>
          </w:p>
        </w:tc>
      </w:tr>
    </w:tbl>
    <w:p>
      <w:pPr>
        <w:jc w:val="both"/>
      </w:pPr>
      <w:r/>
      <w:r/>
    </w:p>
    <w:sectPr>
      <w:footnotePr/>
      <w:endnotePr/>
      <w:type w:val="nextPage"/>
      <w:pgSz w:w="16838" w:h="11906" w:orient="landscape"/>
      <w:pgMar w:top="850" w:right="1134" w:bottom="1701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Calibri Light">
    <w:panose1 w:val="020F0502020204030204"/>
  </w:font>
  <w:font w:name="Arial Black">
    <w:panose1 w:val="020B0A040201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07803765"/>
      <w:docPartObj>
        <w:docPartGallery w:val="Page Numbers (Bottom of Page)"/>
        <w:docPartUnique w:val="true"/>
      </w:docPartObj>
      <w:rPr/>
    </w:sdtPr>
    <w:sdtContent>
      <w:p>
        <w:pPr>
          <w:pStyle w:val="71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1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  <w:footnote w:id="2">
    <w:p>
      <w:pPr>
        <w:pStyle w:val="720"/>
      </w:pPr>
      <w:r>
        <w:rPr>
          <w:rStyle w:val="722"/>
        </w:rPr>
        <w:footnoteRef/>
      </w:r>
      <w:r>
        <w:t xml:space="preserve"> </w:t>
      </w:r>
      <w:r>
        <w:t xml:space="preserve">Отношение численности безработных женщин (мужчин) к численности экономически активного женского (мужского) населения.</w:t>
      </w:r>
      <w:r/>
    </w:p>
  </w:footnote>
  <w:footnote w:id="3">
    <w:p>
      <w:pPr>
        <w:pStyle w:val="720"/>
      </w:pPr>
      <w:r>
        <w:rPr>
          <w:rStyle w:val="722"/>
        </w:rPr>
        <w:footnoteRef/>
      </w:r>
      <w:r>
        <w:t xml:space="preserve"> </w:t>
      </w:r>
      <w:r>
        <w:t xml:space="preserve"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  <w:r/>
    </w:p>
  </w:footnote>
  <w:footnote w:id="4">
    <w:p>
      <w:pPr>
        <w:pStyle w:val="720"/>
      </w:pPr>
      <w:r>
        <w:rPr>
          <w:rStyle w:val="722"/>
        </w:rPr>
        <w:footnoteRef/>
      </w:r>
      <w:r>
        <w:t xml:space="preserve"> </w:t>
      </w:r>
      <w:r>
        <w:t xml:space="preserve"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94"/>
    <w:link w:val="69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94"/>
    <w:link w:val="69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91"/>
    <w:next w:val="691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9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91"/>
    <w:next w:val="691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9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91"/>
    <w:next w:val="691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9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91"/>
    <w:next w:val="691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9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91"/>
    <w:next w:val="69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9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91"/>
    <w:next w:val="69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9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91"/>
    <w:next w:val="69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9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91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91"/>
    <w:next w:val="691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94"/>
    <w:link w:val="32"/>
    <w:uiPriority w:val="10"/>
    <w:rPr>
      <w:sz w:val="48"/>
      <w:szCs w:val="48"/>
    </w:rPr>
  </w:style>
  <w:style w:type="paragraph" w:styleId="34">
    <w:name w:val="Subtitle"/>
    <w:basedOn w:val="691"/>
    <w:next w:val="691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94"/>
    <w:link w:val="34"/>
    <w:uiPriority w:val="11"/>
    <w:rPr>
      <w:sz w:val="24"/>
      <w:szCs w:val="24"/>
    </w:rPr>
  </w:style>
  <w:style w:type="paragraph" w:styleId="36">
    <w:name w:val="Quote"/>
    <w:basedOn w:val="691"/>
    <w:next w:val="69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91"/>
    <w:next w:val="691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94"/>
    <w:link w:val="711"/>
    <w:uiPriority w:val="99"/>
  </w:style>
  <w:style w:type="character" w:styleId="43">
    <w:name w:val="Footer Char"/>
    <w:basedOn w:val="694"/>
    <w:link w:val="715"/>
    <w:uiPriority w:val="99"/>
  </w:style>
  <w:style w:type="paragraph" w:styleId="44">
    <w:name w:val="Caption"/>
    <w:basedOn w:val="691"/>
    <w:next w:val="69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715"/>
    <w:uiPriority w:val="99"/>
  </w:style>
  <w:style w:type="table" w:styleId="47">
    <w:name w:val="Table Grid Light"/>
    <w:basedOn w:val="69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9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9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4">
    <w:name w:val="Footnote Text Char"/>
    <w:link w:val="720"/>
    <w:uiPriority w:val="99"/>
    <w:rPr>
      <w:sz w:val="18"/>
    </w:rPr>
  </w:style>
  <w:style w:type="paragraph" w:styleId="176">
    <w:name w:val="endnote text"/>
    <w:basedOn w:val="69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94"/>
    <w:uiPriority w:val="99"/>
    <w:semiHidden/>
    <w:unhideWhenUsed/>
    <w:rPr>
      <w:vertAlign w:val="superscript"/>
    </w:rPr>
  </w:style>
  <w:style w:type="paragraph" w:styleId="181">
    <w:name w:val="toc 3"/>
    <w:basedOn w:val="691"/>
    <w:next w:val="69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91"/>
    <w:next w:val="69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91"/>
    <w:next w:val="69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91"/>
    <w:next w:val="69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91"/>
    <w:next w:val="69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91"/>
    <w:next w:val="69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91"/>
    <w:next w:val="691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691"/>
    <w:next w:val="691"/>
    <w:uiPriority w:val="99"/>
    <w:unhideWhenUsed/>
    <w:pPr>
      <w:spacing w:after="0" w:afterAutospacing="0"/>
    </w:pPr>
  </w:style>
  <w:style w:type="paragraph" w:styleId="691" w:default="1">
    <w:name w:val="Normal"/>
    <w:qFormat/>
    <w:rPr>
      <w:rFonts w:ascii="Times New Roman" w:hAnsi="Times New Roman"/>
      <w:sz w:val="28"/>
      <w:szCs w:val="22"/>
      <w:lang w:eastAsia="en-US"/>
    </w:rPr>
    <w:pPr>
      <w:ind w:firstLine="737"/>
      <w:spacing w:lineRule="auto" w:line="360" w:after="200"/>
    </w:pPr>
  </w:style>
  <w:style w:type="paragraph" w:styleId="692">
    <w:name w:val="Heading 1"/>
    <w:basedOn w:val="691"/>
    <w:next w:val="691"/>
    <w:link w:val="703"/>
    <w:qFormat/>
    <w:uiPriority w:val="9"/>
    <w:rPr>
      <w:rFonts w:ascii="Arial Black" w:hAnsi="Arial Black" w:cs="Calibri Light" w:eastAsia="Calibri Light"/>
      <w:i/>
      <w:color w:val="70AD47" w:themeColor="accent6"/>
      <w:sz w:val="40"/>
      <w:szCs w:val="32"/>
    </w:rPr>
    <w:pPr>
      <w:keepLines/>
      <w:keepNext/>
      <w:spacing w:after="0" w:before="240"/>
      <w:outlineLvl w:val="0"/>
    </w:pPr>
  </w:style>
  <w:style w:type="paragraph" w:styleId="693">
    <w:name w:val="Heading 2"/>
    <w:basedOn w:val="691"/>
    <w:next w:val="691"/>
    <w:link w:val="704"/>
    <w:qFormat/>
    <w:uiPriority w:val="9"/>
    <w:unhideWhenUsed/>
    <w:rPr>
      <w:rFonts w:ascii="Calibri" w:hAnsi="Calibri" w:cs="Calibri Light" w:eastAsia="Calibri Light"/>
      <w:b/>
      <w:i/>
      <w:color w:val="4472C4" w:themeColor="accent1"/>
      <w:sz w:val="32"/>
      <w:szCs w:val="26"/>
    </w:rPr>
    <w:pPr>
      <w:keepLines/>
      <w:keepNext/>
      <w:spacing w:after="0" w:before="40"/>
      <w:outlineLvl w:val="1"/>
    </w:pPr>
  </w:style>
  <w:style w:type="character" w:styleId="694" w:default="1">
    <w:name w:val="Default Paragraph Font"/>
    <w:uiPriority w:val="1"/>
    <w:semiHidden/>
    <w:unhideWhenUsed/>
  </w:style>
  <w:style w:type="table" w:styleId="6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6" w:default="1">
    <w:name w:val="No List"/>
    <w:uiPriority w:val="99"/>
    <w:semiHidden/>
    <w:unhideWhenUsed/>
  </w:style>
  <w:style w:type="paragraph" w:styleId="697">
    <w:name w:val="Normal (Web)"/>
    <w:basedOn w:val="691"/>
    <w:uiPriority w:val="99"/>
    <w:unhideWhenUsed/>
    <w:rPr>
      <w:rFonts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character" w:styleId="698" w:customStyle="1">
    <w:name w:val="apple-converted-space"/>
    <w:basedOn w:val="694"/>
  </w:style>
  <w:style w:type="character" w:styleId="699">
    <w:name w:val="Hyperlink"/>
    <w:basedOn w:val="694"/>
    <w:uiPriority w:val="99"/>
    <w:unhideWhenUsed/>
    <w:rPr>
      <w:color w:val="0000FF"/>
      <w:u w:val="single"/>
    </w:rPr>
  </w:style>
  <w:style w:type="paragraph" w:styleId="700">
    <w:name w:val="Balloon Text"/>
    <w:basedOn w:val="691"/>
    <w:link w:val="701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701" w:customStyle="1">
    <w:name w:val="Текст выноски Знак"/>
    <w:basedOn w:val="694"/>
    <w:link w:val="700"/>
    <w:uiPriority w:val="99"/>
    <w:semiHidden/>
    <w:rPr>
      <w:rFonts w:ascii="Tahoma" w:hAnsi="Tahoma" w:cs="Tahoma"/>
      <w:sz w:val="16"/>
      <w:szCs w:val="16"/>
    </w:rPr>
  </w:style>
  <w:style w:type="table" w:styleId="702">
    <w:name w:val="Table Grid"/>
    <w:basedOn w:val="695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703" w:customStyle="1">
    <w:name w:val="Заголовок 1 Знак"/>
    <w:basedOn w:val="694"/>
    <w:link w:val="692"/>
    <w:uiPriority w:val="9"/>
    <w:rPr>
      <w:rFonts w:ascii="Arial Black" w:hAnsi="Arial Black" w:cs="Calibri Light" w:eastAsia="Calibri Light"/>
      <w:i/>
      <w:color w:val="70AD47" w:themeColor="accent6"/>
      <w:sz w:val="40"/>
      <w:szCs w:val="32"/>
      <w:lang w:eastAsia="en-US"/>
    </w:rPr>
  </w:style>
  <w:style w:type="character" w:styleId="704" w:customStyle="1">
    <w:name w:val="Заголовок 2 Знак"/>
    <w:basedOn w:val="694"/>
    <w:link w:val="693"/>
    <w:uiPriority w:val="9"/>
    <w:rPr>
      <w:rFonts w:ascii="Calibri" w:hAnsi="Calibri" w:cs="Calibri Light" w:eastAsia="Calibri Light"/>
      <w:b/>
      <w:i/>
      <w:color w:val="4472C4" w:themeColor="accent1"/>
      <w:sz w:val="32"/>
      <w:szCs w:val="26"/>
      <w:lang w:eastAsia="en-US"/>
    </w:rPr>
  </w:style>
  <w:style w:type="paragraph" w:styleId="705" w:customStyle="1">
    <w:name w:val="Таблица1"/>
    <w:basedOn w:val="693"/>
    <w:link w:val="707"/>
  </w:style>
  <w:style w:type="paragraph" w:styleId="706" w:customStyle="1">
    <w:name w:val="Таблица1Стиль1"/>
    <w:basedOn w:val="691"/>
    <w:link w:val="709"/>
    <w:pPr>
      <w:jc w:val="both"/>
      <w:spacing w:lineRule="auto" w:line="240" w:after="0"/>
    </w:pPr>
  </w:style>
  <w:style w:type="character" w:styleId="707" w:customStyle="1">
    <w:name w:val="Таблица1 Знак"/>
    <w:basedOn w:val="704"/>
    <w:link w:val="705"/>
    <w:rPr>
      <w:rFonts w:ascii="Calibri" w:hAnsi="Calibri" w:cs="Calibri Light" w:eastAsia="Calibri Light"/>
      <w:b/>
      <w:i/>
      <w:color w:val="4472C4" w:themeColor="accent1"/>
      <w:sz w:val="32"/>
      <w:szCs w:val="26"/>
      <w:lang w:eastAsia="en-US"/>
    </w:rPr>
  </w:style>
  <w:style w:type="table" w:styleId="708" w:customStyle="1">
    <w:name w:val="Стиль123"/>
    <w:basedOn w:val="712"/>
    <w:uiPriority w:val="99"/>
    <w:tblPr/>
    <w:tcPr>
      <w:shd w:val="clear" w:fill="EEF5FB" w:color="EEF5FB" w:themeFill="accent5" w:themeFillTint="19"/>
    </w:tcPr>
    <w:tblStylePr w:type="band1Horz">
      <w:tcPr>
        <w:shd w:val="clear" w:fill="DEEAF6" w:color="DEEAF6" w:themeFill="accent5" w:themeFillTint="33"/>
      </w:tcPr>
    </w:tblStylePr>
    <w:tblStylePr w:type="band1Vert">
      <w:tcPr>
        <w:shd w:val="clear" w:fill="D6E6F4" w:color="D6E6F4" w:themeFill="accent5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598A38" w:color="598A38" w:themeFill="accent6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598A38" w:themeColor="accent6" w:themeShade="CC"/>
      </w:rPr>
      <w:tcPr>
        <w:shd w:val="clear" w:fill="FFFFFF" w:color="FFFFFF" w:themeFill="background1"/>
        <w:tcBorders>
          <w:top w:val="single" w:color="000000" w:sz="12" w:space="0" w:themeColor="text1"/>
        </w:tcBorders>
      </w:tcPr>
    </w:tblStylePr>
  </w:style>
  <w:style w:type="character" w:styleId="709" w:customStyle="1">
    <w:name w:val="Таблица1Стиль1 Знак"/>
    <w:basedOn w:val="694"/>
    <w:link w:val="706"/>
    <w:rPr>
      <w:rFonts w:ascii="Times New Roman" w:hAnsi="Times New Roman"/>
      <w:sz w:val="28"/>
      <w:szCs w:val="22"/>
      <w:lang w:eastAsia="en-US"/>
    </w:rPr>
  </w:style>
  <w:style w:type="table" w:styleId="710" w:customStyle="1">
    <w:name w:val="Стиль132"/>
    <w:basedOn w:val="713"/>
    <w:uiPriority w:val="99"/>
    <w:tblPr/>
    <w:tcPr>
      <w:shd w:val="clear" w:fill="DBEBD0" w:color="DBEBD0" w:themeFill="accent6" w:themeFillTint="3F"/>
    </w:tcPr>
    <w:tblStylePr w:type="band1Horz">
      <w:tcPr>
        <w:shd w:val="clear" w:fill="B7D8A0" w:color="B7D8A0" w:themeFill="accent6" w:themeFillTint="7F"/>
      </w:tcPr>
    </w:tblStylePr>
    <w:tblStylePr w:type="band1Vert">
      <w:tcPr>
        <w:shd w:val="clear" w:fill="B7D8A0" w:color="B7D8A0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3C571" w:sz="18" w:space="0" w:themeColor="accent6" w:themeTint="BF"/>
        </w:tcBorders>
      </w:tcPr>
    </w:tblStylePr>
  </w:style>
  <w:style w:type="paragraph" w:styleId="711">
    <w:name w:val="Header"/>
    <w:basedOn w:val="691"/>
    <w:link w:val="71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table" w:styleId="712">
    <w:name w:val="Colorful List Accent 5"/>
    <w:basedOn w:val="695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fill="EEF5FB" w:color="EEF5FB" w:themeFill="accent5" w:themeFillTint="19"/>
    </w:tcPr>
    <w:tblStylePr w:type="band1Horz">
      <w:tcPr>
        <w:shd w:val="clear" w:fill="DEEAF6" w:color="DEEAF6" w:themeFill="accent5" w:themeFillTint="33"/>
      </w:tcPr>
    </w:tblStylePr>
    <w:tblStylePr w:type="band1Vert">
      <w:tcPr>
        <w:shd w:val="clear" w:fill="D6E6F4" w:color="D6E6F4" w:themeFill="accent5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598A38" w:color="598A38" w:themeFill="accent6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598A38" w:themeColor="accent6" w:themeShade="CC"/>
      </w:rPr>
      <w:tcPr>
        <w:shd w:val="clear" w:fill="FFFFFF" w:color="FFFFFF" w:themeFill="background1"/>
        <w:tcBorders>
          <w:top w:val="single" w:color="000000" w:sz="12" w:space="0" w:themeColor="text1"/>
        </w:tcBorders>
      </w:tcPr>
    </w:tblStylePr>
  </w:style>
  <w:style w:type="table" w:styleId="713">
    <w:name w:val="Medium Grid 1 Accent 6"/>
    <w:basedOn w:val="695"/>
    <w:uiPriority w:val="67"/>
    <w:semiHidden/>
    <w:unhideWhenUsed/>
    <w:tblPr>
      <w:tblStyleRowBandSize w:val="1"/>
      <w:tblStyleColBandSize w:val="1"/>
      <w:tblBorders>
        <w:left w:val="single" w:color="93C571" w:sz="8" w:space="0" w:themeColor="accent6" w:themeTint="BF"/>
        <w:top w:val="single" w:color="93C571" w:sz="8" w:space="0" w:themeColor="accent6" w:themeTint="BF"/>
        <w:right w:val="single" w:color="93C571" w:sz="8" w:space="0" w:themeColor="accent6" w:themeTint="BF"/>
        <w:bottom w:val="single" w:color="93C571" w:sz="8" w:space="0" w:themeColor="accent6" w:themeTint="BF"/>
        <w:insideV w:val="single" w:color="93C571" w:sz="8" w:space="0" w:themeColor="accent6" w:themeTint="BF"/>
        <w:insideH w:val="single" w:color="93C571" w:sz="8" w:space="0" w:themeColor="accent6" w:themeTint="BF"/>
      </w:tblBorders>
    </w:tblPr>
    <w:tcPr>
      <w:shd w:val="clear" w:fill="DBEBD0" w:color="DBEBD0" w:themeFill="accent6" w:themeFillTint="3F"/>
    </w:tcPr>
    <w:tblStylePr w:type="band1Horz">
      <w:tcPr>
        <w:shd w:val="clear" w:fill="B7D8A0" w:color="B7D8A0" w:themeFill="accent6" w:themeFillTint="7F"/>
      </w:tcPr>
    </w:tblStylePr>
    <w:tblStylePr w:type="band1Vert">
      <w:tcPr>
        <w:shd w:val="clear" w:fill="B7D8A0" w:color="B7D8A0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3C571" w:sz="18" w:space="0" w:themeColor="accent6" w:themeTint="BF"/>
        </w:tcBorders>
      </w:tcPr>
    </w:tblStylePr>
  </w:style>
  <w:style w:type="character" w:styleId="714" w:customStyle="1">
    <w:name w:val="Верхний колонтитул Знак"/>
    <w:basedOn w:val="694"/>
    <w:link w:val="711"/>
    <w:uiPriority w:val="99"/>
    <w:rPr>
      <w:rFonts w:ascii="Times New Roman" w:hAnsi="Times New Roman"/>
      <w:sz w:val="28"/>
      <w:szCs w:val="22"/>
      <w:lang w:eastAsia="en-US"/>
    </w:rPr>
  </w:style>
  <w:style w:type="paragraph" w:styleId="715">
    <w:name w:val="Footer"/>
    <w:basedOn w:val="691"/>
    <w:link w:val="716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716" w:customStyle="1">
    <w:name w:val="Нижний колонтитул Знак"/>
    <w:basedOn w:val="694"/>
    <w:link w:val="715"/>
    <w:uiPriority w:val="99"/>
    <w:rPr>
      <w:rFonts w:ascii="Times New Roman" w:hAnsi="Times New Roman"/>
      <w:sz w:val="28"/>
      <w:szCs w:val="22"/>
      <w:lang w:eastAsia="en-US"/>
    </w:rPr>
  </w:style>
  <w:style w:type="paragraph" w:styleId="717">
    <w:name w:val="TOC Heading"/>
    <w:basedOn w:val="692"/>
    <w:next w:val="691"/>
    <w:qFormat/>
    <w:uiPriority w:val="39"/>
    <w:unhideWhenUsed/>
    <w:rPr>
      <w:rFonts w:ascii="Calibri Light" w:hAnsi="Calibri Light"/>
      <w:i w:val="false"/>
      <w:color w:val="2F5496" w:themeColor="accent1" w:themeShade="BF"/>
      <w:sz w:val="32"/>
      <w:lang w:eastAsia="ru-RU"/>
    </w:rPr>
    <w:pPr>
      <w:ind w:firstLine="0"/>
      <w:spacing w:lineRule="auto" w:line="259"/>
      <w:outlineLvl w:val="9"/>
    </w:pPr>
  </w:style>
  <w:style w:type="paragraph" w:styleId="718">
    <w:name w:val="toc 1"/>
    <w:basedOn w:val="691"/>
    <w:next w:val="691"/>
    <w:uiPriority w:val="39"/>
    <w:unhideWhenUsed/>
    <w:pPr>
      <w:spacing w:after="100"/>
    </w:pPr>
  </w:style>
  <w:style w:type="paragraph" w:styleId="719">
    <w:name w:val="toc 2"/>
    <w:basedOn w:val="691"/>
    <w:next w:val="691"/>
    <w:uiPriority w:val="39"/>
    <w:unhideWhenUsed/>
    <w:pPr>
      <w:ind w:left="280"/>
      <w:spacing w:after="100"/>
    </w:pPr>
  </w:style>
  <w:style w:type="paragraph" w:styleId="720">
    <w:name w:val="footnote text"/>
    <w:basedOn w:val="691"/>
    <w:link w:val="721"/>
    <w:uiPriority w:val="99"/>
    <w:semiHidden/>
    <w:unhideWhenUsed/>
    <w:rPr>
      <w:sz w:val="20"/>
      <w:szCs w:val="20"/>
    </w:rPr>
    <w:pPr>
      <w:spacing w:lineRule="auto" w:line="240" w:after="0"/>
    </w:pPr>
  </w:style>
  <w:style w:type="character" w:styleId="721" w:customStyle="1">
    <w:name w:val="Текст сноски Знак"/>
    <w:basedOn w:val="694"/>
    <w:link w:val="720"/>
    <w:uiPriority w:val="99"/>
    <w:semiHidden/>
    <w:rPr>
      <w:rFonts w:ascii="Times New Roman" w:hAnsi="Times New Roman"/>
      <w:lang w:eastAsia="en-US"/>
    </w:rPr>
  </w:style>
  <w:style w:type="character" w:styleId="722">
    <w:name w:val="footnote reference"/>
    <w:basedOn w:val="694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R7-Office/6.2.2.17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Nikita V. Agafonov (nva17)</cp:lastModifiedBy>
  <cp:revision>4</cp:revision>
  <dcterms:created xsi:type="dcterms:W3CDTF">2019-01-30T05:07:00Z</dcterms:created>
  <dcterms:modified xsi:type="dcterms:W3CDTF">2023-02-25T01:50:04Z</dcterms:modified>
</cp:coreProperties>
</file>