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Site Checker — подключение проекта</w:t>
      </w:r>
    </w:p>
    <w:p>
      <w:pPr>
        <w:pStyle w:val="Heading1"/>
        <w:spacing w:before="280"/>
      </w:pPr>
      <w:r>
        <w:t>Что собрать по проекту</w:t>
      </w:r>
    </w:p>
    <w:p>
      <w:pPr>
        <w:spacing w:after="120"/>
      </w:pPr>
      <w:r>
        <w:rPr>
          <w:b w:val="0"/>
          <w:i/>
          <w:color w:val="5B5853"/>
        </w:rPr>
        <w:t>Чтобы подключить сайт к проверкам, соберите по нему данные из списка ниже и пришлите нам. Технические настройки (ключи, токены, файлы) — на нашей стороне, вам их собирать не нужно.</w:t>
      </w:r>
    </w:p>
    <w:p>
      <w:pPr>
        <w:pStyle w:val="Heading2"/>
        <w:spacing w:before="200"/>
      </w:pPr>
      <w:r>
        <w:t>1. Паспорт сайта</w:t>
      </w:r>
    </w:p>
    <w:p>
      <w:pPr>
        <w:pStyle w:val="ListBullet"/>
        <w:spacing w:after="60"/>
      </w:pPr>
      <w:r>
        <w:rPr>
          <w:b w:val="0"/>
          <w:i w:val="0"/>
        </w:rPr>
        <w:t>Название — как называть проект.</w:t>
      </w:r>
    </w:p>
    <w:p>
      <w:pPr>
        <w:pStyle w:val="ListBullet"/>
        <w:spacing w:after="60"/>
      </w:pPr>
      <w:r>
        <w:rPr>
          <w:b w:val="0"/>
          <w:i w:val="0"/>
        </w:rPr>
        <w:t>Главный домен — например primer.ru (без http:// и без «/»).</w:t>
      </w:r>
    </w:p>
    <w:p>
      <w:pPr>
        <w:pStyle w:val="ListBullet"/>
        <w:spacing w:after="60"/>
      </w:pPr>
      <w:r>
        <w:rPr>
          <w:b w:val="0"/>
          <w:i w:val="0"/>
        </w:rPr>
        <w:t>Ссылка на sitemap (карта сайта), если есть.</w:t>
      </w:r>
    </w:p>
    <w:p>
      <w:pPr>
        <w:pStyle w:val="ListBullet"/>
        <w:spacing w:after="60"/>
      </w:pPr>
      <w:r>
        <w:rPr>
          <w:b w:val="0"/>
          <w:i w:val="0"/>
        </w:rPr>
        <w:t>Открывается ли сайт только из России? — да / нет.</w:t>
      </w:r>
    </w:p>
    <w:p>
      <w:pPr>
        <w:pStyle w:val="Heading2"/>
        <w:spacing w:before="200"/>
      </w:pPr>
      <w:r>
        <w:t>2. Каталог</w:t>
      </w:r>
    </w:p>
    <w:p>
      <w:pPr>
        <w:spacing w:after="120"/>
      </w:pPr>
      <w:r>
        <w:rPr>
          <w:b w:val="0"/>
          <w:i w:val="0"/>
        </w:rPr>
        <w:t>Каталог проекта. Можно ссылкой либо файлом.</w:t>
      </w:r>
    </w:p>
    <w:p>
      <w:pPr>
        <w:pStyle w:val="Heading2"/>
        <w:spacing w:before="200"/>
      </w:pPr>
      <w:r>
        <w:t>3. Карта присутствия (контакты по городам)</w:t>
      </w:r>
    </w:p>
    <w:p>
      <w:pPr>
        <w:spacing w:after="120"/>
      </w:pPr>
      <w:r>
        <w:rPr>
          <w:b w:val="0"/>
          <w:i w:val="0"/>
        </w:rPr>
        <w:t xml:space="preserve">Заполните по нашему эталону (единая для всех таблица): </w:t>
      </w:r>
      <w:hyperlink r:id="rId10">
        <w:r>
          <w:rPr>
            <w:color w:val="0563C1"/>
            <w:u w:val="single"/>
          </w:rPr>
          <w:t>открыть эталон КП</w:t>
        </w:r>
      </w:hyperlink>
    </w:p>
    <w:p>
      <w:pPr>
        <w:spacing w:after="120"/>
      </w:pPr>
      <w:r>
        <w:rPr>
          <w:b w:val="0"/>
          <w:i w:val="0"/>
        </w:rPr>
        <w:t>По каждому городу: телефоны (рекламный, для поиска — если есть), почта, адрес, Telegram, WhatsApp.</w:t>
      </w: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Скопируйте эталон себе и заполняйте поверх примеров. Не переименовывайте столбцы — по их названиям сервис распознаёт данные.</w:t>
      </w:r>
    </w:p>
    <w:p>
      <w:pPr>
        <w:pStyle w:val="Heading2"/>
        <w:spacing w:before="200"/>
      </w:pPr>
      <w:r>
        <w:t>4. Формы</w:t>
      </w:r>
    </w:p>
    <w:p>
      <w:pPr>
        <w:spacing w:after="120"/>
      </w:pPr>
      <w:r>
        <w:rPr>
          <w:b w:val="0"/>
          <w:i w:val="0"/>
        </w:rPr>
        <w:t xml:space="preserve">Заполните список форм по таблице: </w:t>
      </w:r>
      <w:hyperlink r:id="rId11">
        <w:r>
          <w:rPr>
            <w:color w:val="0563C1"/>
            <w:u w:val="single"/>
          </w:rPr>
          <w:t>открыть таблицу форм</w:t>
        </w:r>
      </w:hyperlink>
    </w:p>
    <w:p>
      <w:pPr>
        <w:spacing w:after="120"/>
      </w:pPr>
      <w:r>
        <w:rPr>
          <w:b w:val="0"/>
          <w:i w:val="0"/>
        </w:rPr>
        <w:t>По каждой форме: на какой странице, как называется, где на странице находится (шапка / подвал / кнопка-окно). Скриншот формы нужно вставить прямо в ячейку.</w:t>
      </w:r>
    </w:p>
    <w:p>
      <w:pPr>
        <w:pStyle w:val="Heading2"/>
        <w:spacing w:before="200"/>
      </w:pPr>
      <w:r>
        <w:t>5. Цели Яндекс.Метрики</w:t>
      </w:r>
    </w:p>
    <w:p>
      <w:pPr>
        <w:spacing w:after="120"/>
      </w:pPr>
      <w:r>
        <w:rPr>
          <w:b w:val="0"/>
          <w:i w:val="0"/>
        </w:rPr>
        <w:t>Нужны, чтобы проверять цели (клики по телефону, отправки форм и т.п.). Выберите вариант:</w:t>
      </w:r>
    </w:p>
    <w:p>
      <w:pPr>
        <w:pStyle w:val="ListBullet"/>
        <w:spacing w:after="60"/>
      </w:pPr>
      <w:r>
        <w:rPr>
          <w:b w:val="0"/>
          <w:i w:val="0"/>
        </w:rPr>
        <w:t>дать нашему аккаунту доступ к счётчику Метрики на просмотр — тогда цели подтянутся сами; или</w:t>
      </w:r>
    </w:p>
    <w:p>
      <w:pPr>
        <w:pStyle w:val="ListBullet"/>
        <w:spacing w:after="60"/>
      </w:pPr>
      <w:r>
        <w:rPr>
          <w:b w:val="0"/>
          <w:i w:val="0"/>
        </w:rPr>
        <w:t>прислать список целей (название + что считает).</w:t>
      </w:r>
    </w:p>
    <w:p>
      <w:pPr>
        <w:spacing w:after="120"/>
      </w:pPr>
      <w:r>
        <w:rPr>
          <w:b w:val="0"/>
          <w:i w:val="0"/>
        </w:rPr>
        <w:t>Как дать доступ: Яндекс.Метрика → нужный счётчик → шестерёнка ⚙ → вкладка «Доступ» → добавить нашу почту на просмотр (почту пришлём).</w:t>
      </w:r>
    </w:p>
    <w:p>
      <w:pPr>
        <w:pStyle w:val="Heading2"/>
        <w:spacing w:before="200"/>
      </w:pPr>
      <w:r>
        <w:t>6. Открыть доступ нашему сервису</w:t>
      </w:r>
    </w:p>
    <w:p>
      <w:pPr>
        <w:spacing w:after="120"/>
      </w:pPr>
      <w:r>
        <w:rPr>
          <w:b w:val="0"/>
          <w:i w:val="0"/>
        </w:rPr>
        <w:t>Чтобы сервис мог заходить на сайт и проверять его, добавьте наш IP-адрес в исключения (белый список) вашей защиты от ботов / файрвола. IP мы пришлём.</w:t>
      </w:r>
    </w:p>
    <w:p>
      <w:pPr>
        <w:shd w:val="clear" w:color="auto" w:fill="FFF4E5"/>
        <w:spacing w:before="80" w:after="160"/>
        <w:ind w:left="142" w:right="142"/>
      </w:pPr>
      <w:r>
        <w:rPr>
          <w:b/>
        </w:rPr>
        <w:t xml:space="preserve">⚠  </w:t>
      </w:r>
      <w:r>
        <w:rPr>
          <w:b w:val="0"/>
        </w:rPr>
        <w:t>Без этого сайт может блокировать проверку (ошибка 403) — и сервис не сможет проверить сайт.</w:t>
      </w: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Ничего «технического» (токены, ключи, файлы) собирать не нужно — только данные из пунктов выше.</w:t>
      </w:r>
    </w:p>
    <w:p>
      <w:r>
        <w:br w:type="page"/>
      </w:r>
    </w:p>
    <w:p>
      <w:pPr>
        <w:pStyle w:val="Heading1"/>
        <w:spacing w:before="280"/>
      </w:pPr>
      <w:r>
        <w:t>Для нас — доступы и ключи</w:t>
      </w:r>
    </w:p>
    <w:p>
      <w:pPr>
        <w:shd w:val="clear" w:color="auto" w:fill="EAF7EE"/>
        <w:spacing w:before="80" w:after="160"/>
        <w:ind w:left="142" w:right="142"/>
      </w:pPr>
      <w:r>
        <w:rPr>
          <w:b/>
        </w:rPr>
        <w:t xml:space="preserve">🔒  </w:t>
      </w:r>
      <w:r>
        <w:rPr>
          <w:b/>
        </w:rPr>
        <w:t>Эта часть — только для внутренней настройки. Проектам её не отправляем.</w:t>
      </w:r>
    </w:p>
    <w:p>
      <w:pPr>
        <w:spacing w:after="120"/>
      </w:pPr>
      <w:r>
        <w:rPr>
          <w:b w:val="0"/>
          <w:i/>
          <w:color w:val="5B5853"/>
        </w:rPr>
        <w:t>Настраивается на странице «Настройки проекта». Главное: почти всё по желанию. Сайт проверяется (страницы, вёрстка, SEO, КП, формы) и без единого ключа — ключи нужны только для отдельных проверок и подключаются потом, по одному.</w:t>
      </w:r>
    </w:p>
    <w:p>
      <w:pPr>
        <w:pStyle w:val="Heading2"/>
        <w:spacing w:before="200"/>
      </w:pPr>
      <w:r>
        <w:t>Токен и IMAP — это разное</w:t>
      </w:r>
    </w:p>
    <w:p>
      <w:pPr>
        <w:pStyle w:val="ListBullet"/>
        <w:spacing w:after="60"/>
      </w:pPr>
      <w:r>
        <w:rPr>
          <w:b/>
          <w:i w:val="0"/>
        </w:rPr>
        <w:t>Токен</w:t>
      </w:r>
      <w:r>
        <w:rPr>
          <w:b w:val="0"/>
          <w:i w:val="0"/>
        </w:rPr>
        <w:t xml:space="preserve"> (Метрика, Вебмастер) — ключ-строка, которой сервис читает данные аккаунта. Это не почта и не пароль.</w:t>
      </w:r>
    </w:p>
    <w:p>
      <w:pPr>
        <w:pStyle w:val="ListBullet"/>
        <w:spacing w:after="60"/>
      </w:pPr>
      <w:r>
        <w:rPr>
          <w:b/>
          <w:i w:val="0"/>
        </w:rPr>
        <w:t>IMAP / почта проекта</w:t>
      </w:r>
      <w:r>
        <w:rPr>
          <w:b w:val="0"/>
          <w:i w:val="0"/>
        </w:rPr>
        <w:t xml:space="preserve"> — доступ к почтовому ящику (логин + пароль приложения), чтобы читать письма-уведомления. Для запуска проекта не нужен.</w:t>
      </w:r>
    </w:p>
    <w:p>
      <w:pPr>
        <w:pStyle w:val="Heading2"/>
        <w:spacing w:before="200"/>
      </w:pPr>
      <w:r>
        <w:t>Что за что отвечает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Ключ / доступ</w:t>
            </w:r>
          </w:p>
        </w:tc>
        <w:tc>
          <w:tcPr>
            <w:tcW w:type="dxa" w:w="2608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Для чего</w:t>
            </w:r>
          </w:p>
        </w:tc>
        <w:tc>
          <w:tcPr>
            <w:tcW w:type="dxa" w:w="1814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Нужно?</w:t>
            </w:r>
          </w:p>
        </w:tc>
        <w:tc>
          <w:tcPr>
            <w:tcW w:type="dxa" w:w="2835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Где взять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sz w:val="20"/>
              </w:rPr>
              <w:t>Прокси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>
              <w:rPr>
                <w:sz w:val="20"/>
              </w:rPr>
              <w:t>Чтобы сервис открыл сайт, если тот блокирует зарубежный IP.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sz w:val="20"/>
              </w:rPr>
              <w:t>только для таких сайтов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Адрес прокси — у нас; вписать в «Настройки проекта».</w:t>
            </w:r>
          </w:p>
        </w:tc>
      </w:tr>
      <w:tr>
        <w:tc>
          <w:tcPr>
            <w:tcW w:type="dxa" w:w="204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Наш IP (для белого списка)</w:t>
            </w:r>
          </w:p>
        </w:tc>
        <w:tc>
          <w:tcPr>
            <w:tcW w:type="dxa" w:w="260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Чтобы сайт не блокировал сервис.</w:t>
            </w:r>
          </w:p>
        </w:tc>
        <w:tc>
          <w:tcPr>
            <w:tcW w:type="dxa" w:w="181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если у сайта защита от ботов</w:t>
            </w:r>
          </w:p>
        </w:tc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«Настройки проекта» → «Проверить доступ» показывает IP — его и даём проекту.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sz w:val="20"/>
              </w:rPr>
              <w:t>Ключ PageSpeed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>
              <w:rPr>
                <w:sz w:val="20"/>
              </w:rPr>
              <w:t>Вкладка «Скорость страниц».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sz w:val="20"/>
              </w:rPr>
              <w:t>если нужна скорость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Бесплатно: Google Cloud Console → включить PageSpeed Insights API → создать API-ключ.</w:t>
            </w:r>
          </w:p>
        </w:tc>
      </w:tr>
      <w:tr>
        <w:tc>
          <w:tcPr>
            <w:tcW w:type="dxa" w:w="204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Токен Метрики</w:t>
            </w:r>
          </w:p>
        </w:tc>
        <w:tc>
          <w:tcPr>
            <w:tcW w:type="dxa" w:w="260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Цели (авто), трафик, аномалии, 404.</w:t>
            </w:r>
          </w:p>
        </w:tc>
        <w:tc>
          <w:tcPr>
            <w:tcW w:type="dxa" w:w="181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по желанию — цели можно вписать руками</w:t>
            </w:r>
          </w:p>
        </w:tc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Разовая настройка через OAuth Яндекса под нашим аккаунтом проекта.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sz w:val="20"/>
              </w:rPr>
              <w:t>Токен Вебмастера / Яндекса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>
              <w:rPr>
                <w:sz w:val="20"/>
              </w:rPr>
              <w:t>Санкции, ссылки, ИКС, Я.Бизнес.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sz w:val="20"/>
              </w:rPr>
              <w:t>по желанию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Из того же Яндекс-аккаунта проекта.</w:t>
            </w:r>
          </w:p>
        </w:tc>
      </w:tr>
      <w:tr>
        <w:tc>
          <w:tcPr>
            <w:tcW w:type="dxa" w:w="204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Сервис-аккаунт Google (GSC)</w:t>
            </w:r>
          </w:p>
        </w:tc>
        <w:tc>
          <w:tcPr>
            <w:tcW w:type="dxa" w:w="260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«404 в индексе», санкции Google.</w:t>
            </w:r>
          </w:p>
        </w:tc>
        <w:tc>
          <w:tcPr>
            <w:tcW w:type="dxa" w:w="181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по желанию</w:t>
            </w:r>
          </w:p>
        </w:tc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JSON сервисного аккаунта Google, добавить его в ресурс GSC.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sz w:val="20"/>
              </w:rPr>
              <w:t>Почта проекта (IMAP)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>
              <w:rPr>
                <w:sz w:val="20"/>
              </w:rPr>
              <w:t>Сбор писем-уведомлений, письмо о заказе.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sz w:val="20"/>
              </w:rPr>
              <w:t>по желанию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Ящик проекта: логин + пароль приложения.</w:t>
            </w:r>
          </w:p>
        </w:tc>
      </w:tr>
      <w:tr>
        <w:tc>
          <w:tcPr>
            <w:tcW w:type="dxa" w:w="204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Арсенкин / text.ru / Telegram</w:t>
            </w:r>
          </w:p>
        </w:tc>
        <w:tc>
          <w:tcPr>
            <w:tcW w:type="dxa" w:w="260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Индексация / уникальность / уведомления.</w:t>
            </w:r>
          </w:p>
        </w:tc>
        <w:tc>
          <w:tcPr>
            <w:tcW w:type="dxa" w:w="181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по желанию</w:t>
            </w:r>
          </w:p>
        </w:tc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Ключи из личных кабинетов этих сервисов.</w:t>
            </w:r>
          </w:p>
        </w:tc>
      </w:tr>
    </w:tbl>
    <w:p>
      <w:pPr>
        <w:spacing w:after="40"/>
      </w:pPr>
    </w:p>
    <w:p>
      <w:pPr>
        <w:pStyle w:val="Heading2"/>
        <w:spacing w:before="200"/>
      </w:pPr>
      <w:r>
        <w:t>Про Метрику (цели) — коротко</w:t>
      </w:r>
    </w:p>
    <w:p>
      <w:pPr>
        <w:pStyle w:val="ListBullet"/>
        <w:spacing w:after="60"/>
      </w:pPr>
      <w:r>
        <w:rPr>
          <w:b/>
          <w:i w:val="0"/>
        </w:rPr>
        <w:t>Счётчик наш</w:t>
      </w:r>
      <w:r>
        <w:rPr>
          <w:b w:val="0"/>
          <w:i w:val="0"/>
        </w:rPr>
        <w:t xml:space="preserve"> → делаешь токен из нашего аккаунта проекта, доступ никому давать не надо.</w:t>
      </w:r>
    </w:p>
    <w:p>
      <w:pPr>
        <w:pStyle w:val="ListBullet"/>
        <w:spacing w:after="60"/>
      </w:pPr>
      <w:r>
        <w:rPr>
          <w:b/>
          <w:i w:val="0"/>
        </w:rPr>
        <w:t>Счётчик клиента</w:t>
      </w:r>
      <w:r>
        <w:rPr>
          <w:b w:val="0"/>
          <w:i w:val="0"/>
        </w:rPr>
        <w:t xml:space="preserve"> → либо пусть дадут доступ на просмотр нашему аккаунту (Метрика → счётчик → ⚙ → «Доступ» → наша почта), либо впиши цели руками.</w:t>
      </w:r>
    </w:p>
    <w:p>
      <w:pPr>
        <w:pStyle w:val="ListBullet"/>
        <w:spacing w:after="60"/>
      </w:pPr>
      <w:r>
        <w:rPr>
          <w:b/>
          <w:i w:val="0"/>
        </w:rPr>
        <w:t>Какую почту давать клиенту</w:t>
      </w:r>
      <w:r>
        <w:rPr>
          <w:b w:val="0"/>
          <w:i w:val="0"/>
        </w:rPr>
        <w:t xml:space="preserve"> — наш Яндекс-аккаунт проекта, тот же, из которого сделан токен. Для СМУ это stalmetural19.</w:t>
      </w: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Не хочешь возиться с токеном на старте — просто впиши цели в таблицу руками. Токен добавишь позже. Пошаговую настройку токена могу расписать отдельно.</w:t>
      </w:r>
    </w:p>
    <w:sectPr w:rsidR="00FC693F" w:rsidRPr="0006063C" w:rsidSect="00034616">
      <w:footerReference w:type="default" r:id="rId9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5853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2B3A5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2B3A5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 w:val="0"/>
      <w:iCs/>
      <w:color w:val="1A1A1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i w:val="0"/>
      <w:color w:val="2B3A5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ocs.google.com/spreadsheets/d/19DOfoWJmCG4_MbHkPH2xFCo4GWs9v2eDxvFrBYTnteQ/edit" TargetMode="External"/><Relationship Id="rId11" Type="http://schemas.openxmlformats.org/officeDocument/2006/relationships/hyperlink" Target="https://docs.google.com/spreadsheets/d/1Tdh9GRw6xxIfG2XGhktzweA8NjRVe7-miuIeEWWeXEo/ed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