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Site Checker — что собрать по проекту</w:t>
      </w:r>
    </w:p>
    <w:p>
      <w:pPr>
        <w:spacing w:after="120"/>
      </w:pPr>
      <w:r>
        <w:rPr>
          <w:b w:val="0"/>
          <w:i/>
          <w:color w:val="5B5853"/>
        </w:rPr>
        <w:t>Чтобы подключить сайт к проверкам, соберите по нему данные из списка ниже и пришлите нам. Технические настройки (ключи, токены, файлы) — на нашей стороне, вам их собирать не нужно.</w:t>
      </w:r>
    </w:p>
    <w:p>
      <w:pPr>
        <w:pStyle w:val="Heading1"/>
        <w:spacing w:before="280"/>
      </w:pPr>
      <w:r>
        <w:t>1. Паспорт сайта</w:t>
      </w:r>
    </w:p>
    <w:p>
      <w:pPr>
        <w:pStyle w:val="ListBullet"/>
        <w:spacing w:after="60"/>
      </w:pPr>
      <w:r>
        <w:rPr>
          <w:b w:val="0"/>
          <w:i w:val="0"/>
        </w:rPr>
        <w:t>Название — как называть проект.</w:t>
      </w:r>
    </w:p>
    <w:p>
      <w:pPr>
        <w:pStyle w:val="ListBullet"/>
        <w:spacing w:after="60"/>
      </w:pPr>
      <w:r>
        <w:rPr>
          <w:b w:val="0"/>
          <w:i w:val="0"/>
        </w:rPr>
        <w:t>Главный домен — например primer.ru (без http:// и без «/»).</w:t>
      </w:r>
    </w:p>
    <w:p>
      <w:pPr>
        <w:pStyle w:val="ListBullet"/>
        <w:spacing w:after="60"/>
      </w:pPr>
      <w:r>
        <w:rPr>
          <w:b w:val="0"/>
          <w:i w:val="0"/>
        </w:rPr>
        <w:t>Ссылка на sitemap (карта сайта), если есть.</w:t>
      </w:r>
    </w:p>
    <w:p>
      <w:pPr>
        <w:pStyle w:val="ListBullet"/>
        <w:spacing w:after="60"/>
      </w:pPr>
      <w:r>
        <w:rPr>
          <w:b w:val="0"/>
          <w:i w:val="0"/>
        </w:rPr>
        <w:t>Открывается ли сайт только из России? — да / нет.</w:t>
      </w:r>
    </w:p>
    <w:p>
      <w:pPr>
        <w:pStyle w:val="Heading1"/>
        <w:spacing w:before="280"/>
      </w:pPr>
      <w:r>
        <w:t>2. Города и поддомены</w:t>
      </w:r>
    </w:p>
    <w:p>
      <w:pPr>
        <w:spacing w:after="120"/>
      </w:pPr>
      <w:r>
        <w:rPr>
          <w:b w:val="0"/>
          <w:i w:val="0"/>
        </w:rPr>
        <w:t>Список всех городских версий сайта: город и его адрес (например: Москва — primer.ru, Санкт-Петербург — spb.primer.ru). Проще всего прислать sitemap или выгрузку из CMS.</w:t>
      </w:r>
    </w:p>
    <w:p>
      <w:pPr>
        <w:pStyle w:val="Heading1"/>
        <w:spacing w:before="280"/>
      </w:pPr>
      <w:r>
        <w:t>3. Каталог</w:t>
      </w:r>
    </w:p>
    <w:p>
      <w:pPr>
        <w:spacing w:after="120"/>
      </w:pPr>
      <w:r>
        <w:rPr>
          <w:b w:val="0"/>
          <w:i w:val="0"/>
        </w:rPr>
        <w:t>Ссылки на разделы каталога — категории и теги (фильтры). Тоже можно одним sitemap.</w:t>
      </w:r>
    </w:p>
    <w:p>
      <w:pPr>
        <w:pStyle w:val="Heading1"/>
        <w:spacing w:before="280"/>
      </w:pPr>
      <w:r>
        <w:t>4. Карта присутствия (контакты по городам)</w:t>
      </w:r>
    </w:p>
    <w:p>
      <w:pPr>
        <w:spacing w:after="120"/>
      </w:pPr>
      <w:r>
        <w:rPr>
          <w:b w:val="0"/>
          <w:i w:val="0"/>
        </w:rPr>
        <w:t xml:space="preserve">Заполните по нашему эталону (единая для всех таблица): </w:t>
      </w:r>
      <w:hyperlink r:id="rId10">
        <w:r>
          <w:rPr>
            <w:color w:val="0563C1"/>
            <w:u w:val="single"/>
          </w:rPr>
          <w:t>открыть эталон КП</w:t>
        </w:r>
      </w:hyperlink>
    </w:p>
    <w:p>
      <w:pPr>
        <w:spacing w:after="120"/>
      </w:pPr>
      <w:r>
        <w:rPr>
          <w:b w:val="0"/>
          <w:i w:val="0"/>
        </w:rPr>
        <w:t>По каждому городу: телефоны (обычный, рекламный, для поиска), почта, адрес, Telegram, WhatsApp.</w:t>
      </w: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Скопируйте эталон себе и заполняйте поверх примеров. Не переименовывайте столбцы — по их названиям сервис распознаёт данные.</w:t>
      </w:r>
    </w:p>
    <w:p>
      <w:pPr>
        <w:pStyle w:val="Heading1"/>
        <w:spacing w:before="280"/>
      </w:pPr>
      <w:r>
        <w:t>5. Формы</w:t>
      </w:r>
    </w:p>
    <w:p>
      <w:pPr>
        <w:spacing w:after="120"/>
      </w:pPr>
      <w:r>
        <w:rPr>
          <w:b w:val="0"/>
          <w:i w:val="0"/>
        </w:rPr>
        <w:t xml:space="preserve">Заполните список форм по таблице: </w:t>
      </w:r>
      <w:hyperlink r:id="rId11">
        <w:r>
          <w:rPr>
            <w:color w:val="0563C1"/>
            <w:u w:val="single"/>
          </w:rPr>
          <w:t>открыть таблицу форм</w:t>
        </w:r>
      </w:hyperlink>
    </w:p>
    <w:p>
      <w:pPr>
        <w:spacing w:after="120"/>
      </w:pPr>
      <w:r>
        <w:rPr>
          <w:b w:val="0"/>
          <w:i w:val="0"/>
        </w:rPr>
        <w:t>По каждой форме: на какой странице, как называется, где на странице находится (шапка / подвал / кнопка-окно). Скриншот формы можно вставить прямо в ячейку.</w:t>
      </w:r>
    </w:p>
    <w:p>
      <w:pPr>
        <w:pStyle w:val="Heading1"/>
        <w:spacing w:before="280"/>
      </w:pPr>
      <w:r>
        <w:t>6. Цели Яндекс.Метрики</w:t>
      </w:r>
    </w:p>
    <w:p>
      <w:pPr>
        <w:spacing w:after="120"/>
      </w:pPr>
      <w:r>
        <w:rPr>
          <w:b w:val="0"/>
          <w:i w:val="0"/>
        </w:rPr>
        <w:t>Нужны, чтобы проверять цели (клики по телефону, отправки форм и т.п.). Выберите вариант:</w:t>
      </w:r>
    </w:p>
    <w:p>
      <w:pPr>
        <w:pStyle w:val="ListBullet"/>
        <w:spacing w:after="60"/>
      </w:pPr>
      <w:r>
        <w:rPr>
          <w:b w:val="0"/>
          <w:i w:val="0"/>
        </w:rPr>
        <w:t>дать нашему аккаунту доступ к счётчику Метрики на просмотр — тогда цели подтянутся сами; или</w:t>
      </w:r>
    </w:p>
    <w:p>
      <w:pPr>
        <w:pStyle w:val="ListBullet"/>
        <w:spacing w:after="60"/>
      </w:pPr>
      <w:r>
        <w:rPr>
          <w:b w:val="0"/>
          <w:i w:val="0"/>
        </w:rPr>
        <w:t>прислать список целей (название + что считает).</w:t>
      </w:r>
    </w:p>
    <w:p>
      <w:pPr>
        <w:spacing w:after="120"/>
      </w:pPr>
      <w:r>
        <w:rPr>
          <w:b w:val="0"/>
          <w:i w:val="0"/>
        </w:rPr>
        <w:t>Как дать доступ: Яндекс.Метрика → нужный счётчик → шестерёнка ⚙ → вкладка «Доступ» → добавить нашу почту на просмотр (почту пришлём).</w:t>
      </w:r>
    </w:p>
    <w:p>
      <w:pPr>
        <w:pStyle w:val="Heading1"/>
        <w:spacing w:before="280"/>
      </w:pPr>
      <w:r>
        <w:t>7. Открыть доступ нашему сервису</w:t>
      </w:r>
    </w:p>
    <w:p>
      <w:pPr>
        <w:spacing w:after="120"/>
      </w:pPr>
      <w:r>
        <w:rPr>
          <w:b w:val="0"/>
          <w:i w:val="0"/>
        </w:rPr>
        <w:t>Чтобы сервис мог заходить на сайт и проверять его, добавьте наш IP-адрес в исключения (белый список) вашей защиты от ботов / файрвола. IP мы пришлём.</w:t>
      </w:r>
    </w:p>
    <w:p>
      <w:pPr>
        <w:shd w:val="clear" w:color="auto" w:fill="FFF4E5"/>
        <w:spacing w:before="80" w:after="160"/>
        <w:ind w:left="142" w:right="142"/>
      </w:pPr>
      <w:r>
        <w:rPr>
          <w:b/>
        </w:rPr>
        <w:t xml:space="preserve">⚠  </w:t>
      </w:r>
      <w:r>
        <w:rPr>
          <w:b w:val="0"/>
        </w:rPr>
        <w:t>Без этого сайт может блокировать проверку (ошибка 403) — и сервис не сможет проверить сайт.</w:t>
      </w:r>
    </w:p>
    <w:p>
      <w:pPr>
        <w:shd w:val="clear" w:color="auto" w:fill="EEF4FF"/>
        <w:spacing w:before="80" w:after="160"/>
        <w:ind w:left="142" w:right="142"/>
      </w:pPr>
      <w:r>
        <w:rPr>
          <w:b/>
        </w:rPr>
        <w:t xml:space="preserve">💡  </w:t>
      </w:r>
      <w:r>
        <w:rPr>
          <w:b w:val="0"/>
        </w:rPr>
        <w:t>Ничего «технического» (токены, ключи, файлы) собирать не нужно — только данные из пунктов выше.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5853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2B3A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2B3A5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 w:val="0"/>
      <w:iCs/>
      <w:color w:val="1A1A1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i w:val="0"/>
      <w:color w:val="2B3A5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google.com/spreadsheets/d/19DOfoWJmCG4_MbHkPH2xFCo4GWs9v2eDxvFrBYTnteQ/edit" TargetMode="External"/><Relationship Id="rId11" Type="http://schemas.openxmlformats.org/officeDocument/2006/relationships/hyperlink" Target="https://docs.google.com/spreadsheets/d/1Tdh9GRw6xxIfG2XGhktzweA8NjRVe7-miuIeEWWeXEo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