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CONTRIBUIÇÕES DO FEMINISMO PARA A COMPREENSÃO E INTERVENÇÃO EM CASOS DE RELACIONAMENTO ABUSIVO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Costa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Uniandrade</w:t>
      </w:r>
      <w:proofErr w:type="spellEnd"/>
    </w:p>
    <w:p w:rsidR="002462E6" w:rsidRDefault="002462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Coletivo Feminista Marias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Mulheres Analistas do Comportamento</w:t>
      </w:r>
    </w:p>
    <w:p w:rsidR="002462E6" w:rsidRDefault="002462E6">
      <w:p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462E6" w:rsidRDefault="002462E6">
      <w:pPr>
        <w:spacing w:after="160" w:line="259" w:lineRule="auto"/>
        <w:rPr>
          <w:rFonts w:ascii="Calibri" w:eastAsia="Calibri" w:hAnsi="Calibri" w:cs="Calibri"/>
        </w:rPr>
      </w:pPr>
    </w:p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2462E6" w:rsidRDefault="00A6194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Contribuições do feminismo para a compreensão e intervenção em casos de relacionamento abusivo</w:t>
      </w:r>
    </w:p>
    <w:p w:rsidR="002462E6" w:rsidRDefault="00A61940">
      <w:pPr>
        <w:spacing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Ianik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Costa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violência contra a mulher perpetrada por parceiros íntimos é um problema de saúde pública recorrente em diversos países. De acordo com a Org</w:t>
      </w:r>
      <w:r>
        <w:rPr>
          <w:rFonts w:ascii="Times New Roman" w:eastAsia="Times New Roman" w:hAnsi="Times New Roman" w:cs="Times New Roman"/>
          <w:sz w:val="24"/>
          <w:szCs w:val="24"/>
        </w:rPr>
        <w:t>anização Mundial da Saúde (OMS), o índice de mulheres entre 15 e 49 anos vítimas deste tipo de violência pode chegar a 69% (WHO, 2014). A violência contra a mulher caracteriza-se:</w:t>
      </w:r>
    </w:p>
    <w:p w:rsidR="002462E6" w:rsidRDefault="00A61940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“pela intenção do marido ou companheiro de intimidar, seja por ameaça ou pel</w:t>
      </w:r>
      <w:r>
        <w:rPr>
          <w:rFonts w:ascii="Times New Roman" w:eastAsia="Times New Roman" w:hAnsi="Times New Roman" w:cs="Times New Roman"/>
          <w:sz w:val="24"/>
          <w:szCs w:val="24"/>
        </w:rPr>
        <w:t>o uso da força física à mulher ou a algo de sua propriedade. O propósito final da agressão é controlar o comportamento da mulher por meio da indução de medo. Subjacente a todo tipo de abuso está um desequilíbrio nas relações de poder entre a vítima e o agr</w:t>
      </w:r>
      <w:r>
        <w:rPr>
          <w:rFonts w:ascii="Times New Roman" w:eastAsia="Times New Roman" w:hAnsi="Times New Roman" w:cs="Times New Roman"/>
          <w:sz w:val="24"/>
          <w:szCs w:val="24"/>
        </w:rPr>
        <w:t>essor (Sinclair, 2010 p 73).”</w:t>
      </w:r>
    </w:p>
    <w:p w:rsidR="002462E6" w:rsidRDefault="002462E6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Mapa da Violência, divulgado em 2012, traz dados sobre o aumento de assassinato de mulheres no Brasil entre os anos de 1980 e 2010. Uma comparação entre o número de homicídios ocorrido no ano de 1990 e no ano de 2010 apont</w:t>
      </w:r>
      <w:r>
        <w:rPr>
          <w:rFonts w:ascii="Times New Roman" w:eastAsia="Times New Roman" w:hAnsi="Times New Roman" w:cs="Times New Roman"/>
          <w:sz w:val="24"/>
          <w:szCs w:val="24"/>
        </w:rPr>
        <w:t>a um aumento de 230% neste índice. Segundo a OMS, o Brasil é o sétimo colocado com relação ao índice de homicídios contra mulheres, com uma taxa de 4,4 homicídios por ano para cada 100 mil mulheres. Os percentuais de violência se dividem em: física (44,2%)</w:t>
      </w:r>
      <w:r>
        <w:rPr>
          <w:rFonts w:ascii="Times New Roman" w:eastAsia="Times New Roman" w:hAnsi="Times New Roman" w:cs="Times New Roman"/>
          <w:sz w:val="24"/>
          <w:szCs w:val="24"/>
        </w:rPr>
        <w:t>, psicológica (acima de 20%) e sexual (12,2%)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Waiselfisz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2012). De acordo com Day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(2003), a agressão física dificilmente ocorre de uma maneira isolada, sendo quase sempre acompanhada de violência psicológica e, em 25 a 50% dos casos, de violência </w:t>
      </w:r>
      <w:r>
        <w:rPr>
          <w:rFonts w:ascii="Times New Roman" w:eastAsia="Times New Roman" w:hAnsi="Times New Roman" w:cs="Times New Roman"/>
          <w:sz w:val="24"/>
          <w:szCs w:val="24"/>
        </w:rPr>
        <w:t>sexual.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Segundo o IPEA (Instituto de Pesquisa Econômica Aplicada), 40% das mulheres são assassinadas pelos seus parceiros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ex-parceiros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 Brasil,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cerca de 29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%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feminicídios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aconteceram no domicílio da vítima, 31% em via pública e 25% em ambientes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saúde. No período entre 2009 e 2011, foram registrados 13.071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feminicídios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equivalente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cerca de 427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mulheres mortas a cada mês, em média 15 por dia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Sant’anna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Penso, 2015).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Os dados apresentados acima sobre violência contra a mulher praticada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parceiros ou ex-parceiros são alarmantes. Esta alta incidência mundial levanta questionamentos como: Quais fatores individuais estão envolvidos em relacionamentos abusivos? Quais variáveis culturais contribuem para este alto índice? E principalmente: enqu</w:t>
      </w:r>
      <w:r>
        <w:rPr>
          <w:rFonts w:ascii="Times New Roman" w:eastAsia="Times New Roman" w:hAnsi="Times New Roman" w:cs="Times New Roman"/>
          <w:sz w:val="24"/>
          <w:szCs w:val="24"/>
        </w:rPr>
        <w:t>anto terapeutas, o que podemos fazer sobre isso?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objetivo deste capítulo é discutir aspectos teóricos sobre relacionamentos abusivos e aplicá-los a um estudo de caso, apresentando ainda possibilidades de intervenção, considerando que este problema socia</w:t>
      </w:r>
      <w:r>
        <w:rPr>
          <w:rFonts w:ascii="Times New Roman" w:eastAsia="Times New Roman" w:hAnsi="Times New Roman" w:cs="Times New Roman"/>
          <w:sz w:val="24"/>
          <w:szCs w:val="24"/>
        </w:rPr>
        <w:t>l está relacionado a um cenário cultural complexo de opressão a mulher. Para isso, a intervenção é pautada na Análise do Comportamento, mais especificamente na Terapia Feminista e na Psicoterapia Analítica Funcional com um viés feminista.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intersecção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 a Psicologia e o Feminismo resulta na Psicologia Feminista, que se afirma enquanto resposta a um modelo de ciência positivista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androcêntrica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que, ao se considerar neutra e tradicional, desconsidera o contexto cultural, social e político. A psicologia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feminista, portanto, abarca a influência de variáveis socioculturais aos aspectos psicológicos relacionados à violência de gênero, que se acredita estar diretamente relacionada à violência contra a mulher (Farias &amp; Castro, 2016). 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adotar um viés femini</w:t>
      </w:r>
      <w:r>
        <w:rPr>
          <w:rFonts w:ascii="Times New Roman" w:eastAsia="Times New Roman" w:hAnsi="Times New Roman" w:cs="Times New Roman"/>
          <w:sz w:val="24"/>
          <w:szCs w:val="24"/>
        </w:rPr>
        <w:t>sta da compreensão do fenômeno e de possibilidades de intervenção com as vítimas de violência, os psicólogos exploram também a perspectiva de contribuir para uma transformação social, na medida em que o cerne da terapia feminista é justamente conectar as d</w:t>
      </w:r>
      <w:r>
        <w:rPr>
          <w:rFonts w:ascii="Times New Roman" w:eastAsia="Times New Roman" w:hAnsi="Times New Roman" w:cs="Times New Roman"/>
          <w:sz w:val="24"/>
          <w:szCs w:val="24"/>
        </w:rPr>
        <w:t>emandas trabalhadas na terapia com questões políticas - neste caso, de opressão a mulher - e construir assim o caminho para uma importante mudança nas práticas culturais patriarcais.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Relacionamento abusivo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Para compreender a dinâmica do relacionamento 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usivo, é necessário discutir aspectos culturais e o conjunto de processos que tem na sua base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patriarcado como formas de organização social. Uma vez que os papéis sociais são distribuídos de acordo com gênero, e essa segregação ocorre muitas </w:t>
      </w:r>
      <w:r>
        <w:rPr>
          <w:rFonts w:ascii="Times New Roman" w:eastAsia="Times New Roman" w:hAnsi="Times New Roman" w:cs="Times New Roman"/>
          <w:sz w:val="24"/>
          <w:szCs w:val="24"/>
        </w:rPr>
        <w:t>vezes de maneira velada. A desigualdade salarial apontada pela Catho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explicita que, independente do cargo, a mulher recebe menos que o homem, e que uma vez que a mulher se torna mãe essa diferença tende a aumentar ainda mais de acordo com o número de filh</w:t>
      </w:r>
      <w:r>
        <w:rPr>
          <w:rFonts w:ascii="Times New Roman" w:eastAsia="Times New Roman" w:hAnsi="Times New Roman" w:cs="Times New Roman"/>
          <w:sz w:val="24"/>
          <w:szCs w:val="24"/>
        </w:rPr>
        <w:t>os. O mesmo não acontece com homens que são pais. Isto configura uma violência social de gênero que precede a agressão entre os parceiros na medida em que coloca a mulher à margem de constructos sociais. A maneira patriarcal que a sociedade se estabelece p</w:t>
      </w:r>
      <w:r>
        <w:rPr>
          <w:rFonts w:ascii="Times New Roman" w:eastAsia="Times New Roman" w:hAnsi="Times New Roman" w:cs="Times New Roman"/>
          <w:sz w:val="24"/>
          <w:szCs w:val="24"/>
        </w:rPr>
        <w:t>rivilegia a experiência masculina enquanto a feminina é desvalorizada e negligenciada, conforme ressaltado pelos dados apresentados sobre as diferenças profissionais entre homens e mulheres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2006).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assimetria de gêneros está na base do relacionamento abusivo. É importante diferenciar os conceitos de sexo e gênero. O sexo corresponde à identidade biológica, em diferenciar os seres nas categorias macho e fêmea, enquanto o gênero refere-se a comportam</w:t>
      </w:r>
      <w:r>
        <w:rPr>
          <w:rFonts w:ascii="Times New Roman" w:eastAsia="Times New Roman" w:hAnsi="Times New Roman" w:cs="Times New Roman"/>
          <w:sz w:val="24"/>
          <w:szCs w:val="24"/>
        </w:rPr>
        <w:t>entos socialmente aprendidos diante das expectativas da cultura que estamos inseridos (Dias &amp; Machado, 2008). “As diferenças de gênero são entendidas como descrições modeladas pelos padrões culturais, não devem ser aceitas como naturais e devem ser alvo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análise crítica.” (Dias &amp; Machado, 2008, p. 573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Estes comportamentos variam e estão associados a cada um dos sexos, portanto a dimensão que os seleciona é cultural e não biológica, apesar dos esforços de algumas correntes teóricas em apontar dife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renças estruturais no cérebro de homens e mulheres e utilizá-las como justificativa da instabilidade emocional feminina, por exemplo, e para que o papel da mulher na sociedade fosse restringido 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mãe e esposa.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Verifica-se uma assimetria sistemática de gêne</w:t>
      </w:r>
      <w:r>
        <w:rPr>
          <w:rFonts w:ascii="Times New Roman" w:eastAsia="Times New Roman" w:hAnsi="Times New Roman" w:cs="Times New Roman"/>
          <w:sz w:val="24"/>
          <w:szCs w:val="24"/>
        </w:rPr>
        <w:t>ro à medida que se propaga a ideia da superioridade e dominância do masculino perante o feminino. A construção social que coloca o corpo feminino visto como mais violável e fraco, coloca a mulher como socialmente e sexualmente vulnerável. A partir do momen</w:t>
      </w:r>
      <w:r>
        <w:rPr>
          <w:rFonts w:ascii="Times New Roman" w:eastAsia="Times New Roman" w:hAnsi="Times New Roman" w:cs="Times New Roman"/>
          <w:sz w:val="24"/>
          <w:szCs w:val="24"/>
        </w:rPr>
        <w:t>to que o masculino é enfatizado como dominante, é exercido um controle sobre a mulher que a coloca em um ciclo no qual ela cada vez mais é convencida da sua fraqueza e recai em situações de vitimização (Dias &amp; Machado, 2008).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Cortez e Souza (2008) destacam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a questão da manutenção dos padrões tradicionais de gênero por meio da preservação de uma estrutura familiar patriarcal aparece como base importante para a compreensão dos conflitos domésticos e das agressões dos maridos contra suas esposas. Ao analis</w:t>
      </w:r>
      <w:r>
        <w:rPr>
          <w:rFonts w:ascii="Times New Roman" w:eastAsia="Times New Roman" w:hAnsi="Times New Roman" w:cs="Times New Roman"/>
          <w:sz w:val="24"/>
          <w:szCs w:val="24"/>
        </w:rPr>
        <w:t>ar entrevistas realizadas com mulheres vítimas de violência doméstica, observaram que os valores tradicionais que são relacionados aos papéis atribuídos culturalmente ao homem e à mulher predominam (e.g., a visão do homem como provedor e protetor da famíli</w:t>
      </w:r>
      <w:r>
        <w:rPr>
          <w:rFonts w:ascii="Times New Roman" w:eastAsia="Times New Roman" w:hAnsi="Times New Roman" w:cs="Times New Roman"/>
          <w:sz w:val="24"/>
          <w:szCs w:val="24"/>
        </w:rPr>
        <w:t>a, como alguém que deve ocupar o espaço público e com o seu trabalho garantir meios para a subsistência familiar, enquanto a mulher tem mais valor desempenhando o seu trabalho no espaço privado).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Percebe-se como 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>a perpetuação desses papéis socialmente construídos influencia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vitimização feminina. Quando é imposta à mulher a restrição de ocupar apenas espaços privados, ela é sentenciada a viver a violência sem poder contar com o amparo devido que é proporcionado apenas pelos espaços públicos - ou pelos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nos deveria, mas sabe-se que essa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rede de proteção deixa a desejar, como no caso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Gravelina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denunciou o ex-marido, relatou as ameaças e agressões prévias, comprovadas com exames de corpo e delito, porém nada foi feito pelos órgãos responsáveis e 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mesmo dia que procurou ajuda (depois de tentativas anteriores) ela foi assassinada brutalmente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denotando uma falha em toda a rede de apoio que deveria proteger a mulher vítima de violência doméstica (Williams, 2001).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papel da mantenedora do equilíbrio emocional do relacionamento, priorizando a honestidade e a fidelidade, que é atribuído à mulher, nada mais é do que um controle social que valida o poder do homem sobre ela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Sant’anna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P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 xml:space="preserve">enso, 2015). Tendo em vista </w:t>
      </w:r>
      <w:r>
        <w:rPr>
          <w:rFonts w:ascii="Times New Roman" w:eastAsia="Times New Roman" w:hAnsi="Times New Roman" w:cs="Times New Roman"/>
          <w:sz w:val="24"/>
          <w:szCs w:val="24"/>
        </w:rPr>
        <w:t>que cabe à mulher toda a responsabilidade emocional do relacionamento, ela acaba atarefada com mais uma função invisível que desempenha. Essa sobrecarga reflete na sua saúde mental e também pode influenciar o seu desempenho profissional e social, atuando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essa forma como um mecanismo de controle.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valorização do sacrifício da mulher em nome do bem-estar dos filhos e da preservação da instituição familiar (Cortez &amp; Souza, 2008) é outra face deste controle. A responsabilização da mulher pela harmonia no la</w:t>
      </w:r>
      <w:r>
        <w:rPr>
          <w:rFonts w:ascii="Times New Roman" w:eastAsia="Times New Roman" w:hAnsi="Times New Roman" w:cs="Times New Roman"/>
          <w:sz w:val="24"/>
          <w:szCs w:val="24"/>
        </w:rPr>
        <w:t>r, pela educação dos filhos e satisfação conjugal corrobora a visão que, se ela está sendo vítima de violência doméstica, provavelmente é porque falhou na sua missão de construir um lar onde prevalecem os valores familiares.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Bell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(2005) apontam q</w:t>
      </w:r>
      <w:r>
        <w:rPr>
          <w:rFonts w:ascii="Times New Roman" w:eastAsia="Times New Roman" w:hAnsi="Times New Roman" w:cs="Times New Roman"/>
          <w:sz w:val="24"/>
          <w:szCs w:val="24"/>
        </w:rPr>
        <w:t>ue, quanto mais a mulher investe afetivamente no casamento/namoro, mais ela acredita que esta relação deve ser preservada. Em um relacionamento abusivo, a mulher tende a supor que a responsabilidade de fazer as agressões cessarem é dela e que se elas conti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nuam é porque ela não está se dedicando o suficiente, então ela passa a doar-se mais. Outro fator determinante no investimento que a mulher faz na relação é que, devido à intermitência das agressões, ela tem esperança que estas acabem e ela possa usufruir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“parte boa” do companheiro. Porém, segundo as autoras, quanto maior é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esta movimentação em direção a construir uma relação saudável, mais aprisionada a mulher se sente ao parceiro.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3441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E6" w:rsidRDefault="00A61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01. Representação do ciclo da violência em relacionamentos abu</w:t>
      </w:r>
      <w:r>
        <w:rPr>
          <w:rFonts w:ascii="Times New Roman" w:eastAsia="Times New Roman" w:hAnsi="Times New Roman" w:cs="Times New Roman"/>
          <w:sz w:val="24"/>
          <w:szCs w:val="24"/>
        </w:rPr>
        <w:t>sivos. Fonte: http://www.borboletasdepapel.com.br/2016/06/voce-esta-em-um-relacionamento-abusivo.html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ciclo apresentado acima conta com quatro fases, sendo elas: tensão e brigas, explosão, reconciliação e lua de mel. Cada fase tem suas características, </w:t>
      </w:r>
      <w:r>
        <w:rPr>
          <w:rFonts w:ascii="Times New Roman" w:eastAsia="Times New Roman" w:hAnsi="Times New Roman" w:cs="Times New Roman"/>
          <w:sz w:val="24"/>
          <w:szCs w:val="24"/>
        </w:rPr>
        <w:t>podendo variar a intensidade e topografia dos comportamentos.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fase de tensão e brigas é caracterizada quando o homem, por meio do controle que exerce sobre a mulher, ciúme excessivo, manipulação e o isolamento social compulsório; cria um ambiente tenso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qual as brigas se tornam frequentes e a mulher fica sob uma extrema pressão, apresentando picos de ansiedade. Nesta fase a mulher busca agir de forma a evitar a próxima fase, que será a da agressão.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Cortiano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(2016) apontam que estilos parentais,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maus tratos vivenciados e a ansiedade da família de origem do agressor são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determinantes para a perpetração deste modelo de violência. O uso de álcool ou outras substâncias ilícitas são desencadeadores, e não causadores da violência. 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Porém, um fato qu</w:t>
      </w:r>
      <w:r>
        <w:rPr>
          <w:rFonts w:ascii="Times New Roman" w:eastAsia="Times New Roman" w:hAnsi="Times New Roman" w:cs="Times New Roman"/>
          <w:sz w:val="24"/>
          <w:szCs w:val="24"/>
        </w:rPr>
        <w:t>e endossa a visão feminista do relacionamento abusivo é o direcionamento das agressões. A partir do momento que homens com padrão comportamental violento agridem apenas as suas parceiras íntimas e não o fazem com mais ninguém, identifica-se a assimetria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poder como fulcral no cometimento das agressões. Segundo Murta, Ramos, Tavares,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Cangussú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Costa (2014), a agressão contra a mulher companheira é algo aprendido e que está relacionado à utilização da agressividade para a resolução de conflitos, à banaliza</w:t>
      </w:r>
      <w:r>
        <w:rPr>
          <w:rFonts w:ascii="Times New Roman" w:eastAsia="Times New Roman" w:hAnsi="Times New Roman" w:cs="Times New Roman"/>
          <w:sz w:val="24"/>
          <w:szCs w:val="24"/>
        </w:rPr>
        <w:t>ção da violência de gênero e aos amigos que endossam a violência.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fase da explosão é quando a agressão ocorre. Esta agressão pode ser física ou sexual. Sabe-se que essas formas de violência também são acompanhadas pela violência psicológica, porém o abus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psicológico já está presente na fase de tensão, não sendo exclusivo da fase de explosão.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incontrolabilidade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 agressões, aliada a um discurso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culpabilizador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parceiro - que ecoa julgamentos de toda a sociedade -, faz com que a mulher acredite que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culpada pela violência que vem sofrendo. Bell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(2005) afirmam que o desamparo aprendido é um dos fatores que impedem a saída da mulher desse relacionamento abusivo. Diversas tentativas são feitas no intuito de minimizar ou encerrar as agressões,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porém dificilmente estas são efetivas. Para trabalhar o desamparo aprendido, as autoras ressaltam a importância do afastamento da mulher, pois isso vai fazer com que elas percebam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imposta e outros aspectos importantes da dinâmica do relac</w:t>
      </w:r>
      <w:r>
        <w:rPr>
          <w:rFonts w:ascii="Times New Roman" w:eastAsia="Times New Roman" w:hAnsi="Times New Roman" w:cs="Times New Roman"/>
          <w:sz w:val="24"/>
          <w:szCs w:val="24"/>
        </w:rPr>
        <w:t>ionamento, aumentando a probabilidade da mulher concretizar o término.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a ocorrência da agressão, que é o ápice da fase da explosão, vem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fase da reconciliação. Nesta fase, o companheiro agressor busca se reaproximar da mulher para manter a relação.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requentemente ele apresenta comportamentos de arrependimento (há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dúvidas sobre o quão genuíno é este sentimento), chantagem emocional e variabilidade comportamental para conquistar o perdão da parceira. 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neste período da reconciliação que a intervenção p</w:t>
      </w:r>
      <w:r>
        <w:rPr>
          <w:rFonts w:ascii="Times New Roman" w:eastAsia="Times New Roman" w:hAnsi="Times New Roman" w:cs="Times New Roman"/>
          <w:sz w:val="24"/>
          <w:szCs w:val="24"/>
        </w:rPr>
        <w:t>sicoterápica tem uma maior chance de ser eficaz. Quando a mulher se afasta e acaba com qualquer contato que tem com o agressor, menores são as chances das manipulações e do controle exercidos por ele serem bem-sucedidos, e isto aumenta a efetividade da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ervenção.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Por fim, tem-se a fase da lua de mel, que segue a reconciliação e é o momento em que o controle volta a ser exercido, porém com a utilização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reforçamento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positivo. Nesta fase o homem investe em comportamentos românticos em sua topografia, ma</w:t>
      </w:r>
      <w:r>
        <w:rPr>
          <w:rFonts w:ascii="Times New Roman" w:eastAsia="Times New Roman" w:hAnsi="Times New Roman" w:cs="Times New Roman"/>
          <w:sz w:val="24"/>
          <w:szCs w:val="24"/>
        </w:rPr>
        <w:t>s que seguem no intuito do controle. A mulher nem sempre acredita que o companheiro vai deixar de agredi-la e que essa fase irá durar, porém saber que as agressões cessarão, mesmo que temporariamente é altamente reforçador para ela.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 acordo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2003), o controle nem sempre é feito utilizando a coerção. Além da punição e dos esquemas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reforçamento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negativo, é possível também fazê-lo empregando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reforçamento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positivo. Segundo o autor, o reforço positivo também pode apresentar consequências avers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ivas, porém frequentemente elas se apresentam com um atraso. A partir do momento que o agressor faz o controle por meio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reforçamento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positivo, ele elimina momentaneamente o aspecto aversivo deste, diminuindo assim a chance da parceira engajar-se em 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ortamentos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justamente devido à configuração deste ciclo de violência que é comum que a mulher tenha sentimentos ambivalentes com relação ao homem que perpetrou as agressões. A alternância entre as fases e a modificação do comportamento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parceiro configuram um esquema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reforçamento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intermitente, e a raiva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medo alternam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 sentimentos de alívio que podem ser confundidos com amor e desejo de proximidade da mulher com o parceiro.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Terapia feminista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viés feminista está presente e</w:t>
      </w:r>
      <w:r>
        <w:rPr>
          <w:rFonts w:ascii="Times New Roman" w:eastAsia="Times New Roman" w:hAnsi="Times New Roman" w:cs="Times New Roman"/>
          <w:sz w:val="24"/>
          <w:szCs w:val="24"/>
        </w:rPr>
        <w:t>m algumas abordagens de psicoterapia. Na década de 70, algumas mulheres terapeutas familiares sistêmicas se uniram e fundaram o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Women’s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Institute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Life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O objetivo do instituto era produzir pesquisas na área da terapia familiar sistêmica, poré</w:t>
      </w:r>
      <w:r>
        <w:rPr>
          <w:rFonts w:ascii="Times New Roman" w:eastAsia="Times New Roman" w:hAnsi="Times New Roman" w:cs="Times New Roman"/>
          <w:sz w:val="24"/>
          <w:szCs w:val="24"/>
        </w:rPr>
        <w:t>m abarcando os temas relacionados ao movimento feminista. Foram propostas mudanças na maneira de compreender a dinâmica familiar, e os papéis atribuídos socialmente ao marido e à esposa, à mãe e ao pai, passaram a ser considerados na formulação dos casos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nas intervenções propostas. Esta nova forma de pensar o processo terapêutico foi chamada de terapia feminista da família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Sant’anna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Penso, 2015).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As correntes da terapia feminista atribuem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dominação masculina à gênese das desigualdades de gênero. Um</w:t>
      </w:r>
      <w:r>
        <w:rPr>
          <w:rFonts w:ascii="Times New Roman" w:eastAsia="Times New Roman" w:hAnsi="Times New Roman" w:cs="Times New Roman"/>
          <w:sz w:val="24"/>
          <w:szCs w:val="24"/>
        </w:rPr>
        <w:t>a das consequências diretas dessa dominação é a dinâmica das relações violentas das quais as mulheres são vítimas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2006), considerando as estatísticas apresentadas inicialmente sobre violência contra a mulher.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Além da terapia feminista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família, as autoras Neves, Cunha,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Grangeia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Correia (2015) propuseram um grupo feminista de reflexão e ação para intervir com mulheres vítimas de violência na intimidade. Os objetivos do grupo são: 1) informar sobre o fenômeno da violência de gênero, 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desconstruir discursos de gênero, 3) refletir em torno dos significados e dos impactos das histórias pessoais de vitimização e 4) promover 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empowerment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empoderamento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e a capacitação pessoal e social. Percebe-se que a discussão de variáveis machistas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contribuem para a violência de gênero é o ponto inicial determinante para a efetividade das próximas etapas de autoconhecimento, fortalecimento pessoal e desenvolvimento de autonomia.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utilizar uma visão da psicologia clínica feminista, o objetivo é que a terapeuta esteja consciente da desigualdade na relação de poder entre ele e a cliente. Por serem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humanos, que cresceram em uma sociedade patriarcal, terapeutas podem engajar-se em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mportamentos que reproduzem relações de poder e privilégio (Terry,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Ruiz &amp; Brown, 2010). A partir do momento que essa diferença é reconhecida, o terapeuta deve estar atento para não reproduzir no ambiente da terapia os mesmos mecanismos de opressão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aos que a cliente está sujeita. 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Psicoterapia Analítica Funcional e feminismo</w:t>
      </w:r>
    </w:p>
    <w:p w:rsidR="002462E6" w:rsidRDefault="00A61940">
      <w:pPr>
        <w:widowControl w:val="0"/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Psicoterapia Analítica Funcional – FAP, proposta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Kohlenberg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(1991) trabalha com os comportamentos-problema dos clientes que ocorrem na sessão, chamados de CCR1 (co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mportamento clinicamente relevante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os progressos dos clientes que ocorrem na sessão, CCR2 (comportamento clinicamente relevante 2) por entender que esses comportamentos que ocorrem na interação com a terapeuta são semelhantes ao que os clientes emitem </w:t>
      </w:r>
      <w:r>
        <w:rPr>
          <w:rFonts w:ascii="Times New Roman" w:eastAsia="Times New Roman" w:hAnsi="Times New Roman" w:cs="Times New Roman"/>
          <w:sz w:val="24"/>
          <w:szCs w:val="24"/>
        </w:rPr>
        <w:t>em seu contexto social.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Porém, “a terapia será ineficaz caso o cliente melhore no ambiente terapêutico, mas esses ganhos não se transfiram para a vida cotidiana”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Kohlenberg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2001, p. 17); logo cabe ao terapeuta facilitar a habilidade de generalizaç</w:t>
      </w:r>
      <w:r>
        <w:rPr>
          <w:rFonts w:ascii="Times New Roman" w:eastAsia="Times New Roman" w:hAnsi="Times New Roman" w:cs="Times New Roman"/>
          <w:sz w:val="24"/>
          <w:szCs w:val="24"/>
        </w:rPr>
        <w:t>ão da cliente, para que ele possa reproduzir o modelo positivo aprendido na terapia em outros contextos nos quais ela está inserida. Na medida em que o cliente passa a compreender quais são os estímulos reforçadores, eliciadores e discriminativos (CCR3) re</w:t>
      </w:r>
      <w:r>
        <w:rPr>
          <w:rFonts w:ascii="Times New Roman" w:eastAsia="Times New Roman" w:hAnsi="Times New Roman" w:cs="Times New Roman"/>
          <w:sz w:val="24"/>
          <w:szCs w:val="24"/>
        </w:rPr>
        <w:t>lacionados aos seus comportamentos ele os modifica dentro e fora da sessão, demonstrando generalização.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ações da terapeuta feminista que utiliza a FAP visam não apenas auxiliar a cliente na sua demanda, como também mobilizá-la para praticar uma mudança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social. Acredita-se que este engajamento tem um papel terapêutico fundamental. As autoras Terry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(2010) recomendam estes cinco passos para a aproximação do terapeuta a variáveis socioculturais e à consolidação de uma prática clínica feminista: </w:t>
      </w:r>
    </w:p>
    <w:p w:rsidR="002462E6" w:rsidRDefault="00A61940">
      <w:pPr>
        <w:widowControl w:val="0"/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Ident</w:t>
      </w:r>
      <w:r>
        <w:rPr>
          <w:rFonts w:ascii="Times New Roman" w:eastAsia="Times New Roman" w:hAnsi="Times New Roman" w:cs="Times New Roman"/>
          <w:sz w:val="24"/>
          <w:szCs w:val="24"/>
        </w:rPr>
        <w:t>ificar e avaliar a importância da posição social do cliente (etnia, gênero, classe social, orientação sexual);</w:t>
      </w:r>
    </w:p>
    <w:p w:rsidR="002462E6" w:rsidRDefault="00A61940">
      <w:pPr>
        <w:widowControl w:val="0"/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Comportamentos do cliente como estratégias para lidar com ambientes não saudáveis ou opressores (comportamento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62E6" w:rsidRDefault="00A61940">
      <w:pPr>
        <w:widowControl w:val="0"/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dos pa</w:t>
      </w:r>
      <w:r>
        <w:rPr>
          <w:rFonts w:ascii="Times New Roman" w:eastAsia="Times New Roman" w:hAnsi="Times New Roman" w:cs="Times New Roman"/>
          <w:sz w:val="24"/>
          <w:szCs w:val="24"/>
        </w:rPr>
        <w:t>péis de gênero, cultura e relações de poder;</w:t>
      </w:r>
    </w:p>
    <w:p w:rsidR="002462E6" w:rsidRDefault="00A61940">
      <w:pPr>
        <w:widowControl w:val="0"/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Encorajar clientes a começarem uma mudança social;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</w:p>
    <w:p w:rsidR="002462E6" w:rsidRDefault="00A61940">
      <w:pPr>
        <w:widowControl w:val="0"/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Terapeuta também ter uma iniciativa de mudança social</w:t>
      </w:r>
    </w:p>
    <w:p w:rsidR="002462E6" w:rsidRDefault="00A61940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a formulação do caso, Terry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(2010) propuseram um modelo no qual, além dos comportamentos-pr</w:t>
      </w:r>
      <w:r>
        <w:rPr>
          <w:rFonts w:ascii="Times New Roman" w:eastAsia="Times New Roman" w:hAnsi="Times New Roman" w:cs="Times New Roman"/>
          <w:sz w:val="24"/>
          <w:szCs w:val="24"/>
        </w:rPr>
        <w:t>oblema e alvos do cliente (CCR1 e CCR2), também são avaliados os SP1 (Sociopolítico 1), que seriam os comportamentos do cliente ou do terapeuta que ocorrem em sessão e que reforçam ou mantêm relações de poder e privilégio baseadas na participação individua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de um grupo social específico. Já os SP2 (sociopolítico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seriam os comportamentos de melhora do cliente e do terapeuta em sessão, relacionados a não reproduzir relações de poder em terapia.</w:t>
      </w:r>
    </w:p>
    <w:p w:rsidR="002462E6" w:rsidRDefault="00A61940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Os SP1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são separados em classes e suas iniciais em inglês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formam o acrônimo ADDRESSING, com o intuito de facilitar a lembrança de todas as variáveis sociopolíticas que podem impactar a vida do cliente e do terapeuta.</w:t>
      </w:r>
    </w:p>
    <w:tbl>
      <w:tblPr>
        <w:tblStyle w:val="a"/>
        <w:tblW w:w="905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2462E6">
        <w:tc>
          <w:tcPr>
            <w:tcW w:w="30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Característica cultural</w:t>
            </w:r>
          </w:p>
        </w:tc>
        <w:tc>
          <w:tcPr>
            <w:tcW w:w="30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Poder</w:t>
            </w:r>
          </w:p>
        </w:tc>
        <w:tc>
          <w:tcPr>
            <w:tcW w:w="30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Menos poder</w:t>
            </w:r>
          </w:p>
        </w:tc>
      </w:tr>
      <w:tr w:rsidR="002462E6">
        <w:tc>
          <w:tcPr>
            <w:tcW w:w="3018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- Idade (</w:t>
            </w:r>
            <w:r>
              <w:rPr>
                <w:rFonts w:ascii="Times New Roman" w:eastAsia="Times New Roman" w:hAnsi="Times New Roman" w:cs="Times New Roman"/>
                <w:i/>
              </w:rPr>
              <w:t>age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Adultos</w:t>
            </w:r>
          </w:p>
        </w:tc>
        <w:tc>
          <w:tcPr>
            <w:tcW w:w="30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Crianças, adolescentes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idosos</w:t>
            </w:r>
            <w:proofErr w:type="gramEnd"/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 - Necessidades especiais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developmental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disabilities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Pessoas aptas fisicamente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Indivíduos portadores de necessidades especiais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 - Deficiência adquirida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longo da vida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disability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acquired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later 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2462E6" w:rsidRDefault="002462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Pessoas aptas fisicamente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Indivíduos que adquiriram alguma condição ao longo da vida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 - Religião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religion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Cristãos (católicos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 católicos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 - Etnia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ethnicity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Brancos ou caucasianos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Demais etnias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 - Status econômico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socioeconomic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status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Ricos</w:t>
            </w:r>
            <w:r>
              <w:rPr>
                <w:rFonts w:ascii="Times New Roman" w:eastAsia="Times New Roman" w:hAnsi="Times New Roman" w:cs="Times New Roman"/>
              </w:rPr>
              <w:t xml:space="preserve"> e classe média (acesso ao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ensino superior)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Pessoas com um status menor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devido a sua ocupação, educação, rendimentos ou origem e/ou habitação em ambiente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rural</w:t>
            </w:r>
            <w:proofErr w:type="gramEnd"/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 - Orientação sexual 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sexual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orientation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Heterossexuais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Gays, lésbicas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bissexuais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- Ascendência indígena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indigenous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heritage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 indígenas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Indígenas</w:t>
            </w:r>
          </w:p>
        </w:tc>
      </w:tr>
      <w:tr w:rsidR="002462E6">
        <w:tc>
          <w:tcPr>
            <w:tcW w:w="3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 - Nacionalidade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national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origin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Estadunidenses**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Imigrantes, refugiados 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intercambistas</w:t>
            </w:r>
            <w:proofErr w:type="spellEnd"/>
            <w:proofErr w:type="gramEnd"/>
          </w:p>
        </w:tc>
      </w:tr>
      <w:tr w:rsidR="002462E6">
        <w:tc>
          <w:tcPr>
            <w:tcW w:w="3018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 - Gênero</w:t>
            </w:r>
          </w:p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gender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Masculino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2E6" w:rsidRDefault="00A619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Feminino,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transgênero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 pessoas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intersexuais</w:t>
            </w:r>
            <w:proofErr w:type="gramEnd"/>
          </w:p>
        </w:tc>
      </w:tr>
    </w:tbl>
    <w:p w:rsidR="002462E6" w:rsidRDefault="00A61940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Tabela 1. Modelo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ADDRESSING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2001</w:t>
      </w:r>
    </w:p>
    <w:p w:rsidR="002462E6" w:rsidRDefault="00A61940">
      <w:pPr>
        <w:widowControl w:val="0"/>
        <w:spacing w:line="480" w:lineRule="auto"/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Deve-se observar qual é a religião que detém mais poder no país do terapeuta e cliente.</w:t>
      </w:r>
    </w:p>
    <w:p w:rsidR="002462E6" w:rsidRDefault="00A61940">
      <w:pPr>
        <w:widowControl w:val="0"/>
        <w:spacing w:line="480" w:lineRule="auto"/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Como o modelo foi desenvolvido nos Estados Unidos, a nacionalidade com maior poder é a estadunidense. Deve-se adaptar essa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seção à nacionalidade do país 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onde a terapia vem sendo conduzida. Assim como é importante adaptar todas as categorias que detém mais poder de acordo com o país onde estão o terapeuta e o cliente.</w:t>
      </w:r>
    </w:p>
    <w:p w:rsidR="002462E6" w:rsidRDefault="002462E6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Fideles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Vandenbergue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(2014):</w:t>
      </w:r>
    </w:p>
    <w:p w:rsidR="002462E6" w:rsidRDefault="00A61940">
      <w:pPr>
        <w:widowControl w:val="0"/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há atenção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eclarada nos valores pessoais e no aumento de consciência social de cliente e terapeuta, fala-se em Green FAP (expressão derivada do movimento verde). Esta parte do pressuposto de que a consciência social e ecológica tanto auxilia os objetivos individuais </w:t>
      </w:r>
      <w:r>
        <w:rPr>
          <w:rFonts w:ascii="Times New Roman" w:eastAsia="Times New Roman" w:hAnsi="Times New Roman" w:cs="Times New Roman"/>
          <w:sz w:val="24"/>
          <w:szCs w:val="24"/>
        </w:rPr>
        <w:t>dos clientes quanto beneficia a comunidade de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 xml:space="preserve"> uma maneira mais ampla (p.21).</w:t>
      </w:r>
    </w:p>
    <w:p w:rsidR="002462E6" w:rsidRDefault="002462E6">
      <w:pPr>
        <w:widowControl w:val="0"/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widowControl w:val="0"/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terapeuta pode, portanto, ao fazer o contrato da terapia, informar ao cliente que, além de trabalhar problemas e objetivos individuais em terapia, incluirá questões sociopolít</w:t>
      </w:r>
      <w:r>
        <w:rPr>
          <w:rFonts w:ascii="Times New Roman" w:eastAsia="Times New Roman" w:hAnsi="Times New Roman" w:cs="Times New Roman"/>
          <w:sz w:val="24"/>
          <w:szCs w:val="24"/>
        </w:rPr>
        <w:t>icas e questões mais abrangentes da sociedade. Quando o foco de trabalho é com a Green FAP, o terapeuta não só pode como deve trazer seus valores de justiça social para dentro da sessão.</w:t>
      </w:r>
    </w:p>
    <w:p w:rsidR="002462E6" w:rsidRDefault="002462E6">
      <w:pPr>
        <w:widowControl w:val="0"/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Estratégias psicoterápicas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Nesta seção, será apresentado um estudo </w:t>
      </w:r>
      <w:r>
        <w:rPr>
          <w:rFonts w:ascii="Times New Roman" w:eastAsia="Times New Roman" w:hAnsi="Times New Roman" w:cs="Times New Roman"/>
          <w:sz w:val="24"/>
          <w:szCs w:val="24"/>
        </w:rPr>
        <w:t>de caso com o objetivo de traçar paralelos entre a teoria apresentada anteriormente e as possibilidades de atuação da terapeuta feminista frente a situações de relacionamento abusivo. As terapias feministas têm como foco, entre outras coisas, auxiliar as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ulheres vítimas de violência a desenvolver um repertório comportamental de enfrentamento diante das agressões sofridas. Sensibilizar a cliente para a importância da união feminina e a criação de uma rede de apoio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fundamentais para alcançar o objetivo d</w:t>
      </w:r>
      <w:r>
        <w:rPr>
          <w:rFonts w:ascii="Times New Roman" w:eastAsia="Times New Roman" w:hAnsi="Times New Roman" w:cs="Times New Roman"/>
          <w:sz w:val="24"/>
          <w:szCs w:val="24"/>
        </w:rPr>
        <w:t>e mudança social almejado.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2462E6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Identificação da cliente:</w:t>
      </w:r>
    </w:p>
    <w:p w:rsidR="002462E6" w:rsidRDefault="00A61940">
      <w:pPr>
        <w:spacing w:after="16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Fernanda (nome fictício), 21 anos, estudante universitária, no momento que buscou a terapia estava desempregada. Mora com os pais e o irmão mais velho. Tem uma boa rede social, com amizades de infância preservadas. </w:t>
      </w:r>
    </w:p>
    <w:p w:rsidR="002462E6" w:rsidRDefault="00A61940">
      <w:pPr>
        <w:spacing w:after="16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Queixa inicial: </w:t>
      </w:r>
    </w:p>
    <w:p w:rsidR="002462E6" w:rsidRDefault="00A61940">
      <w:pPr>
        <w:spacing w:after="16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Fernanda procurou terap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gramStart"/>
      <w:r w:rsidR="007A2E64">
        <w:rPr>
          <w:rFonts w:ascii="Times New Roman" w:eastAsia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havia terminado um relacionamento abusivo há 2 dias. Relatou que já há algum tempo pensava em terminar o namoro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>, pois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nunca havia sido feliz no relacionamento, uma vez que desde o início percebia as chantagens emocionais praticadas pelo ex. O compor</w:t>
      </w:r>
      <w:r>
        <w:rPr>
          <w:rFonts w:ascii="Times New Roman" w:eastAsia="Times New Roman" w:hAnsi="Times New Roman" w:cs="Times New Roman"/>
          <w:sz w:val="24"/>
          <w:szCs w:val="24"/>
        </w:rPr>
        <w:t>tamento dele foi ficando cada vez mais agressivo desde a manipulação, agressão verbal e física. Fernanda relata que, sempre que as agressões se intensificavam, ela tentava se afastar, mas ele ameaçava suicídio ou agredi-la ainda mais. Neste período, imedia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tamente após o término, ela encontrava-se deprimida, ansiosa e com indicativos de transtorno do estresse pós-traumático. </w:t>
      </w:r>
    </w:p>
    <w:p w:rsidR="002462E6" w:rsidRDefault="00A61940">
      <w:pPr>
        <w:spacing w:after="16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Relato do relacionamento: </w:t>
      </w:r>
    </w:p>
    <w:p w:rsidR="002462E6" w:rsidRDefault="00A61940">
      <w:pPr>
        <w:spacing w:after="16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Henrique conheceu Fernanda, se interessou por ela e começou a chamá-la para sair, se aproximar dos amigos e amigas dela e frequentar lugares onde poderia encontrá-la. Em um churrasco eles ficaram, porém Fernanda disse na ocasião que não estava à procura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nada sério. A insistência por parte dele começou a aumentar e ela cedeu, iniciando o relacionamento. </w:t>
      </w:r>
    </w:p>
    <w:p w:rsidR="002462E6" w:rsidRDefault="00A61940">
      <w:pPr>
        <w:spacing w:after="16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Fernanda relata que, após a oficialização do relacionamento, ela sentiu mudanças no comportamento de Henrique. Inicialmente ele começou a tratá-la grosse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iramente, sob o pretexto de sobrecarga no trabalho. Manifestações de ciúme e controle também começaram a acontecer. Ele a telefonava cerca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vezes ao dia dizendo que estava com saudades, questionando o que ela estava fazendo - inicialmente Fernanda ente</w:t>
      </w:r>
      <w:r>
        <w:rPr>
          <w:rFonts w:ascii="Times New Roman" w:eastAsia="Times New Roman" w:hAnsi="Times New Roman" w:cs="Times New Roman"/>
          <w:sz w:val="24"/>
          <w:szCs w:val="24"/>
        </w:rPr>
        <w:t>ndia essas ligações como manifestações de carinho e uma tentativa de manter uma proximidade saudável - e também começou a interferir na proximidade dela com alguns amigos. Essas atitudes começaram a incomodá-la e ela decidiu conversar com ele sobre e então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 passou a agredi-la verbalmente, dizendo que ela estava exagerando, que toda menina gostaria de um namorado atencioso, carinhoso e que ficasse próximo assim como ele. Percebe-se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todo momento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Henrique invalida as percepções e sentimentos de Fernan</w:t>
      </w:r>
      <w:r>
        <w:rPr>
          <w:rFonts w:ascii="Times New Roman" w:eastAsia="Times New Roman" w:hAnsi="Times New Roman" w:cs="Times New Roman"/>
          <w:sz w:val="24"/>
          <w:szCs w:val="24"/>
        </w:rPr>
        <w:t>da e inverte a situação para que ela seja a culpada das brigas do casal.</w:t>
      </w:r>
    </w:p>
    <w:p w:rsidR="002462E6" w:rsidRDefault="00A61940">
      <w:pPr>
        <w:spacing w:after="16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A cliente relatou que após um período houve a primeira agressão física: ele pegou-a pelos ombros e apertou, demonstrando descontentamento pelas queixas trazidas por ela sobre o seu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mportamento grosseiro e possessivo. A partir destes episódios, Fernanda passou a cogitar terminar o relacionamento, porém, sempre que ele percebia o afastamento dela, ele a manipulava falando que iria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mudar,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era uma fase ruim e apresentava diversas ati</w:t>
      </w:r>
      <w:r>
        <w:rPr>
          <w:rFonts w:ascii="Times New Roman" w:eastAsia="Times New Roman" w:hAnsi="Times New Roman" w:cs="Times New Roman"/>
          <w:sz w:val="24"/>
          <w:szCs w:val="24"/>
        </w:rPr>
        <w:t>tudes românticas em sua topografia com a função de controle.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Foi se estabelecendo esse padrão das fases do relacionamento abusivo, no qual eles passavam por um período de tensão que culminava na agressão, então ele se mostrava arrependido, acontecia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reco</w:t>
      </w:r>
      <w:r>
        <w:rPr>
          <w:rFonts w:ascii="Times New Roman" w:eastAsia="Times New Roman" w:hAnsi="Times New Roman" w:cs="Times New Roman"/>
          <w:sz w:val="24"/>
          <w:szCs w:val="24"/>
        </w:rPr>
        <w:t>nciliação e, por fim, na fase da lua de mel, os dois passavam por momentos “bons”. Na medida em que um novo ciclo iniciava e se completava, as agressões entraram em escalada e se tornavam cada vez mais graves. Fernanda tinha vergonha de contar para as pess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oas sobre o que estava acontecendo por acreditar que a culpa era sua e que seria julgada, uma vez que Henrique mantinha um bom relacionamento com a rede de apoio dela, no intuito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descredibilizar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relatos dela sobre as agressões sofridas.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Considerand</w:t>
      </w:r>
      <w:r>
        <w:rPr>
          <w:rFonts w:ascii="Times New Roman" w:eastAsia="Times New Roman" w:hAnsi="Times New Roman" w:cs="Times New Roman"/>
          <w:sz w:val="24"/>
          <w:szCs w:val="24"/>
        </w:rPr>
        <w:t>o que não cabe à terapeuta atuar com a sua cliente de modo a convencê-la a terminar o relacionamento definitivamente, é importante discutir qual seria então o seu papel e, principalmente, quais seriam as estratégias mais efetivas para proteger mulheres vít</w:t>
      </w:r>
      <w:r>
        <w:rPr>
          <w:rFonts w:ascii="Times New Roman" w:eastAsia="Times New Roman" w:hAnsi="Times New Roman" w:cs="Times New Roman"/>
          <w:sz w:val="24"/>
          <w:szCs w:val="24"/>
        </w:rPr>
        <w:t>imas de violência. Segundo Williams (2001), o terapeuta deve direcionar a cliente a chegar</w:t>
      </w:r>
      <w:r w:rsidR="007A2E64">
        <w:rPr>
          <w:rFonts w:ascii="Times New Roman" w:eastAsia="Times New Roman" w:hAnsi="Times New Roman" w:cs="Times New Roman"/>
          <w:sz w:val="24"/>
          <w:szCs w:val="24"/>
        </w:rPr>
        <w:t xml:space="preserve">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conclusão que a violência é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inaceitável e insustentável em qualquer tipo de relacionamento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Além disso, deve ensinar à cliente sobre quais são os efeitos do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coercitivo a que ela está exposta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também analisar as sequelas observadas em crianças que residem em lares violentos (Williams, 2001).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ensino de técnicas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contracontrole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é essencial, desenvolvendo um repertório de enfrentamento que não consi</w:t>
      </w:r>
      <w:r>
        <w:rPr>
          <w:rFonts w:ascii="Times New Roman" w:eastAsia="Times New Roman" w:hAnsi="Times New Roman" w:cs="Times New Roman"/>
          <w:sz w:val="24"/>
          <w:szCs w:val="24"/>
        </w:rPr>
        <w:t>ste em tornar-se agressiva ou utilizar os mesmos subterfúgios empregados pelo parceiro, pois isso pode aumentar a gravidade das agressões praticadas por ele. O intuito é deixar a vítima mais preparada e menos passiva às agressões cometidas pelo seu parceir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violento (Williams, 2001), para isso o terapeuta pode auxiliá-la a perceber quais são os comportamentos dela que podem desencadear a agressão. Esta estratégia tem o intuito unicamente de proteger a mulher de futuras agressões e não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culpabilizá-la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poi</w:t>
      </w:r>
      <w:r>
        <w:rPr>
          <w:rFonts w:ascii="Times New Roman" w:eastAsia="Times New Roman" w:hAnsi="Times New Roman" w:cs="Times New Roman"/>
          <w:sz w:val="24"/>
          <w:szCs w:val="24"/>
        </w:rPr>
        <w:t>s cabe apenas ao agressor a responsabilidade pela violência.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Cabe ao terapeuta também identificar se a cliente apresenta indicativos de depressão, uma vez que esta é uma das consequências do relacionamento abusivo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Cortiano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2016) este dado também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 ser de grande valia para quando a cliente não traz a queixa de relacionamento abusivo, porém aparenta estar deprimida, e então o terapeuta deve investigar qual é o status atual de relacionamento e se a cliente está sendo vítima de violência por parte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parceiro íntimo.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importante que a terapeuta conheça a dinâmica do relacionamento abusivo e as suas fases, pois desta forma pode compreender funcionalmente as atitudes que o homem apresenta após o término. No caso de Fernanda, passados alguns dias do </w:t>
      </w:r>
      <w:r>
        <w:rPr>
          <w:rFonts w:ascii="Times New Roman" w:eastAsia="Times New Roman" w:hAnsi="Times New Roman" w:cs="Times New Roman"/>
          <w:sz w:val="24"/>
          <w:szCs w:val="24"/>
        </w:rPr>
        <w:t>término do relacionamento, Henrique fez uma surpresa que pode ser considerada romântica, se analisarmos apenas a sua topografia. Ela relatou que muitas pessoas da sua convivência admiraram a atitude dele e a incentivaram a retomar o relacionamento, sob o p</w:t>
      </w:r>
      <w:r>
        <w:rPr>
          <w:rFonts w:ascii="Times New Roman" w:eastAsia="Times New Roman" w:hAnsi="Times New Roman" w:cs="Times New Roman"/>
          <w:sz w:val="24"/>
          <w:szCs w:val="24"/>
        </w:rPr>
        <w:t>retexto que ele mudou e demonstrava arrependimento.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Uma vez que o terapeuta está ciente das variáveis machistas que podem afetar a sua prática clínica, este passa a também compreender como a agência de controle patriarcal opera e qual é o seu impacto nos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casos que está atendendo.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papel de educar sobre a estrutura e funcionamento do relacionamento abusivo 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terapeuta, e esta acaba sendo uma importante estratégia terapêutica, ao passo que ajuda a cliente a prever quais podem ser as próximas atitudes do </w:t>
      </w:r>
      <w:r>
        <w:rPr>
          <w:rFonts w:ascii="Times New Roman" w:eastAsia="Times New Roman" w:hAnsi="Times New Roman" w:cs="Times New Roman"/>
          <w:sz w:val="24"/>
          <w:szCs w:val="24"/>
        </w:rPr>
        <w:t>agressor. Saber que provavelmente ele buscará se reaproximar, e que cada tentativa contará com uma topografia diferente, prepara a cliente para identificar que aqueles são comportamentos de manipulação.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Ao questionar algumas tradições psicológicas de cons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iderar primariamente as questões individuais e intrapsíquicas, a terapeuta feminista enfatiza os constructos sociais. Dessa forma, o mito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feminina é invalidado e o peso pelo insucesso da relação e pelas agressões sofridas não mais recai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obre a mulher (Neves &amp; Nogueira, 2003).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Fernanda relatava sentir muita culpa, inicialmente pelo fracasso da relação e posteriormente por se envolver em uma relação abusiva. Esta sensação a impediu de contar para amigos e familiares o que estava acontecen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e a pedir ajuda. Ao falar sobre as variáveis culturais que estão por trás de toda essa dinâmica, a culpa da cliente é aplacada e ela passa a compreender que estava sendo controlada pelo parceiro e por todo esse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sociedade patriarcal.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</w:t>
      </w:r>
      <w:r>
        <w:rPr>
          <w:rFonts w:ascii="Times New Roman" w:eastAsia="Times New Roman" w:hAnsi="Times New Roman" w:cs="Times New Roman"/>
          <w:sz w:val="24"/>
          <w:szCs w:val="24"/>
        </w:rPr>
        <w:t>a minimização da culpa, foi trabalhada a importância de contar o que aconteceu para a sua rede de apoio. Inicialmente, a cliente contou para algumas amigas mais próximas, que foram compreensivas, mas reproduziram alguns discursos como “Mas por que você não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terminou antes?”. Em seguida, a cliente decidiu que deveria contar para a mãe, principalmente porque, nesse ponto - 5 meses após o término -, ela estava cogitando a possibilidade de fazer uma denuncia formal. A mãe foi uma grande incentivadora de levar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caso para a justiça e tomar as medidas cabíveis para a punição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ex-genro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próximo passo - o mais difícil deles - foi contar para o pai sobre tudo o que havia acontecido. Ele apresentou mais resistência, especialmente com relação à denúncia, pois acre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ditava que não era necessário. Quando contaram para o pai, Fernanda e a mãe já haviam contatado uma advogada especialista que conduziria o caso. Diante da insistência por dar prosseguimento com a denúncia, o pai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aceitou,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desde que o caso fosse conduzido 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um advogado da sua confiança. 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processo da denúncia e seus desdobramentos foram amplamente trabalhados em terapia. No início, a cliente tinha certeza que não registraria o boletim de ocorrência com medo de uma possível retaliação por parte de Henrique.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traçar o caminho, que se iniciou com a discussão da agência de controle patriarcal e seus mecanismos de controle, passando pela questão das estratégias do ex-namorado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culpabilizá-la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invalidá-la e o fortalecimento para contar sua história para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pessoas e lidar com as reações negativas 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poderiam aparecer, foi possível que a cliente decidisse buscar os seus direitos perante a justiça. O papel da terapeuta foi incentivá-la e ao mesmo tempo alertá-la dos prováveis cenários que ela iria encontrar,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seja na delegacia da mulher, nas reuniões com o advogado, nas audiências e todas as situações nas quais as relações de opressão são reproduzidas e ela poderia ser constrangida com comentários machistas.</w:t>
      </w:r>
    </w:p>
    <w:p w:rsidR="002462E6" w:rsidRDefault="00A6194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Era doloroso entrar novamente em contato com o que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conteceu todas as vezes que ela precisava relatar detalhes para o advogado e a cada nova etapa do processo, coisas que ela “apenas gostaria de apagar da vida e nunca mais ter que pensar nisso” (sic.). Nestes momentos, é possível observar a ressurgência de </w:t>
      </w:r>
      <w:r>
        <w:rPr>
          <w:rFonts w:ascii="Times New Roman" w:eastAsia="Times New Roman" w:hAnsi="Times New Roman" w:cs="Times New Roman"/>
          <w:sz w:val="24"/>
          <w:szCs w:val="24"/>
        </w:rPr>
        <w:t>comportamentos ansiosos e deprimidos. Apesar de difícil, ela não demonstra arrependimento sobre a sua decisão e diz sentir-se orgulhosa pela coragem que teve - a terapeuta sempre buscou reforçar esta visão sobre ela - e também disse que faz isso por ela,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também pelas mulheres que sofrem esse tipo de violência, mas não tem as mesmas condições de fazer terapia, ter uma rede de apoio e condições financeiras de contar com uma boa assessoria jurídica. </w:t>
      </w:r>
    </w:p>
    <w:p w:rsidR="002462E6" w:rsidRDefault="00A6194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é um exemplo da discussão de questões sociais e eng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ajamento em uma militância sugerido por Terry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(2010) na FAP feminista. Na medida em que a cliente reconhece também a sua posição de privilégio, ela compreende que as suas ações irão refletir positivamente para outros casos de mulheres vítimas de vio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lência. Quando nos engajamos em comportamentos de união feminina, mesmo que indireta, jamais saberemos o impacto e o alcance que nossas ações afirmativas terão. </w:t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inegável a relação entre violência doméstica e assimetria entre gêneros. O controle sobre a mulher advindo do sistema patriarcal faz com que os índices de agressão física,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psicológica e sexual sejam altíssimos e a violência contra a mulher seja um dos cr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imes de maior ocorrência no Brasil. 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considerar e enfatizar as variáveis socioculturais, a terapia feminista pode conter orientações que norteiam uma boa prática do psicólogo que irá atender casos de relacionamento abusivo. Não é possível ser terapeuta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feminista estando alienada das práticas culturais que oprimem minorias. Após esse primeiro momento de discriminação de estímulos, é necessária uma constante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autopercepção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não reproduzir estes modelos opressores em um contexto terapêutico.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con</w:t>
      </w:r>
      <w:r>
        <w:rPr>
          <w:rFonts w:ascii="Times New Roman" w:eastAsia="Times New Roman" w:hAnsi="Times New Roman" w:cs="Times New Roman"/>
          <w:sz w:val="24"/>
          <w:szCs w:val="24"/>
        </w:rPr>
        <w:t>templar não apenas o cliente que está buscando a terapia, mas também gerar um impacto na sociedade, o terapeuta deve também mobilizá-lo a engajar-se em ações comprometidas com uma mudança social. Dessa forma, é possível equalizar o alcance da psicologia cl</w:t>
      </w:r>
      <w:r>
        <w:rPr>
          <w:rFonts w:ascii="Times New Roman" w:eastAsia="Times New Roman" w:hAnsi="Times New Roman" w:cs="Times New Roman"/>
          <w:sz w:val="24"/>
          <w:szCs w:val="24"/>
        </w:rPr>
        <w:t>ínica e estendê-lo não apenas a quem tem o privilégio de frequentar as sessões.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Portanto, além de ser uma importante ferramenta de intervenção para mulheres vítimas de violência doméstica, ela acaba prevenindo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revitimização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 prevenir o retorno à mesma </w:t>
      </w:r>
      <w:r>
        <w:rPr>
          <w:rFonts w:ascii="Times New Roman" w:eastAsia="Times New Roman" w:hAnsi="Times New Roman" w:cs="Times New Roman"/>
          <w:sz w:val="24"/>
          <w:szCs w:val="24"/>
        </w:rPr>
        <w:t>relação abusiva ou o engajamento em um novo relacionamento com características semelhantes a do anterior. Sabe-se que outros estilos de terapia também apresentam eficácia no atendimento a mulheres vítimas de violência perpetrada por parceiros íntimos (Murt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al, 2014), porém, por incentivar a união feminina e a desconstrução de conceitos e práticas sociais que há muito enraizaram-se na sociedade, a terapia feminista se aproxima mais de uma transformação social.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caso apresentado, a cliente não se encont</w:t>
      </w:r>
      <w:r>
        <w:rPr>
          <w:rFonts w:ascii="Times New Roman" w:eastAsia="Times New Roman" w:hAnsi="Times New Roman" w:cs="Times New Roman"/>
          <w:sz w:val="24"/>
          <w:szCs w:val="24"/>
        </w:rPr>
        <w:t>rava em vulnerabilidade social, portanto contou com privilégios que a auxiliaram no processo de afastamento do ex-namorado. O fato de estar cursando a faculdade, ter um emprego fixo, poder contar com a rede de apoio de pessoas que acreditaram e a ajudaram,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outras que inicialmente titubearam, porém depois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estiveram presentes, não ser casada e não ter filhos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influenci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aram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que o término fosse consolidado mais rapidamente.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isso, cabe ao terapeuta, ao desenvolver a formulação do caso, tomar consciênc</w:t>
      </w:r>
      <w:r>
        <w:rPr>
          <w:rFonts w:ascii="Times New Roman" w:eastAsia="Times New Roman" w:hAnsi="Times New Roman" w:cs="Times New Roman"/>
          <w:sz w:val="24"/>
          <w:szCs w:val="24"/>
        </w:rPr>
        <w:t>ia de todos os fatores sociais que estão atuando naquela demanda e avaliar o impacto direto que eles têm nas estratégias psicoterápicas aplicadas, nos objetivos e resultados do processo terapêutico. Afinal, o objetivo último é a minimização das discrepânci</w:t>
      </w:r>
      <w:r>
        <w:rPr>
          <w:rFonts w:ascii="Times New Roman" w:eastAsia="Times New Roman" w:hAnsi="Times New Roman" w:cs="Times New Roman"/>
          <w:sz w:val="24"/>
          <w:szCs w:val="24"/>
        </w:rPr>
        <w:t>as nas relações de poder e o compromisso com a igualdade de gêneros.</w:t>
      </w:r>
    </w:p>
    <w:p w:rsidR="002462E6" w:rsidRDefault="00A6194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denúncia se mostrou uma importante aliada no processo terapêutico, uma vez que, ao buscar os seus direitos, a mulher sente que rompeu com aquele ciclo onde era a vítima. Ao adotar uma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ostura ativa, ela está conectada com seus valores e construindo uma vida que considera significativa. Saber que a sua denúncia ficará registrada é saber que sua história não será esquecida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invisibilizada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que pode ainda beneficiar outras mulheres.</w:t>
      </w:r>
    </w:p>
    <w:p w:rsidR="002462E6" w:rsidRDefault="00A6194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462E6" w:rsidRDefault="00A61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ferências 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Bell, K. M.,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E. (2005).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violent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relationships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approach.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14, 21-45.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Cortez, M. B., Souza, L de (2008) Mulheres (in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)Subordinadas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Empoderamento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Feminino e suas Repercussões nas Ocorrências de Violência Conjugal.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Psicologia: Teoria e Pesquisa</w:t>
      </w:r>
      <w:r>
        <w:rPr>
          <w:rFonts w:ascii="Times New Roman" w:eastAsia="Times New Roman" w:hAnsi="Times New Roman" w:cs="Times New Roman"/>
          <w:sz w:val="24"/>
          <w:szCs w:val="24"/>
        </w:rPr>
        <w:t>, 24, 171-180.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Day, V. P., Telles, L. E.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Zoratto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P. H., Azambuja, M. R. F., Machado, D. A., Silveira, M. B. &amp; cols. (2003). Violência Doméstica e suas dif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erentes manifestações.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Revista de Psiquiatria do Rio Grande do Sul, </w:t>
      </w:r>
      <w:r>
        <w:rPr>
          <w:rFonts w:ascii="Times New Roman" w:eastAsia="Times New Roman" w:hAnsi="Times New Roman" w:cs="Times New Roman"/>
          <w:sz w:val="24"/>
          <w:szCs w:val="24"/>
        </w:rPr>
        <w:t>25, 9-21.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Dias, A. R. C. &amp; Machado, C. (2008) Género e violência conjugal – Uma relação cultural.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Análise Psicológica,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4, 571-586.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Farias, K. G. &amp; Castro, H. M. S. (2016) Psicologia femini</w:t>
      </w:r>
      <w:r>
        <w:rPr>
          <w:rFonts w:ascii="Times New Roman" w:eastAsia="Times New Roman" w:hAnsi="Times New Roman" w:cs="Times New Roman"/>
          <w:sz w:val="24"/>
          <w:szCs w:val="24"/>
        </w:rPr>
        <w:t>sta: uma abordagem comprometida com a mudança social. In Anais do XII Colóquio Nacional Representações de Gênero e Sexualidade. Campina Grande, PA.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Fideles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Vandenbergue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L. (2014) Psicoterapia Analítica Funcional feminista: possibilidades de 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encontro.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Revista Psicologia: Teoria e Prática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16(3), 18-29. 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A. (2001).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Addressing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Cultural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Complexities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 Framework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Clinicians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Counselors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Washington, D. C.: American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Psychological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Murta, S. G., Ramos, C. E.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L., Tavares, T. N.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Cangussú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D. A. &amp; Costa, M. S. F. da (2014)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Libertando-se de namoros violentos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Um guia sobre o abandono de relações amorosas abusivas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Novo Hamburgo, Brasil: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Sinopsys</w:t>
      </w:r>
      <w:proofErr w:type="spellEnd"/>
      <w:proofErr w:type="gramEnd"/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 G.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 H. (2006) Metodologias feministas e estudos de gênero: articulando pesquisa, clínica e política.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Psicologia em Estudo</w:t>
      </w:r>
      <w:r>
        <w:rPr>
          <w:rFonts w:ascii="Times New Roman" w:eastAsia="Times New Roman" w:hAnsi="Times New Roman" w:cs="Times New Roman"/>
          <w:sz w:val="24"/>
          <w:szCs w:val="24"/>
        </w:rPr>
        <w:t>, 11(3), 647-654.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Narvaz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G.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 H. (2007) Feminismo e terapia: A terapia feminista da família - Por uma psicologia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comprometida.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Psic. Clínica, Rio de Janeiro</w:t>
      </w:r>
      <w:r>
        <w:rPr>
          <w:rFonts w:ascii="Times New Roman" w:eastAsia="Times New Roman" w:hAnsi="Times New Roman" w:cs="Times New Roman"/>
          <w:sz w:val="24"/>
          <w:szCs w:val="24"/>
        </w:rPr>
        <w:t>, 19 (2), 117 – 131.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Neves, S. &amp; Nogueira, C. (2003) A psicologia feminista e a violência contra as mulheres na intimidade: 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)construção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 espaços terapêuticos.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Psicologia &amp; Sociedade,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 (2), 43-64.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Neves,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S., Cunha,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Grangeia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H. &amp; Correia, A. (2015) Grupos de reflexão e ação: uma intervenção psicoterapêutica feminista com mulheres vítimas de violência na intimidade.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æquo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31, 13-28.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Ormeno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 R. &amp;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Cortiano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(2016) A violência contra a mulher. In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I. C. Gomide &amp; S.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Jr. (Eds.),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Introdução à Psicologia Forense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(pp. 169 - 182) Curitiba: Juruá.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Organização Mundial da Saúde WHO (2014).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Global Status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violence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prevention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World Health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Organization</w:t>
      </w:r>
      <w:proofErr w:type="spellEnd"/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(2003). Negative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fects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reinforcement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26</w:t>
      </w:r>
      <w:r>
        <w:rPr>
          <w:rFonts w:ascii="Times New Roman" w:eastAsia="Times New Roman" w:hAnsi="Times New Roman" w:cs="Times New Roman"/>
          <w:sz w:val="24"/>
          <w:szCs w:val="24"/>
        </w:rPr>
        <w:t>(1), 1-14.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Sant’anna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T. C., Penso, M. A. (2015) A violência contra a mulher na perspectiva da terapia feminista de família.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Nova Perspectiva Sistêmica</w:t>
      </w:r>
      <w:r>
        <w:rPr>
          <w:rFonts w:ascii="Times New Roman" w:eastAsia="Times New Roman" w:hAnsi="Times New Roman" w:cs="Times New Roman"/>
          <w:sz w:val="24"/>
          <w:szCs w:val="24"/>
        </w:rPr>
        <w:t>, 53, 95-110.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Sinclair,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(2010) Introdução à violência contra a mulher. In L. C. A. Williams, J. M. D. Maia &amp; K. S. A. Rios,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Aspectos Psicológicos da Violência: Pesquisa e intervenção cognitivo-comportamental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(pp. 89 - 110) Santo André: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ESETec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Terry, C.,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Ruiz, M. R. &amp; Brown, K. (2010) FAP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Feminist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Therapies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Confronting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Therapy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Kohlemberg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Analytic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Psychotherapy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(pp. 97 - 124) New York: Springer.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Waiselfisz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 J.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2012)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Mapa da violência 2012: atualização - homicídios de mulheres no Brasil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Flacso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Brasil.</w:t>
      </w:r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Williams, L. C. A. (2001a) Violência doméstica: há o que fazer? In H.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Guilhardi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B. B.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P. Queiroz, M.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Sobre compor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tamento e cognição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(pp. 1 - 12). Santo André: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Esetec</w:t>
      </w:r>
      <w:proofErr w:type="spellEnd"/>
    </w:p>
    <w:p w:rsidR="002462E6" w:rsidRDefault="00A61940">
      <w:pPr>
        <w:spacing w:line="480" w:lineRule="auto"/>
        <w:ind w:left="708" w:hanging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Williams, L. C. A. (2001b) Lições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Gravelina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violência fatal contra a mulher.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Revista Olhar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1- 10. </w:t>
      </w: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2E6" w:rsidRDefault="002462E6">
      <w:p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2462E6">
      <w:pgSz w:w="11909" w:h="16834"/>
      <w:pgMar w:top="1440" w:right="1440" w:bottom="144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61940">
      <w:pPr>
        <w:spacing w:line="240" w:lineRule="auto"/>
      </w:pPr>
      <w:r>
        <w:separator/>
      </w:r>
    </w:p>
  </w:endnote>
  <w:endnote w:type="continuationSeparator" w:id="0">
    <w:p w:rsidR="00000000" w:rsidRDefault="00A61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61940">
      <w:pPr>
        <w:spacing w:line="240" w:lineRule="auto"/>
      </w:pPr>
      <w:r>
        <w:separator/>
      </w:r>
    </w:p>
  </w:footnote>
  <w:footnote w:type="continuationSeparator" w:id="0">
    <w:p w:rsidR="00000000" w:rsidRDefault="00A61940">
      <w:pPr>
        <w:spacing w:line="240" w:lineRule="auto"/>
      </w:pPr>
      <w:r>
        <w:continuationSeparator/>
      </w:r>
    </w:p>
  </w:footnote>
  <w:footnote w:id="1">
    <w:p w:rsidR="002462E6" w:rsidRDefault="00A6194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>(Professora e Coordenadora adjunta do curso de Psicologia do Centro Universitário Campos de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ndrade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Uniandrade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</w:footnote>
  <w:footnote w:id="2">
    <w:p w:rsidR="002462E6" w:rsidRDefault="00A6194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://g1.globo.com/economia/concursos-e-emprego/noticia/mulheres-ganham-menos-que-os-homens-em-todos-os-cargos-e-areas-diz-pesquisa.ghtml</w:t>
      </w:r>
    </w:p>
  </w:footnote>
  <w:footnote w:id="3">
    <w:p w:rsidR="002462E6" w:rsidRDefault="00A619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Para uma explanação sobre o conceito de </w:t>
      </w:r>
      <w:proofErr w:type="spellStart"/>
      <w:r>
        <w:rPr>
          <w:color w:val="000000"/>
          <w:sz w:val="20"/>
          <w:szCs w:val="20"/>
        </w:rPr>
        <w:t>empoderamento</w:t>
      </w:r>
      <w:proofErr w:type="spellEnd"/>
      <w:r>
        <w:rPr>
          <w:color w:val="000000"/>
          <w:sz w:val="20"/>
          <w:szCs w:val="20"/>
        </w:rPr>
        <w:t xml:space="preserve">, ver </w:t>
      </w:r>
      <w:r>
        <w:rPr>
          <w:color w:val="000000"/>
          <w:sz w:val="20"/>
          <w:szCs w:val="20"/>
          <w:highlight w:val="yellow"/>
          <w:rPrChange w:id="0" w:author="Leticia" w:date="2018-08-13T19:36:00Z">
            <w:rPr>
              <w:color w:val="000000"/>
              <w:sz w:val="20"/>
              <w:szCs w:val="20"/>
            </w:rPr>
          </w:rPrChange>
        </w:rPr>
        <w:t>capítulo X.</w:t>
      </w:r>
      <w:r>
        <w:rPr>
          <w:color w:val="000000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9CA"/>
    <w:multiLevelType w:val="multilevel"/>
    <w:tmpl w:val="549C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2E6"/>
    <w:rsid w:val="002462E6"/>
    <w:rsid w:val="007A2E64"/>
    <w:rsid w:val="00A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2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2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6235</Words>
  <Characters>33669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</cp:lastModifiedBy>
  <cp:revision>2</cp:revision>
  <dcterms:created xsi:type="dcterms:W3CDTF">2018-10-17T13:44:00Z</dcterms:created>
  <dcterms:modified xsi:type="dcterms:W3CDTF">2018-10-17T13:59:00Z</dcterms:modified>
</cp:coreProperties>
</file>