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A9E787" w14:textId="3BDBFB80" w:rsidR="00514346" w:rsidRDefault="00514346" w:rsidP="00514346">
      <w:pPr>
        <w:tabs>
          <w:tab w:val="left" w:pos="0"/>
        </w:tabs>
        <w:spacing w:line="480" w:lineRule="auto"/>
        <w:jc w:val="center"/>
        <w:rPr>
          <w:b/>
          <w:sz w:val="24"/>
          <w:szCs w:val="24"/>
        </w:rPr>
      </w:pPr>
      <w:r>
        <w:rPr>
          <w:b/>
          <w:sz w:val="24"/>
          <w:szCs w:val="24"/>
        </w:rPr>
        <w:t xml:space="preserve">UMA ANÁLISE </w:t>
      </w:r>
      <w:r w:rsidR="00E62575">
        <w:rPr>
          <w:b/>
          <w:sz w:val="24"/>
          <w:szCs w:val="24"/>
        </w:rPr>
        <w:t xml:space="preserve">DE </w:t>
      </w:r>
      <w:r>
        <w:rPr>
          <w:b/>
          <w:sz w:val="24"/>
          <w:szCs w:val="24"/>
        </w:rPr>
        <w:t>METACONTINGÊNCIAS</w:t>
      </w:r>
      <w:r w:rsidR="00B76D7A">
        <w:rPr>
          <w:b/>
          <w:sz w:val="24"/>
          <w:szCs w:val="24"/>
        </w:rPr>
        <w:t xml:space="preserve"> E</w:t>
      </w:r>
      <w:r>
        <w:rPr>
          <w:b/>
          <w:sz w:val="24"/>
          <w:szCs w:val="24"/>
        </w:rPr>
        <w:t xml:space="preserve"> MACROCONTINGÊNCIAS </w:t>
      </w:r>
      <w:r w:rsidR="00B76D7A">
        <w:rPr>
          <w:b/>
          <w:sz w:val="24"/>
          <w:szCs w:val="24"/>
        </w:rPr>
        <w:t xml:space="preserve">ENVOLVIDAS </w:t>
      </w:r>
      <w:r w:rsidR="00E62575">
        <w:rPr>
          <w:b/>
          <w:sz w:val="24"/>
          <w:szCs w:val="24"/>
        </w:rPr>
        <w:t xml:space="preserve">EM </w:t>
      </w:r>
      <w:r>
        <w:rPr>
          <w:b/>
          <w:sz w:val="24"/>
          <w:szCs w:val="24"/>
        </w:rPr>
        <w:t>PRÁTICAS DE GÊNERO</w:t>
      </w:r>
    </w:p>
    <w:p w14:paraId="4523F28B" w14:textId="77777777" w:rsidR="00514346" w:rsidRPr="00775F4D" w:rsidRDefault="00514346" w:rsidP="00514346">
      <w:pPr>
        <w:pStyle w:val="Normal1"/>
        <w:spacing w:line="480" w:lineRule="auto"/>
        <w:rPr>
          <w:rFonts w:ascii="Times New Roman" w:eastAsia="Times New Roman" w:hAnsi="Times New Roman" w:cs="Times New Roman"/>
          <w:b/>
          <w:sz w:val="24"/>
          <w:szCs w:val="24"/>
        </w:rPr>
      </w:pPr>
    </w:p>
    <w:p w14:paraId="0F1CA9CC" w14:textId="77777777" w:rsidR="00514346" w:rsidRPr="00514346" w:rsidRDefault="00514346" w:rsidP="00514346">
      <w:pPr>
        <w:pStyle w:val="Normal1"/>
        <w:spacing w:line="480" w:lineRule="auto"/>
        <w:jc w:val="center"/>
        <w:rPr>
          <w:rFonts w:ascii="Times New Roman" w:eastAsia="Times New Roman" w:hAnsi="Times New Roman" w:cs="Times New Roman"/>
          <w:sz w:val="24"/>
          <w:szCs w:val="24"/>
        </w:rPr>
      </w:pPr>
      <w:r w:rsidRPr="00514346">
        <w:rPr>
          <w:rFonts w:ascii="Times New Roman" w:hAnsi="Times New Roman" w:cs="Times New Roman"/>
          <w:sz w:val="24"/>
          <w:szCs w:val="24"/>
        </w:rPr>
        <w:t>Júlia Cavalcanti Ferraz</w:t>
      </w:r>
      <w:r w:rsidRPr="00514346">
        <w:rPr>
          <w:rStyle w:val="Refdenotaderodap"/>
          <w:rFonts w:ascii="Times New Roman" w:eastAsia="Times New Roman" w:hAnsi="Times New Roman" w:cs="Times New Roman"/>
          <w:sz w:val="24"/>
          <w:szCs w:val="24"/>
        </w:rPr>
        <w:t xml:space="preserve"> </w:t>
      </w:r>
      <w:r w:rsidRPr="00514346">
        <w:rPr>
          <w:rStyle w:val="Refdenotaderodap"/>
          <w:rFonts w:ascii="Times New Roman" w:eastAsia="Times New Roman" w:hAnsi="Times New Roman" w:cs="Times New Roman"/>
          <w:sz w:val="24"/>
          <w:szCs w:val="24"/>
        </w:rPr>
        <w:footnoteReference w:id="1"/>
      </w:r>
    </w:p>
    <w:p w14:paraId="59AAAEC8" w14:textId="678A8B71" w:rsidR="00514346" w:rsidRPr="00514346" w:rsidRDefault="00514346" w:rsidP="00514346">
      <w:pPr>
        <w:pStyle w:val="Normal1"/>
        <w:spacing w:line="480" w:lineRule="auto"/>
        <w:jc w:val="center"/>
        <w:rPr>
          <w:rFonts w:ascii="Times New Roman" w:eastAsia="Times New Roman" w:hAnsi="Times New Roman" w:cs="Times New Roman"/>
          <w:sz w:val="24"/>
          <w:szCs w:val="24"/>
          <w:vertAlign w:val="superscript"/>
        </w:rPr>
      </w:pPr>
      <w:r w:rsidRPr="00514346">
        <w:rPr>
          <w:rFonts w:ascii="Times New Roman" w:hAnsi="Times New Roman" w:cs="Times New Roman"/>
          <w:sz w:val="24"/>
          <w:szCs w:val="24"/>
        </w:rPr>
        <w:t>Hellen Luane Silva Peixinho</w:t>
      </w:r>
      <w:r w:rsidR="00E94D40">
        <w:rPr>
          <w:rFonts w:ascii="Times New Roman" w:hAnsi="Times New Roman" w:cs="Times New Roman"/>
          <w:sz w:val="24"/>
          <w:szCs w:val="24"/>
        </w:rPr>
        <w:t xml:space="preserve"> </w:t>
      </w:r>
      <w:r w:rsidR="00B76D7A">
        <w:rPr>
          <w:rFonts w:ascii="Times New Roman" w:hAnsi="Times New Roman" w:cs="Times New Roman"/>
          <w:sz w:val="24"/>
          <w:szCs w:val="24"/>
          <w:vertAlign w:val="superscript"/>
        </w:rPr>
        <w:t>1</w:t>
      </w:r>
    </w:p>
    <w:p w14:paraId="10166487" w14:textId="590CD7E3" w:rsidR="00514346" w:rsidRPr="00514346" w:rsidRDefault="00514346" w:rsidP="00514346">
      <w:pPr>
        <w:pStyle w:val="Normal1"/>
        <w:spacing w:line="480" w:lineRule="auto"/>
        <w:jc w:val="center"/>
        <w:rPr>
          <w:rFonts w:ascii="Times New Roman" w:eastAsia="Times New Roman" w:hAnsi="Times New Roman" w:cs="Times New Roman"/>
          <w:sz w:val="24"/>
          <w:szCs w:val="24"/>
        </w:rPr>
      </w:pPr>
      <w:r w:rsidRPr="00514346">
        <w:rPr>
          <w:rFonts w:ascii="Times New Roman" w:eastAsia="Times New Roman" w:hAnsi="Times New Roman" w:cs="Times New Roman"/>
          <w:sz w:val="24"/>
          <w:szCs w:val="24"/>
        </w:rPr>
        <w:t xml:space="preserve">&amp; </w:t>
      </w:r>
    </w:p>
    <w:p w14:paraId="461B4BE2" w14:textId="77777777" w:rsidR="00514346" w:rsidRPr="00E62575" w:rsidRDefault="00514346" w:rsidP="00514346">
      <w:pPr>
        <w:pStyle w:val="Normal1"/>
        <w:spacing w:line="480" w:lineRule="auto"/>
        <w:jc w:val="center"/>
        <w:rPr>
          <w:rFonts w:ascii="Times New Roman" w:eastAsia="Times New Roman" w:hAnsi="Times New Roman" w:cs="Times New Roman"/>
          <w:sz w:val="24"/>
          <w:szCs w:val="24"/>
        </w:rPr>
      </w:pPr>
      <w:r w:rsidRPr="00E62575">
        <w:rPr>
          <w:rFonts w:ascii="Times New Roman" w:hAnsi="Times New Roman" w:cs="Times New Roman"/>
          <w:sz w:val="24"/>
          <w:szCs w:val="24"/>
        </w:rPr>
        <w:t>Christian Vichi</w:t>
      </w:r>
      <w:r w:rsidRPr="00E62575">
        <w:rPr>
          <w:rStyle w:val="Refdenotaderodap"/>
          <w:rFonts w:ascii="Times New Roman" w:eastAsia="Times New Roman" w:hAnsi="Times New Roman" w:cs="Times New Roman"/>
          <w:sz w:val="24"/>
          <w:szCs w:val="24"/>
        </w:rPr>
        <w:t xml:space="preserve"> </w:t>
      </w:r>
      <w:r w:rsidRPr="00514346">
        <w:rPr>
          <w:rStyle w:val="Refdenotaderodap"/>
          <w:rFonts w:ascii="Times New Roman" w:eastAsia="Times New Roman" w:hAnsi="Times New Roman" w:cs="Times New Roman"/>
          <w:sz w:val="24"/>
          <w:szCs w:val="24"/>
        </w:rPr>
        <w:footnoteReference w:id="2"/>
      </w:r>
    </w:p>
    <w:p w14:paraId="203B09D3" w14:textId="41C99383" w:rsidR="00514346" w:rsidRPr="00514346" w:rsidRDefault="00514346" w:rsidP="00514346">
      <w:pPr>
        <w:pStyle w:val="Normal1"/>
        <w:spacing w:line="480" w:lineRule="auto"/>
        <w:jc w:val="center"/>
        <w:rPr>
          <w:rFonts w:ascii="Times New Roman" w:eastAsia="Times New Roman" w:hAnsi="Times New Roman" w:cs="Times New Roman"/>
          <w:sz w:val="24"/>
          <w:szCs w:val="24"/>
        </w:rPr>
      </w:pPr>
      <w:proofErr w:type="spellStart"/>
      <w:r w:rsidRPr="00E62575">
        <w:rPr>
          <w:rFonts w:ascii="Times New Roman" w:hAnsi="Times New Roman" w:cs="Times New Roman"/>
          <w:sz w:val="24"/>
          <w:szCs w:val="24"/>
        </w:rPr>
        <w:t>Angelo</w:t>
      </w:r>
      <w:proofErr w:type="spellEnd"/>
      <w:r w:rsidRPr="00E62575">
        <w:rPr>
          <w:rFonts w:ascii="Times New Roman" w:hAnsi="Times New Roman" w:cs="Times New Roman"/>
          <w:sz w:val="24"/>
          <w:szCs w:val="24"/>
        </w:rPr>
        <w:t xml:space="preserve"> A</w:t>
      </w:r>
      <w:r w:rsidR="00B76D7A" w:rsidRPr="00E62575">
        <w:rPr>
          <w:rFonts w:ascii="Times New Roman" w:hAnsi="Times New Roman" w:cs="Times New Roman"/>
          <w:sz w:val="24"/>
          <w:szCs w:val="24"/>
        </w:rPr>
        <w:t>.</w:t>
      </w:r>
      <w:r w:rsidRPr="00E62575">
        <w:rPr>
          <w:rFonts w:ascii="Times New Roman" w:hAnsi="Times New Roman" w:cs="Times New Roman"/>
          <w:sz w:val="24"/>
          <w:szCs w:val="24"/>
        </w:rPr>
        <w:t xml:space="preserve"> S</w:t>
      </w:r>
      <w:r w:rsidR="00B76D7A" w:rsidRPr="00E62575">
        <w:rPr>
          <w:rFonts w:ascii="Times New Roman" w:hAnsi="Times New Roman" w:cs="Times New Roman"/>
          <w:sz w:val="24"/>
          <w:szCs w:val="24"/>
        </w:rPr>
        <w:t>.</w:t>
      </w:r>
      <w:r w:rsidRPr="00E62575">
        <w:rPr>
          <w:rFonts w:ascii="Times New Roman" w:hAnsi="Times New Roman" w:cs="Times New Roman"/>
          <w:sz w:val="24"/>
          <w:szCs w:val="24"/>
        </w:rPr>
        <w:t xml:space="preserve"> </w:t>
      </w:r>
      <w:r w:rsidRPr="00514346">
        <w:rPr>
          <w:rFonts w:ascii="Times New Roman" w:hAnsi="Times New Roman" w:cs="Times New Roman"/>
          <w:sz w:val="24"/>
          <w:szCs w:val="24"/>
        </w:rPr>
        <w:t>Sampaio</w:t>
      </w:r>
      <w:r w:rsidRPr="00514346">
        <w:rPr>
          <w:rStyle w:val="Refdenotaderodap"/>
          <w:rFonts w:ascii="Times New Roman" w:eastAsia="Times New Roman" w:hAnsi="Times New Roman" w:cs="Times New Roman"/>
          <w:sz w:val="24"/>
          <w:szCs w:val="24"/>
        </w:rPr>
        <w:t xml:space="preserve"> </w:t>
      </w:r>
      <w:r w:rsidR="00A52973">
        <w:rPr>
          <w:rFonts w:ascii="Times New Roman" w:eastAsia="Times New Roman" w:hAnsi="Times New Roman" w:cs="Times New Roman"/>
          <w:sz w:val="24"/>
          <w:szCs w:val="24"/>
          <w:vertAlign w:val="superscript"/>
        </w:rPr>
        <w:t>2</w:t>
      </w:r>
    </w:p>
    <w:p w14:paraId="3FEECABF" w14:textId="77777777" w:rsidR="004657C7" w:rsidRDefault="004657C7" w:rsidP="00514346">
      <w:pPr>
        <w:tabs>
          <w:tab w:val="left" w:pos="0"/>
        </w:tabs>
        <w:spacing w:line="480" w:lineRule="auto"/>
        <w:jc w:val="center"/>
        <w:rPr>
          <w:sz w:val="24"/>
          <w:szCs w:val="24"/>
        </w:rPr>
      </w:pPr>
    </w:p>
    <w:p w14:paraId="13F4ACA3" w14:textId="51A80972" w:rsidR="00514346" w:rsidRDefault="00514346" w:rsidP="00514346">
      <w:pPr>
        <w:tabs>
          <w:tab w:val="left" w:pos="0"/>
        </w:tabs>
        <w:spacing w:line="480" w:lineRule="auto"/>
        <w:jc w:val="center"/>
        <w:rPr>
          <w:sz w:val="24"/>
          <w:szCs w:val="24"/>
        </w:rPr>
      </w:pPr>
      <w:r w:rsidRPr="00514346">
        <w:rPr>
          <w:sz w:val="24"/>
          <w:szCs w:val="24"/>
        </w:rPr>
        <w:t>Universidade Federal do Vale do São Francisco</w:t>
      </w:r>
    </w:p>
    <w:p w14:paraId="46E4E1BF" w14:textId="77777777" w:rsidR="004657C7" w:rsidRDefault="004657C7" w:rsidP="00514346">
      <w:pPr>
        <w:tabs>
          <w:tab w:val="left" w:pos="0"/>
        </w:tabs>
        <w:spacing w:line="480" w:lineRule="auto"/>
        <w:jc w:val="center"/>
        <w:rPr>
          <w:sz w:val="24"/>
          <w:szCs w:val="24"/>
        </w:rPr>
      </w:pPr>
    </w:p>
    <w:p w14:paraId="367F4D6E" w14:textId="39384D00" w:rsidR="004657C7" w:rsidRPr="00514346" w:rsidRDefault="004657C7" w:rsidP="00514346">
      <w:pPr>
        <w:tabs>
          <w:tab w:val="left" w:pos="0"/>
        </w:tabs>
        <w:spacing w:line="480" w:lineRule="auto"/>
        <w:jc w:val="center"/>
        <w:rPr>
          <w:sz w:val="24"/>
          <w:szCs w:val="24"/>
        </w:rPr>
      </w:pPr>
      <w:r>
        <w:rPr>
          <w:sz w:val="24"/>
          <w:szCs w:val="24"/>
        </w:rPr>
        <w:t>Laboratório de Análise Experimental do Comportamento</w:t>
      </w:r>
    </w:p>
    <w:p w14:paraId="5D9E6F76" w14:textId="77777777" w:rsidR="005D6905" w:rsidRDefault="005D6905">
      <w:pPr>
        <w:rPr>
          <w:sz w:val="24"/>
          <w:szCs w:val="24"/>
        </w:rPr>
      </w:pPr>
      <w:r>
        <w:rPr>
          <w:sz w:val="24"/>
          <w:szCs w:val="24"/>
        </w:rPr>
        <w:br w:type="page"/>
      </w:r>
    </w:p>
    <w:p w14:paraId="592C89AF" w14:textId="1A8D1B54" w:rsidR="00906A96" w:rsidRPr="008E64D8" w:rsidRDefault="005D6905" w:rsidP="008E64D8">
      <w:pPr>
        <w:pBdr>
          <w:top w:val="nil"/>
          <w:left w:val="nil"/>
          <w:bottom w:val="nil"/>
          <w:right w:val="nil"/>
          <w:between w:val="nil"/>
        </w:pBdr>
        <w:tabs>
          <w:tab w:val="left" w:pos="0"/>
        </w:tabs>
        <w:spacing w:before="78" w:line="480" w:lineRule="auto"/>
        <w:jc w:val="center"/>
        <w:rPr>
          <w:b/>
          <w:color w:val="000000"/>
          <w:sz w:val="24"/>
          <w:szCs w:val="24"/>
        </w:rPr>
      </w:pPr>
      <w:r w:rsidRPr="008E64D8">
        <w:rPr>
          <w:b/>
          <w:color w:val="000000"/>
          <w:sz w:val="24"/>
          <w:szCs w:val="24"/>
        </w:rPr>
        <w:lastRenderedPageBreak/>
        <w:t>Resumo</w:t>
      </w:r>
    </w:p>
    <w:p w14:paraId="1CAAE2E8" w14:textId="0593278A" w:rsidR="00906A96" w:rsidRPr="00E078D3" w:rsidRDefault="00CA7FD8">
      <w:pPr>
        <w:tabs>
          <w:tab w:val="left" w:pos="0"/>
        </w:tabs>
        <w:spacing w:before="231" w:line="480" w:lineRule="auto"/>
        <w:rPr>
          <w:sz w:val="24"/>
          <w:szCs w:val="24"/>
        </w:rPr>
      </w:pPr>
      <w:r w:rsidRPr="00E078D3">
        <w:rPr>
          <w:sz w:val="24"/>
          <w:szCs w:val="24"/>
        </w:rPr>
        <w:t xml:space="preserve">O presente trabalho </w:t>
      </w:r>
      <w:r w:rsidR="00F225FD" w:rsidRPr="00E078D3">
        <w:rPr>
          <w:sz w:val="24"/>
          <w:szCs w:val="24"/>
        </w:rPr>
        <w:t xml:space="preserve">apresenta </w:t>
      </w:r>
      <w:r w:rsidRPr="00E078D3">
        <w:rPr>
          <w:sz w:val="24"/>
          <w:szCs w:val="24"/>
        </w:rPr>
        <w:t xml:space="preserve">uma tentativa </w:t>
      </w:r>
      <w:r w:rsidR="00F225FD" w:rsidRPr="00E078D3">
        <w:rPr>
          <w:sz w:val="24"/>
          <w:szCs w:val="24"/>
        </w:rPr>
        <w:t xml:space="preserve">de </w:t>
      </w:r>
      <w:r w:rsidR="008B211A" w:rsidRPr="00E078D3">
        <w:rPr>
          <w:sz w:val="24"/>
          <w:szCs w:val="24"/>
        </w:rPr>
        <w:t>inte</w:t>
      </w:r>
      <w:r w:rsidR="008E64D8" w:rsidRPr="00E078D3">
        <w:rPr>
          <w:sz w:val="24"/>
          <w:szCs w:val="24"/>
        </w:rPr>
        <w:t xml:space="preserve">rpretação de práticas </w:t>
      </w:r>
      <w:r w:rsidR="008B211A" w:rsidRPr="00E078D3">
        <w:rPr>
          <w:sz w:val="24"/>
          <w:szCs w:val="24"/>
        </w:rPr>
        <w:t>de gênero à luz de conceitos propostos no âmbito da Análise Comportamental da Cultura</w:t>
      </w:r>
      <w:r w:rsidR="0078695F" w:rsidRPr="00E078D3">
        <w:rPr>
          <w:sz w:val="24"/>
          <w:szCs w:val="24"/>
        </w:rPr>
        <w:t xml:space="preserve"> (</w:t>
      </w:r>
      <w:proofErr w:type="spellStart"/>
      <w:r w:rsidR="0078695F" w:rsidRPr="00E078D3">
        <w:rPr>
          <w:sz w:val="24"/>
          <w:szCs w:val="24"/>
        </w:rPr>
        <w:t>metacontingência</w:t>
      </w:r>
      <w:proofErr w:type="spellEnd"/>
      <w:r w:rsidR="0078695F" w:rsidRPr="00E078D3">
        <w:rPr>
          <w:sz w:val="24"/>
          <w:szCs w:val="24"/>
        </w:rPr>
        <w:t xml:space="preserve"> e </w:t>
      </w:r>
      <w:proofErr w:type="spellStart"/>
      <w:r w:rsidR="0078695F" w:rsidRPr="00E078D3">
        <w:rPr>
          <w:sz w:val="24"/>
          <w:szCs w:val="24"/>
        </w:rPr>
        <w:t>macrocontingência</w:t>
      </w:r>
      <w:proofErr w:type="spellEnd"/>
      <w:r w:rsidR="0078695F" w:rsidRPr="00E078D3">
        <w:rPr>
          <w:sz w:val="24"/>
          <w:szCs w:val="24"/>
        </w:rPr>
        <w:t>)</w:t>
      </w:r>
      <w:r w:rsidRPr="00E078D3">
        <w:rPr>
          <w:sz w:val="24"/>
          <w:szCs w:val="24"/>
        </w:rPr>
        <w:t>. Práticas de gênero</w:t>
      </w:r>
      <w:r w:rsidR="008B211A" w:rsidRPr="00E078D3">
        <w:rPr>
          <w:sz w:val="24"/>
          <w:szCs w:val="24"/>
        </w:rPr>
        <w:t xml:space="preserve"> podem ser caracterizadas como</w:t>
      </w:r>
      <w:r w:rsidRPr="00E078D3">
        <w:rPr>
          <w:sz w:val="24"/>
          <w:szCs w:val="24"/>
        </w:rPr>
        <w:t xml:space="preserve"> </w:t>
      </w:r>
      <w:r w:rsidR="00F225FD" w:rsidRPr="00E078D3">
        <w:rPr>
          <w:sz w:val="24"/>
          <w:szCs w:val="24"/>
        </w:rPr>
        <w:t>comportamentos sob</w:t>
      </w:r>
      <w:r w:rsidR="008E64D8" w:rsidRPr="00E078D3">
        <w:rPr>
          <w:sz w:val="24"/>
          <w:szCs w:val="24"/>
        </w:rPr>
        <w:t xml:space="preserve"> controle condicional</w:t>
      </w:r>
      <w:r w:rsidR="00F225FD" w:rsidRPr="00E078D3">
        <w:rPr>
          <w:sz w:val="24"/>
          <w:szCs w:val="24"/>
        </w:rPr>
        <w:t xml:space="preserve"> discreto:</w:t>
      </w:r>
      <w:r w:rsidRPr="00E078D3">
        <w:rPr>
          <w:sz w:val="24"/>
          <w:szCs w:val="24"/>
        </w:rPr>
        <w:t xml:space="preserve"> observadores tendem a interpretar e reagir diferentemente ao mesmo comportamento, a</w:t>
      </w:r>
      <w:r w:rsidR="008B211A" w:rsidRPr="00E078D3">
        <w:rPr>
          <w:sz w:val="24"/>
          <w:szCs w:val="24"/>
        </w:rPr>
        <w:t xml:space="preserve"> depender do sexo do emitente. Com essa perspectiva</w:t>
      </w:r>
      <w:r w:rsidR="0088289F" w:rsidRPr="00E078D3">
        <w:rPr>
          <w:sz w:val="24"/>
          <w:szCs w:val="24"/>
        </w:rPr>
        <w:t>,</w:t>
      </w:r>
      <w:r w:rsidRPr="00E078D3">
        <w:rPr>
          <w:sz w:val="24"/>
          <w:szCs w:val="24"/>
        </w:rPr>
        <w:t xml:space="preserve"> d</w:t>
      </w:r>
      <w:r w:rsidR="008B211A" w:rsidRPr="00E078D3">
        <w:rPr>
          <w:sz w:val="24"/>
          <w:szCs w:val="24"/>
        </w:rPr>
        <w:t xml:space="preserve">uas práticas culturais </w:t>
      </w:r>
      <w:r w:rsidR="00F225FD" w:rsidRPr="00E078D3">
        <w:rPr>
          <w:sz w:val="24"/>
          <w:szCs w:val="24"/>
        </w:rPr>
        <w:t>foram</w:t>
      </w:r>
      <w:r w:rsidRPr="00E078D3">
        <w:rPr>
          <w:sz w:val="24"/>
          <w:szCs w:val="24"/>
        </w:rPr>
        <w:t xml:space="preserve"> analisadas a nível molecular e molar: a prática do </w:t>
      </w:r>
      <w:r w:rsidR="00F225FD" w:rsidRPr="00E078D3">
        <w:rPr>
          <w:sz w:val="24"/>
          <w:szCs w:val="24"/>
        </w:rPr>
        <w:t>“c</w:t>
      </w:r>
      <w:r w:rsidRPr="00E078D3">
        <w:rPr>
          <w:sz w:val="24"/>
          <w:szCs w:val="24"/>
        </w:rPr>
        <w:t xml:space="preserve">urrículo </w:t>
      </w:r>
      <w:r w:rsidR="00F225FD" w:rsidRPr="00E078D3">
        <w:rPr>
          <w:sz w:val="24"/>
          <w:szCs w:val="24"/>
        </w:rPr>
        <w:t>o</w:t>
      </w:r>
      <w:r w:rsidRPr="00E078D3">
        <w:rPr>
          <w:sz w:val="24"/>
          <w:szCs w:val="24"/>
        </w:rPr>
        <w:t>culto</w:t>
      </w:r>
      <w:r w:rsidR="00F225FD" w:rsidRPr="00E078D3">
        <w:rPr>
          <w:sz w:val="24"/>
          <w:szCs w:val="24"/>
        </w:rPr>
        <w:t>”</w:t>
      </w:r>
      <w:r w:rsidRPr="00E078D3">
        <w:rPr>
          <w:sz w:val="24"/>
          <w:szCs w:val="24"/>
        </w:rPr>
        <w:t xml:space="preserve">, onde professores alocam diferencialmente os reforçadores de acordo com o sexo da criança, e a de assédio sexual verbal, onde assediadores emitem comportamentos verbais de conteúdo sexual que constrangem (são estímulos aversivos para) suas vítimas. </w:t>
      </w:r>
      <w:r w:rsidR="00F225FD" w:rsidRPr="00E078D3">
        <w:rPr>
          <w:sz w:val="24"/>
          <w:szCs w:val="24"/>
        </w:rPr>
        <w:t>P</w:t>
      </w:r>
      <w:r w:rsidRPr="00E078D3">
        <w:rPr>
          <w:sz w:val="24"/>
          <w:szCs w:val="24"/>
        </w:rPr>
        <w:t xml:space="preserve">ropostas de modificação da prática de assédio </w:t>
      </w:r>
      <w:r w:rsidR="00F225FD" w:rsidRPr="00E078D3">
        <w:rPr>
          <w:sz w:val="24"/>
          <w:szCs w:val="24"/>
        </w:rPr>
        <w:t>apresentadas na</w:t>
      </w:r>
      <w:r w:rsidRPr="00E078D3">
        <w:rPr>
          <w:sz w:val="24"/>
          <w:szCs w:val="24"/>
        </w:rPr>
        <w:t xml:space="preserve"> legislaç</w:t>
      </w:r>
      <w:r w:rsidR="00F225FD" w:rsidRPr="00E078D3">
        <w:rPr>
          <w:sz w:val="24"/>
          <w:szCs w:val="24"/>
        </w:rPr>
        <w:t>ão</w:t>
      </w:r>
      <w:r w:rsidRPr="00E078D3">
        <w:rPr>
          <w:sz w:val="24"/>
          <w:szCs w:val="24"/>
        </w:rPr>
        <w:t xml:space="preserve"> brasileira</w:t>
      </w:r>
      <w:r w:rsidR="00F225FD" w:rsidRPr="00E078D3">
        <w:rPr>
          <w:sz w:val="24"/>
          <w:szCs w:val="24"/>
        </w:rPr>
        <w:t xml:space="preserve"> também foram analisadas</w:t>
      </w:r>
      <w:r w:rsidR="005D6905" w:rsidRPr="00E078D3">
        <w:rPr>
          <w:sz w:val="24"/>
          <w:szCs w:val="24"/>
        </w:rPr>
        <w:t>, além de intervenções oriundas do movimento feminista</w:t>
      </w:r>
      <w:r w:rsidRPr="00E078D3">
        <w:rPr>
          <w:sz w:val="24"/>
          <w:szCs w:val="24"/>
        </w:rPr>
        <w:t xml:space="preserve">. </w:t>
      </w:r>
    </w:p>
    <w:p w14:paraId="62CF9A12" w14:textId="77777777" w:rsidR="00906A96" w:rsidRDefault="00CA7FD8">
      <w:pPr>
        <w:tabs>
          <w:tab w:val="left" w:pos="0"/>
        </w:tabs>
        <w:spacing w:before="78" w:line="480" w:lineRule="auto"/>
        <w:rPr>
          <w:color w:val="000000"/>
          <w:sz w:val="24"/>
          <w:szCs w:val="24"/>
        </w:rPr>
      </w:pPr>
      <w:r>
        <w:rPr>
          <w:sz w:val="24"/>
          <w:szCs w:val="24"/>
        </w:rPr>
        <w:t xml:space="preserve">Palavras-chave: behaviorismo radical, feminismo, </w:t>
      </w:r>
      <w:proofErr w:type="spellStart"/>
      <w:r>
        <w:rPr>
          <w:sz w:val="24"/>
          <w:szCs w:val="24"/>
        </w:rPr>
        <w:t>metacontingência</w:t>
      </w:r>
      <w:proofErr w:type="spellEnd"/>
      <w:r>
        <w:rPr>
          <w:sz w:val="24"/>
          <w:szCs w:val="24"/>
        </w:rPr>
        <w:t xml:space="preserve">, </w:t>
      </w:r>
      <w:proofErr w:type="spellStart"/>
      <w:r>
        <w:rPr>
          <w:sz w:val="24"/>
          <w:szCs w:val="24"/>
        </w:rPr>
        <w:t>macrocontingência</w:t>
      </w:r>
      <w:proofErr w:type="spellEnd"/>
      <w:r>
        <w:rPr>
          <w:sz w:val="24"/>
          <w:szCs w:val="24"/>
        </w:rPr>
        <w:t>, assédio verbal</w:t>
      </w:r>
    </w:p>
    <w:p w14:paraId="5156A2CB" w14:textId="77777777" w:rsidR="00906A96" w:rsidRDefault="00906A96">
      <w:pPr>
        <w:widowControl/>
        <w:spacing w:after="160" w:line="259" w:lineRule="auto"/>
        <w:rPr>
          <w:sz w:val="24"/>
          <w:szCs w:val="24"/>
        </w:rPr>
      </w:pPr>
    </w:p>
    <w:p w14:paraId="5D942B6F" w14:textId="77777777" w:rsidR="00C7328A" w:rsidRDefault="00C7328A">
      <w:pPr>
        <w:widowControl/>
        <w:spacing w:after="160" w:line="259" w:lineRule="auto"/>
        <w:rPr>
          <w:sz w:val="24"/>
          <w:szCs w:val="24"/>
        </w:rPr>
      </w:pPr>
    </w:p>
    <w:p w14:paraId="55B5267D" w14:textId="77777777" w:rsidR="004657C7" w:rsidRDefault="004657C7">
      <w:pPr>
        <w:widowControl/>
        <w:spacing w:after="160" w:line="259" w:lineRule="auto"/>
        <w:rPr>
          <w:sz w:val="24"/>
          <w:szCs w:val="24"/>
        </w:rPr>
      </w:pPr>
    </w:p>
    <w:p w14:paraId="21927BE7" w14:textId="77777777" w:rsidR="004657C7" w:rsidRDefault="004657C7">
      <w:pPr>
        <w:widowControl/>
        <w:spacing w:after="160" w:line="259" w:lineRule="auto"/>
        <w:rPr>
          <w:sz w:val="24"/>
          <w:szCs w:val="24"/>
        </w:rPr>
      </w:pPr>
    </w:p>
    <w:p w14:paraId="0BA81561" w14:textId="77777777" w:rsidR="004657C7" w:rsidRDefault="004657C7">
      <w:pPr>
        <w:widowControl/>
        <w:spacing w:after="160" w:line="259" w:lineRule="auto"/>
        <w:rPr>
          <w:sz w:val="24"/>
          <w:szCs w:val="24"/>
        </w:rPr>
      </w:pPr>
    </w:p>
    <w:p w14:paraId="4A48D027" w14:textId="77777777" w:rsidR="004657C7" w:rsidRDefault="004657C7">
      <w:pPr>
        <w:widowControl/>
        <w:spacing w:after="160" w:line="259" w:lineRule="auto"/>
        <w:rPr>
          <w:sz w:val="24"/>
          <w:szCs w:val="24"/>
        </w:rPr>
      </w:pPr>
    </w:p>
    <w:p w14:paraId="66663E8F" w14:textId="77777777" w:rsidR="004657C7" w:rsidRDefault="004657C7">
      <w:pPr>
        <w:widowControl/>
        <w:spacing w:after="160" w:line="259" w:lineRule="auto"/>
        <w:rPr>
          <w:sz w:val="24"/>
          <w:szCs w:val="24"/>
        </w:rPr>
      </w:pPr>
    </w:p>
    <w:p w14:paraId="7B7ADE58" w14:textId="77777777" w:rsidR="004657C7" w:rsidRDefault="004657C7">
      <w:pPr>
        <w:widowControl/>
        <w:spacing w:after="160" w:line="259" w:lineRule="auto"/>
        <w:rPr>
          <w:sz w:val="24"/>
          <w:szCs w:val="24"/>
        </w:rPr>
      </w:pPr>
    </w:p>
    <w:p w14:paraId="33B0D37A" w14:textId="77777777" w:rsidR="004657C7" w:rsidRDefault="004657C7">
      <w:pPr>
        <w:widowControl/>
        <w:spacing w:after="160" w:line="259" w:lineRule="auto"/>
        <w:rPr>
          <w:sz w:val="24"/>
          <w:szCs w:val="24"/>
        </w:rPr>
      </w:pPr>
    </w:p>
    <w:p w14:paraId="21ADAC64" w14:textId="77777777" w:rsidR="004657C7" w:rsidRDefault="004657C7">
      <w:pPr>
        <w:widowControl/>
        <w:spacing w:after="160" w:line="259" w:lineRule="auto"/>
        <w:rPr>
          <w:sz w:val="24"/>
          <w:szCs w:val="24"/>
        </w:rPr>
      </w:pPr>
    </w:p>
    <w:p w14:paraId="1EBB2D3B" w14:textId="77777777" w:rsidR="004657C7" w:rsidRDefault="004657C7">
      <w:pPr>
        <w:widowControl/>
        <w:spacing w:after="160" w:line="259" w:lineRule="auto"/>
        <w:rPr>
          <w:sz w:val="24"/>
          <w:szCs w:val="24"/>
        </w:rPr>
      </w:pPr>
    </w:p>
    <w:p w14:paraId="0DC2ED0E" w14:textId="77777777" w:rsidR="004657C7" w:rsidRDefault="004657C7">
      <w:pPr>
        <w:widowControl/>
        <w:spacing w:after="160" w:line="259" w:lineRule="auto"/>
        <w:rPr>
          <w:sz w:val="24"/>
          <w:szCs w:val="24"/>
        </w:rPr>
      </w:pPr>
    </w:p>
    <w:p w14:paraId="0A0CE38B" w14:textId="77777777" w:rsidR="004657C7" w:rsidRDefault="004657C7">
      <w:pPr>
        <w:widowControl/>
        <w:spacing w:after="160" w:line="259" w:lineRule="auto"/>
        <w:rPr>
          <w:sz w:val="24"/>
          <w:szCs w:val="24"/>
        </w:rPr>
      </w:pPr>
    </w:p>
    <w:p w14:paraId="03B02210" w14:textId="73E6CF6A" w:rsidR="00906A96" w:rsidRDefault="00CA7FD8">
      <w:pPr>
        <w:pBdr>
          <w:top w:val="nil"/>
          <w:left w:val="nil"/>
          <w:bottom w:val="nil"/>
          <w:right w:val="nil"/>
          <w:between w:val="nil"/>
        </w:pBdr>
        <w:tabs>
          <w:tab w:val="left" w:pos="0"/>
        </w:tabs>
        <w:spacing w:before="231" w:line="480" w:lineRule="auto"/>
        <w:ind w:firstLine="852"/>
        <w:rPr>
          <w:color w:val="000000"/>
          <w:sz w:val="24"/>
          <w:szCs w:val="24"/>
        </w:rPr>
      </w:pPr>
      <w:r>
        <w:rPr>
          <w:color w:val="000000"/>
          <w:sz w:val="24"/>
          <w:szCs w:val="24"/>
        </w:rPr>
        <w:lastRenderedPageBreak/>
        <w:t xml:space="preserve">A visão de comportamento humano na perspectiva behaviorista radical envolve a consideração de sua multideterminação em três níveis distintos, mas inter-relacionados: </w:t>
      </w:r>
      <w:r w:rsidR="0078695F">
        <w:rPr>
          <w:color w:val="000000"/>
          <w:sz w:val="24"/>
          <w:szCs w:val="24"/>
        </w:rPr>
        <w:t>(</w:t>
      </w:r>
      <w:r>
        <w:rPr>
          <w:color w:val="000000"/>
          <w:sz w:val="24"/>
          <w:szCs w:val="24"/>
        </w:rPr>
        <w:t xml:space="preserve">1) filogênese, que se refere às características selecionadas na história da espécie; </w:t>
      </w:r>
      <w:r w:rsidR="0078695F">
        <w:rPr>
          <w:color w:val="000000"/>
          <w:sz w:val="24"/>
          <w:szCs w:val="24"/>
        </w:rPr>
        <w:t>(</w:t>
      </w:r>
      <w:r>
        <w:rPr>
          <w:color w:val="000000"/>
          <w:sz w:val="24"/>
          <w:szCs w:val="24"/>
        </w:rPr>
        <w:t xml:space="preserve">2) ontogênese, que envolve processos comportamentais que produzem repertórios novos e adaptativos ao ambiente do indivíduo; e </w:t>
      </w:r>
      <w:r w:rsidR="0078695F">
        <w:rPr>
          <w:color w:val="000000"/>
          <w:sz w:val="24"/>
          <w:szCs w:val="24"/>
        </w:rPr>
        <w:t>(</w:t>
      </w:r>
      <w:r>
        <w:rPr>
          <w:color w:val="000000"/>
          <w:sz w:val="24"/>
          <w:szCs w:val="24"/>
        </w:rPr>
        <w:t>3) cultura, que diz respeito ao ambiente social que, principalmente por meio da linguagem, possib</w:t>
      </w:r>
      <w:r w:rsidRPr="00E078D3">
        <w:rPr>
          <w:sz w:val="24"/>
          <w:szCs w:val="24"/>
        </w:rPr>
        <w:t>ilita a aquisição de novos comportamentos, sem a necessidade de exposição prévia às contingências operantes (</w:t>
      </w:r>
      <w:r w:rsidR="0078695F" w:rsidRPr="00E078D3">
        <w:rPr>
          <w:sz w:val="24"/>
          <w:szCs w:val="24"/>
        </w:rPr>
        <w:t xml:space="preserve">Skinner, 1981; </w:t>
      </w:r>
      <w:r w:rsidRPr="00E078D3">
        <w:rPr>
          <w:sz w:val="24"/>
          <w:szCs w:val="24"/>
        </w:rPr>
        <w:t xml:space="preserve">Tourinho, 2003), bem como a </w:t>
      </w:r>
      <w:r w:rsidR="0088289F" w:rsidRPr="00E078D3">
        <w:rPr>
          <w:sz w:val="24"/>
          <w:szCs w:val="24"/>
        </w:rPr>
        <w:t xml:space="preserve">seleção de </w:t>
      </w:r>
      <w:r w:rsidRPr="00E078D3">
        <w:rPr>
          <w:sz w:val="24"/>
          <w:szCs w:val="24"/>
        </w:rPr>
        <w:t xml:space="preserve">operantes </w:t>
      </w:r>
      <w:r w:rsidR="0078695F" w:rsidRPr="00E078D3">
        <w:rPr>
          <w:sz w:val="24"/>
          <w:szCs w:val="24"/>
        </w:rPr>
        <w:t xml:space="preserve">entrelaçados </w:t>
      </w:r>
      <w:r w:rsidRPr="00E078D3">
        <w:rPr>
          <w:sz w:val="24"/>
          <w:szCs w:val="24"/>
        </w:rPr>
        <w:t xml:space="preserve">de diferentes indivíduos enquanto unidade cultural (Glenn et al., 2016). </w:t>
      </w:r>
    </w:p>
    <w:p w14:paraId="17176AE6" w14:textId="7058819D" w:rsidR="00906A96" w:rsidRPr="00E078D3" w:rsidRDefault="00CA7FD8">
      <w:pPr>
        <w:pBdr>
          <w:top w:val="nil"/>
          <w:left w:val="nil"/>
          <w:bottom w:val="nil"/>
          <w:right w:val="nil"/>
          <w:between w:val="nil"/>
        </w:pBdr>
        <w:tabs>
          <w:tab w:val="left" w:pos="0"/>
        </w:tabs>
        <w:spacing w:line="480" w:lineRule="auto"/>
        <w:rPr>
          <w:sz w:val="24"/>
          <w:szCs w:val="24"/>
        </w:rPr>
      </w:pPr>
      <w:r>
        <w:rPr>
          <w:color w:val="000000"/>
          <w:sz w:val="24"/>
          <w:szCs w:val="24"/>
        </w:rPr>
        <w:tab/>
      </w:r>
      <w:r w:rsidR="009F02A7" w:rsidRPr="00E078D3">
        <w:rPr>
          <w:sz w:val="24"/>
          <w:szCs w:val="24"/>
        </w:rPr>
        <w:t xml:space="preserve">A </w:t>
      </w:r>
      <w:r w:rsidRPr="00E078D3">
        <w:rPr>
          <w:sz w:val="24"/>
          <w:szCs w:val="24"/>
        </w:rPr>
        <w:t>importância da cultura para a compreensão do comportamento</w:t>
      </w:r>
      <w:r w:rsidR="009F02A7" w:rsidRPr="00E078D3">
        <w:rPr>
          <w:sz w:val="24"/>
          <w:szCs w:val="24"/>
        </w:rPr>
        <w:t xml:space="preserve"> humano é </w:t>
      </w:r>
      <w:r w:rsidR="00D546C2" w:rsidRPr="00E078D3">
        <w:rPr>
          <w:sz w:val="24"/>
          <w:szCs w:val="24"/>
        </w:rPr>
        <w:t>destacada por</w:t>
      </w:r>
      <w:r w:rsidR="009F02A7" w:rsidRPr="00E078D3">
        <w:rPr>
          <w:sz w:val="24"/>
          <w:szCs w:val="24"/>
        </w:rPr>
        <w:t xml:space="preserve"> Skinner (e.g., 1953/2007, 1971, 1981) em diversos momentos de sua obra, inclusive </w:t>
      </w:r>
      <w:r w:rsidR="00E21A3C" w:rsidRPr="00E078D3">
        <w:rPr>
          <w:sz w:val="24"/>
          <w:szCs w:val="24"/>
        </w:rPr>
        <w:t>aponta</w:t>
      </w:r>
      <w:r w:rsidR="00776D3A">
        <w:rPr>
          <w:sz w:val="24"/>
          <w:szCs w:val="24"/>
        </w:rPr>
        <w:t>n</w:t>
      </w:r>
      <w:r w:rsidR="00E21A3C" w:rsidRPr="00E078D3">
        <w:rPr>
          <w:sz w:val="24"/>
          <w:szCs w:val="24"/>
        </w:rPr>
        <w:t>do</w:t>
      </w:r>
      <w:r w:rsidRPr="00E078D3">
        <w:rPr>
          <w:sz w:val="24"/>
          <w:szCs w:val="24"/>
        </w:rPr>
        <w:t xml:space="preserve"> restrições sociais do papel de dona de casa</w:t>
      </w:r>
      <w:r w:rsidR="009F02A7" w:rsidRPr="00E078D3">
        <w:rPr>
          <w:sz w:val="24"/>
          <w:szCs w:val="24"/>
        </w:rPr>
        <w:t>,</w:t>
      </w:r>
      <w:r w:rsidRPr="00E078D3">
        <w:rPr>
          <w:sz w:val="24"/>
          <w:szCs w:val="24"/>
        </w:rPr>
        <w:t xml:space="preserve"> em </w:t>
      </w:r>
      <w:r w:rsidR="00E21A3C" w:rsidRPr="00E078D3">
        <w:rPr>
          <w:sz w:val="24"/>
          <w:szCs w:val="24"/>
        </w:rPr>
        <w:t xml:space="preserve">seu livro </w:t>
      </w:r>
      <w:proofErr w:type="spellStart"/>
      <w:r w:rsidRPr="00E078D3">
        <w:rPr>
          <w:sz w:val="24"/>
          <w:szCs w:val="24"/>
        </w:rPr>
        <w:t>Walden</w:t>
      </w:r>
      <w:proofErr w:type="spellEnd"/>
      <w:r w:rsidRPr="00E078D3">
        <w:rPr>
          <w:sz w:val="24"/>
          <w:szCs w:val="24"/>
        </w:rPr>
        <w:t xml:space="preserve"> II</w:t>
      </w:r>
      <w:r w:rsidR="009F02A7" w:rsidRPr="00E078D3">
        <w:rPr>
          <w:sz w:val="24"/>
          <w:szCs w:val="24"/>
        </w:rPr>
        <w:t xml:space="preserve"> (Skinner, 1948)</w:t>
      </w:r>
      <w:r w:rsidRPr="00E078D3">
        <w:rPr>
          <w:sz w:val="24"/>
          <w:szCs w:val="24"/>
        </w:rPr>
        <w:t>.</w:t>
      </w:r>
      <w:r w:rsidR="0088289F" w:rsidRPr="00E078D3">
        <w:rPr>
          <w:sz w:val="24"/>
          <w:szCs w:val="24"/>
        </w:rPr>
        <w:t xml:space="preserve"> Mais recentemente, Daly (1996) discuti</w:t>
      </w:r>
      <w:r w:rsidR="005D117C" w:rsidRPr="00E078D3">
        <w:rPr>
          <w:sz w:val="24"/>
          <w:szCs w:val="24"/>
        </w:rPr>
        <w:t>u</w:t>
      </w:r>
      <w:r w:rsidR="0088289F" w:rsidRPr="00E078D3">
        <w:rPr>
          <w:sz w:val="24"/>
          <w:szCs w:val="24"/>
        </w:rPr>
        <w:t xml:space="preserve"> práticas sexistas, abordagens teóricas do feminismo e práticas culturais.</w:t>
      </w:r>
      <w:r w:rsidRPr="00E078D3">
        <w:rPr>
          <w:sz w:val="24"/>
          <w:szCs w:val="24"/>
        </w:rPr>
        <w:t xml:space="preserve"> </w:t>
      </w:r>
      <w:r w:rsidR="005D117C" w:rsidRPr="00E078D3">
        <w:rPr>
          <w:sz w:val="24"/>
          <w:szCs w:val="24"/>
        </w:rPr>
        <w:t>Os</w:t>
      </w:r>
      <w:r w:rsidRPr="00E078D3">
        <w:rPr>
          <w:sz w:val="24"/>
          <w:szCs w:val="24"/>
        </w:rPr>
        <w:t xml:space="preserve"> analistas do comportamento </w:t>
      </w:r>
      <w:r w:rsidR="005D117C" w:rsidRPr="00E078D3">
        <w:rPr>
          <w:sz w:val="24"/>
          <w:szCs w:val="24"/>
        </w:rPr>
        <w:t xml:space="preserve">também têm </w:t>
      </w:r>
      <w:r w:rsidRPr="00E078D3">
        <w:rPr>
          <w:sz w:val="24"/>
          <w:szCs w:val="24"/>
        </w:rPr>
        <w:t>destaca</w:t>
      </w:r>
      <w:r w:rsidR="005D117C" w:rsidRPr="00E078D3">
        <w:rPr>
          <w:sz w:val="24"/>
          <w:szCs w:val="24"/>
        </w:rPr>
        <w:t>do</w:t>
      </w:r>
      <w:r w:rsidRPr="00E078D3">
        <w:rPr>
          <w:sz w:val="24"/>
          <w:szCs w:val="24"/>
        </w:rPr>
        <w:t xml:space="preserve"> a importância de intervenções sobre questões sociais, </w:t>
      </w:r>
      <w:r w:rsidR="005D117C" w:rsidRPr="00E078D3">
        <w:rPr>
          <w:sz w:val="24"/>
          <w:szCs w:val="24"/>
        </w:rPr>
        <w:t xml:space="preserve">apesar de </w:t>
      </w:r>
      <w:r w:rsidRPr="00E078D3">
        <w:rPr>
          <w:sz w:val="24"/>
          <w:szCs w:val="24"/>
        </w:rPr>
        <w:t xml:space="preserve">pouco esforço </w:t>
      </w:r>
      <w:r w:rsidR="005D117C" w:rsidRPr="00E078D3">
        <w:rPr>
          <w:sz w:val="24"/>
          <w:szCs w:val="24"/>
        </w:rPr>
        <w:t xml:space="preserve">ter sido </w:t>
      </w:r>
      <w:r w:rsidRPr="00E078D3">
        <w:rPr>
          <w:sz w:val="24"/>
          <w:szCs w:val="24"/>
        </w:rPr>
        <w:t xml:space="preserve">feito no sentido de intervir sobre as práticas </w:t>
      </w:r>
      <w:r w:rsidR="005D117C" w:rsidRPr="00E078D3">
        <w:rPr>
          <w:sz w:val="24"/>
          <w:szCs w:val="24"/>
        </w:rPr>
        <w:t>de gênero</w:t>
      </w:r>
      <w:r w:rsidRPr="00E078D3">
        <w:rPr>
          <w:sz w:val="24"/>
          <w:szCs w:val="24"/>
        </w:rPr>
        <w:t xml:space="preserve"> (</w:t>
      </w:r>
      <w:r w:rsidR="008309FF" w:rsidRPr="00E078D3">
        <w:rPr>
          <w:sz w:val="24"/>
          <w:szCs w:val="24"/>
        </w:rPr>
        <w:t xml:space="preserve">Ruiz, 1998; </w:t>
      </w:r>
      <w:proofErr w:type="spellStart"/>
      <w:r w:rsidRPr="00E078D3">
        <w:rPr>
          <w:sz w:val="24"/>
          <w:szCs w:val="24"/>
        </w:rPr>
        <w:t>Wolpert</w:t>
      </w:r>
      <w:proofErr w:type="spellEnd"/>
      <w:r w:rsidRPr="00E078D3">
        <w:rPr>
          <w:sz w:val="24"/>
          <w:szCs w:val="24"/>
        </w:rPr>
        <w:t>, 2005). Uma exceção notável foi o trabalho de Maria Ruiz, que discutiu e relacionou feminismo e behaviorismo radical em periódicos científicos</w:t>
      </w:r>
      <w:r w:rsidR="0088289F" w:rsidRPr="00E078D3">
        <w:rPr>
          <w:sz w:val="24"/>
          <w:szCs w:val="24"/>
        </w:rPr>
        <w:t xml:space="preserve"> da área</w:t>
      </w:r>
      <w:r w:rsidR="00E21A3C" w:rsidRPr="00E078D3">
        <w:rPr>
          <w:sz w:val="24"/>
          <w:szCs w:val="24"/>
        </w:rPr>
        <w:t xml:space="preserve"> (Ruiz, 1995, 1998, 2003, 2009; Ruiz &amp; Roche, 2007)</w:t>
      </w:r>
      <w:r w:rsidRPr="00E078D3">
        <w:rPr>
          <w:sz w:val="24"/>
          <w:szCs w:val="24"/>
        </w:rPr>
        <w:t>.</w:t>
      </w:r>
    </w:p>
    <w:p w14:paraId="786CBE09" w14:textId="4C2F591F" w:rsidR="0088289F" w:rsidRPr="00E078D3" w:rsidRDefault="0088289F">
      <w:pPr>
        <w:pBdr>
          <w:top w:val="nil"/>
          <w:left w:val="nil"/>
          <w:bottom w:val="nil"/>
          <w:right w:val="nil"/>
          <w:between w:val="nil"/>
        </w:pBdr>
        <w:tabs>
          <w:tab w:val="left" w:pos="0"/>
        </w:tabs>
        <w:spacing w:line="480" w:lineRule="auto"/>
        <w:rPr>
          <w:sz w:val="24"/>
          <w:szCs w:val="24"/>
        </w:rPr>
      </w:pPr>
      <w:r>
        <w:rPr>
          <w:sz w:val="24"/>
          <w:szCs w:val="24"/>
        </w:rPr>
        <w:tab/>
      </w:r>
      <w:r w:rsidR="00E21A3C" w:rsidRPr="00E078D3">
        <w:rPr>
          <w:sz w:val="24"/>
          <w:szCs w:val="24"/>
        </w:rPr>
        <w:t>Visando remediar a lacuna de estudos sobre práticas de gênero, e</w:t>
      </w:r>
      <w:r w:rsidRPr="00E078D3">
        <w:rPr>
          <w:sz w:val="24"/>
          <w:szCs w:val="24"/>
        </w:rPr>
        <w:t xml:space="preserve">sse trabalho </w:t>
      </w:r>
      <w:r w:rsidR="00E21A3C" w:rsidRPr="00E078D3">
        <w:rPr>
          <w:sz w:val="24"/>
          <w:szCs w:val="24"/>
        </w:rPr>
        <w:t xml:space="preserve">analisa o tema </w:t>
      </w:r>
      <w:r w:rsidR="008309FF" w:rsidRPr="00E078D3">
        <w:rPr>
          <w:sz w:val="24"/>
          <w:szCs w:val="24"/>
        </w:rPr>
        <w:t xml:space="preserve">à luz da </w:t>
      </w:r>
      <w:r w:rsidRPr="00E078D3">
        <w:rPr>
          <w:sz w:val="24"/>
          <w:szCs w:val="24"/>
        </w:rPr>
        <w:t xml:space="preserve">Análise Comportamental da Cultura. Para esse fim, é importante definir e operacionalizar brevemente </w:t>
      </w:r>
      <w:r>
        <w:rPr>
          <w:color w:val="000000"/>
          <w:sz w:val="24"/>
          <w:szCs w:val="24"/>
        </w:rPr>
        <w:t>alguns conceitos, visando descrever detalhadamente os fenômenos de interesse – sem pretensão, contudo, de findar as discussões acerca dos temas envolvidos</w:t>
      </w:r>
      <w:r>
        <w:rPr>
          <w:i/>
          <w:color w:val="000000"/>
          <w:sz w:val="24"/>
          <w:szCs w:val="24"/>
        </w:rPr>
        <w:t>.</w:t>
      </w:r>
    </w:p>
    <w:p w14:paraId="7EC36038" w14:textId="396395DF" w:rsidR="00906A96" w:rsidRPr="00E078D3" w:rsidRDefault="00D12831">
      <w:pPr>
        <w:pBdr>
          <w:top w:val="nil"/>
          <w:left w:val="nil"/>
          <w:bottom w:val="nil"/>
          <w:right w:val="nil"/>
          <w:between w:val="nil"/>
        </w:pBdr>
        <w:tabs>
          <w:tab w:val="left" w:pos="0"/>
        </w:tabs>
        <w:spacing w:line="480" w:lineRule="auto"/>
        <w:jc w:val="center"/>
        <w:rPr>
          <w:b/>
          <w:sz w:val="24"/>
          <w:szCs w:val="24"/>
        </w:rPr>
      </w:pPr>
      <w:r w:rsidRPr="00E078D3">
        <w:rPr>
          <w:b/>
          <w:sz w:val="24"/>
          <w:szCs w:val="24"/>
        </w:rPr>
        <w:t xml:space="preserve">Sexo, Gênero, </w:t>
      </w:r>
      <w:r w:rsidR="00CA7FD8" w:rsidRPr="00E078D3">
        <w:rPr>
          <w:b/>
          <w:sz w:val="24"/>
          <w:szCs w:val="24"/>
        </w:rPr>
        <w:t xml:space="preserve">Prática de Gênero, Feminismo e </w:t>
      </w:r>
      <w:r w:rsidRPr="00E078D3">
        <w:rPr>
          <w:b/>
          <w:sz w:val="24"/>
          <w:szCs w:val="24"/>
        </w:rPr>
        <w:t>Planejamento</w:t>
      </w:r>
      <w:r w:rsidR="00CA7FD8" w:rsidRPr="00E078D3">
        <w:rPr>
          <w:b/>
          <w:sz w:val="24"/>
          <w:szCs w:val="24"/>
        </w:rPr>
        <w:t xml:space="preserve"> Cultura</w:t>
      </w:r>
      <w:r w:rsidRPr="00E078D3">
        <w:rPr>
          <w:b/>
          <w:sz w:val="24"/>
          <w:szCs w:val="24"/>
        </w:rPr>
        <w:t>l</w:t>
      </w:r>
    </w:p>
    <w:p w14:paraId="01C0DABC" w14:textId="4D14C1A7" w:rsidR="00906A96" w:rsidRDefault="00D12831" w:rsidP="00866A7B">
      <w:pPr>
        <w:pBdr>
          <w:top w:val="nil"/>
          <w:left w:val="nil"/>
          <w:bottom w:val="nil"/>
          <w:right w:val="nil"/>
          <w:between w:val="nil"/>
        </w:pBdr>
        <w:tabs>
          <w:tab w:val="left" w:pos="0"/>
        </w:tabs>
        <w:spacing w:before="231" w:line="480" w:lineRule="auto"/>
        <w:rPr>
          <w:color w:val="000000"/>
          <w:sz w:val="24"/>
          <w:szCs w:val="24"/>
        </w:rPr>
      </w:pPr>
      <w:r w:rsidRPr="00E078D3">
        <w:rPr>
          <w:sz w:val="24"/>
          <w:szCs w:val="24"/>
        </w:rPr>
        <w:lastRenderedPageBreak/>
        <w:tab/>
      </w:r>
      <w:r w:rsidR="00CA7FD8" w:rsidRPr="00E078D3">
        <w:rPr>
          <w:sz w:val="24"/>
          <w:szCs w:val="24"/>
        </w:rPr>
        <w:t xml:space="preserve">O sexo de um indivíduo é determinado </w:t>
      </w:r>
      <w:r w:rsidR="00B06012" w:rsidRPr="00E078D3">
        <w:rPr>
          <w:sz w:val="24"/>
          <w:szCs w:val="24"/>
        </w:rPr>
        <w:t xml:space="preserve">por três </w:t>
      </w:r>
      <w:r w:rsidR="00CA7FD8" w:rsidRPr="00E078D3">
        <w:rPr>
          <w:sz w:val="24"/>
          <w:szCs w:val="24"/>
        </w:rPr>
        <w:t xml:space="preserve">critérios </w:t>
      </w:r>
      <w:r w:rsidR="00B06012" w:rsidRPr="00E078D3">
        <w:rPr>
          <w:sz w:val="24"/>
          <w:szCs w:val="24"/>
        </w:rPr>
        <w:t xml:space="preserve">distintos: </w:t>
      </w:r>
      <w:r w:rsidR="00CA7FD8" w:rsidRPr="00E078D3">
        <w:rPr>
          <w:sz w:val="24"/>
          <w:szCs w:val="24"/>
        </w:rPr>
        <w:t>genético</w:t>
      </w:r>
      <w:r w:rsidR="00B06012" w:rsidRPr="00E078D3">
        <w:rPr>
          <w:sz w:val="24"/>
          <w:szCs w:val="24"/>
        </w:rPr>
        <w:t>, morfológico</w:t>
      </w:r>
      <w:r w:rsidR="00CA7FD8" w:rsidRPr="00E078D3">
        <w:rPr>
          <w:sz w:val="24"/>
          <w:szCs w:val="24"/>
        </w:rPr>
        <w:t xml:space="preserve"> e funciona</w:t>
      </w:r>
      <w:r w:rsidR="00B06012" w:rsidRPr="00E078D3">
        <w:rPr>
          <w:sz w:val="24"/>
          <w:szCs w:val="24"/>
        </w:rPr>
        <w:t>l</w:t>
      </w:r>
      <w:r w:rsidR="00CA7FD8" w:rsidRPr="00E078D3">
        <w:rPr>
          <w:sz w:val="24"/>
          <w:szCs w:val="24"/>
        </w:rPr>
        <w:t xml:space="preserve">. </w:t>
      </w:r>
      <w:r w:rsidR="00B06012" w:rsidRPr="00E078D3">
        <w:rPr>
          <w:sz w:val="24"/>
          <w:szCs w:val="24"/>
        </w:rPr>
        <w:t>O critério genético refere-se aos cromossomos se</w:t>
      </w:r>
      <w:r w:rsidR="007A19BB" w:rsidRPr="00E078D3">
        <w:rPr>
          <w:sz w:val="24"/>
          <w:szCs w:val="24"/>
        </w:rPr>
        <w:t xml:space="preserve">xuais que um indivíduo carrega, </w:t>
      </w:r>
      <w:r w:rsidR="00B06012" w:rsidRPr="00E078D3">
        <w:rPr>
          <w:sz w:val="24"/>
          <w:szCs w:val="24"/>
        </w:rPr>
        <w:t>geralmente, XX</w:t>
      </w:r>
      <w:r w:rsidR="007A19BB" w:rsidRPr="00E078D3">
        <w:rPr>
          <w:sz w:val="24"/>
          <w:szCs w:val="24"/>
        </w:rPr>
        <w:t xml:space="preserve"> para mulheres e XY para homens</w:t>
      </w:r>
      <w:r w:rsidR="00B06012" w:rsidRPr="00E078D3">
        <w:rPr>
          <w:sz w:val="24"/>
          <w:szCs w:val="24"/>
        </w:rPr>
        <w:t xml:space="preserve">. </w:t>
      </w:r>
      <w:r w:rsidR="00CA7FD8" w:rsidRPr="00CB5127">
        <w:rPr>
          <w:sz w:val="24"/>
          <w:szCs w:val="24"/>
        </w:rPr>
        <w:t xml:space="preserve">O critério morfológico está relacionado à anatomia dos órgãos genitais e </w:t>
      </w:r>
      <w:r w:rsidR="00B06012" w:rsidRPr="00CB5127">
        <w:rPr>
          <w:sz w:val="24"/>
          <w:szCs w:val="24"/>
        </w:rPr>
        <w:t>à</w:t>
      </w:r>
      <w:r w:rsidR="00CA7FD8" w:rsidRPr="00CB5127">
        <w:rPr>
          <w:sz w:val="24"/>
          <w:szCs w:val="24"/>
        </w:rPr>
        <w:t xml:space="preserve"> presença de características sexuais secundárias</w:t>
      </w:r>
      <w:r w:rsidR="007A19BB" w:rsidRPr="00CB5127">
        <w:rPr>
          <w:sz w:val="24"/>
          <w:szCs w:val="24"/>
        </w:rPr>
        <w:t>,</w:t>
      </w:r>
      <w:r w:rsidR="00CA7FD8" w:rsidRPr="00CB5127">
        <w:rPr>
          <w:sz w:val="24"/>
          <w:szCs w:val="24"/>
        </w:rPr>
        <w:t xml:space="preserve"> </w:t>
      </w:r>
      <w:r w:rsidR="007A19BB" w:rsidRPr="00CB5127">
        <w:rPr>
          <w:sz w:val="24"/>
          <w:szCs w:val="24"/>
        </w:rPr>
        <w:t>desenvolvidas durante a puberdade,</w:t>
      </w:r>
      <w:r w:rsidR="002C108B" w:rsidRPr="00CB5127">
        <w:rPr>
          <w:sz w:val="24"/>
          <w:szCs w:val="24"/>
        </w:rPr>
        <w:t xml:space="preserve"> </w:t>
      </w:r>
      <w:r w:rsidR="00CA7FD8" w:rsidRPr="00CB5127">
        <w:rPr>
          <w:sz w:val="24"/>
          <w:szCs w:val="24"/>
        </w:rPr>
        <w:t xml:space="preserve">como </w:t>
      </w:r>
      <w:r w:rsidR="00B06012" w:rsidRPr="00CB5127">
        <w:rPr>
          <w:sz w:val="24"/>
          <w:szCs w:val="24"/>
        </w:rPr>
        <w:t>tamanho e aparência dos pelos</w:t>
      </w:r>
      <w:r w:rsidR="00CA7FD8" w:rsidRPr="00CB5127">
        <w:rPr>
          <w:sz w:val="24"/>
          <w:szCs w:val="24"/>
        </w:rPr>
        <w:t xml:space="preserve">, </w:t>
      </w:r>
      <w:r w:rsidR="00B06012" w:rsidRPr="00CB5127">
        <w:rPr>
          <w:sz w:val="24"/>
          <w:szCs w:val="24"/>
        </w:rPr>
        <w:t xml:space="preserve">desenvolvimento das </w:t>
      </w:r>
      <w:r w:rsidR="00CA7FD8" w:rsidRPr="00CB5127">
        <w:rPr>
          <w:sz w:val="24"/>
          <w:szCs w:val="24"/>
        </w:rPr>
        <w:t>mamas e timbre da voz (</w:t>
      </w:r>
      <w:proofErr w:type="spellStart"/>
      <w:r w:rsidR="00CA7FD8" w:rsidRPr="00CB5127">
        <w:rPr>
          <w:sz w:val="24"/>
          <w:szCs w:val="24"/>
        </w:rPr>
        <w:t>Snustad</w:t>
      </w:r>
      <w:proofErr w:type="spellEnd"/>
      <w:r w:rsidR="00CA7FD8" w:rsidRPr="00CB5127">
        <w:rPr>
          <w:sz w:val="24"/>
          <w:szCs w:val="24"/>
        </w:rPr>
        <w:t xml:space="preserve"> &amp; </w:t>
      </w:r>
      <w:proofErr w:type="spellStart"/>
      <w:r w:rsidR="00CA7FD8" w:rsidRPr="00CB5127">
        <w:rPr>
          <w:sz w:val="24"/>
          <w:szCs w:val="24"/>
        </w:rPr>
        <w:t>Simmons</w:t>
      </w:r>
      <w:proofErr w:type="spellEnd"/>
      <w:r w:rsidR="00CA7FD8" w:rsidRPr="00CB5127">
        <w:rPr>
          <w:sz w:val="24"/>
          <w:szCs w:val="24"/>
        </w:rPr>
        <w:t>, 2012)</w:t>
      </w:r>
      <w:r w:rsidR="00B06012" w:rsidRPr="00CB5127">
        <w:rPr>
          <w:sz w:val="24"/>
          <w:szCs w:val="24"/>
        </w:rPr>
        <w:t>,</w:t>
      </w:r>
      <w:r w:rsidR="00CA7FD8" w:rsidRPr="00CB5127">
        <w:rPr>
          <w:sz w:val="24"/>
          <w:szCs w:val="24"/>
        </w:rPr>
        <w:t xml:space="preserve"> </w:t>
      </w:r>
      <w:r w:rsidRPr="00CB5127">
        <w:rPr>
          <w:sz w:val="24"/>
          <w:szCs w:val="24"/>
        </w:rPr>
        <w:t xml:space="preserve">podendo ou não implicar em </w:t>
      </w:r>
      <w:r w:rsidRPr="00CE2CCA">
        <w:rPr>
          <w:sz w:val="24"/>
          <w:szCs w:val="24"/>
        </w:rPr>
        <w:t>correspondência com o</w:t>
      </w:r>
      <w:r w:rsidR="00B06012" w:rsidRPr="00CE2CCA">
        <w:rPr>
          <w:sz w:val="24"/>
          <w:szCs w:val="24"/>
        </w:rPr>
        <w:t xml:space="preserve"> critério</w:t>
      </w:r>
      <w:r w:rsidR="00CA7FD8" w:rsidRPr="00CE2CCA">
        <w:rPr>
          <w:sz w:val="24"/>
          <w:szCs w:val="24"/>
        </w:rPr>
        <w:t xml:space="preserve"> </w:t>
      </w:r>
      <w:r w:rsidR="00CE2CCA" w:rsidRPr="00CE2CCA">
        <w:rPr>
          <w:sz w:val="24"/>
          <w:szCs w:val="24"/>
        </w:rPr>
        <w:t>genético</w:t>
      </w:r>
      <w:r w:rsidRPr="00CE2CCA">
        <w:rPr>
          <w:sz w:val="24"/>
          <w:szCs w:val="24"/>
        </w:rPr>
        <w:t>.</w:t>
      </w:r>
      <w:r w:rsidR="00CA7FD8" w:rsidRPr="00CE2CCA">
        <w:rPr>
          <w:sz w:val="24"/>
          <w:szCs w:val="24"/>
        </w:rPr>
        <w:t xml:space="preserve"> </w:t>
      </w:r>
      <w:r>
        <w:rPr>
          <w:color w:val="000000"/>
          <w:sz w:val="24"/>
          <w:szCs w:val="24"/>
        </w:rPr>
        <w:t>O</w:t>
      </w:r>
      <w:r w:rsidR="00CA7FD8">
        <w:rPr>
          <w:color w:val="000000"/>
          <w:sz w:val="24"/>
          <w:szCs w:val="24"/>
        </w:rPr>
        <w:t xml:space="preserve">u seja, existem </w:t>
      </w:r>
      <w:r w:rsidR="00B06012">
        <w:rPr>
          <w:color w:val="000000"/>
          <w:sz w:val="24"/>
          <w:szCs w:val="24"/>
        </w:rPr>
        <w:t xml:space="preserve">indivíduos </w:t>
      </w:r>
      <w:r w:rsidR="00CA7FD8">
        <w:rPr>
          <w:color w:val="000000"/>
          <w:sz w:val="24"/>
          <w:szCs w:val="24"/>
        </w:rPr>
        <w:t xml:space="preserve">com carga genética XY que apresentam </w:t>
      </w:r>
      <w:r w:rsidR="00CA7FD8" w:rsidRPr="00B64430">
        <w:rPr>
          <w:sz w:val="24"/>
          <w:szCs w:val="24"/>
        </w:rPr>
        <w:t xml:space="preserve">morfologia </w:t>
      </w:r>
      <w:r w:rsidRPr="00B64430">
        <w:rPr>
          <w:sz w:val="24"/>
          <w:szCs w:val="24"/>
        </w:rPr>
        <w:t xml:space="preserve">tipicamente </w:t>
      </w:r>
      <w:r w:rsidR="00CA7FD8" w:rsidRPr="00B64430">
        <w:rPr>
          <w:sz w:val="24"/>
          <w:szCs w:val="24"/>
        </w:rPr>
        <w:t>feminina e</w:t>
      </w:r>
      <w:r w:rsidR="00B06012" w:rsidRPr="00B64430">
        <w:rPr>
          <w:sz w:val="24"/>
          <w:szCs w:val="24"/>
        </w:rPr>
        <w:t xml:space="preserve"> indivíduos</w:t>
      </w:r>
      <w:r w:rsidR="00CA7FD8" w:rsidRPr="00B64430">
        <w:rPr>
          <w:sz w:val="24"/>
          <w:szCs w:val="24"/>
        </w:rPr>
        <w:t xml:space="preserve"> XX que apresentam morfologia masculina (</w:t>
      </w:r>
      <w:proofErr w:type="spellStart"/>
      <w:r w:rsidR="00CA7FD8" w:rsidRPr="00B64430">
        <w:rPr>
          <w:sz w:val="24"/>
          <w:szCs w:val="24"/>
        </w:rPr>
        <w:t>Snustad</w:t>
      </w:r>
      <w:proofErr w:type="spellEnd"/>
      <w:r w:rsidR="00CA7FD8" w:rsidRPr="00B64430">
        <w:rPr>
          <w:sz w:val="24"/>
          <w:szCs w:val="24"/>
        </w:rPr>
        <w:t xml:space="preserve"> &amp; </w:t>
      </w:r>
      <w:proofErr w:type="spellStart"/>
      <w:r w:rsidR="00CA7FD8" w:rsidRPr="00B64430">
        <w:rPr>
          <w:sz w:val="24"/>
          <w:szCs w:val="24"/>
        </w:rPr>
        <w:t>Simmons</w:t>
      </w:r>
      <w:proofErr w:type="spellEnd"/>
      <w:r w:rsidR="00CA7FD8" w:rsidRPr="00B64430">
        <w:rPr>
          <w:sz w:val="24"/>
          <w:szCs w:val="24"/>
        </w:rPr>
        <w:t>, 2012</w:t>
      </w:r>
      <w:r w:rsidR="00CA7FD8">
        <w:rPr>
          <w:color w:val="000000"/>
          <w:sz w:val="24"/>
          <w:szCs w:val="24"/>
        </w:rPr>
        <w:t>)</w:t>
      </w:r>
      <w:r w:rsidR="00B06012">
        <w:rPr>
          <w:color w:val="000000"/>
          <w:sz w:val="24"/>
          <w:szCs w:val="24"/>
        </w:rPr>
        <w:t xml:space="preserve"> –</w:t>
      </w:r>
      <w:r w:rsidR="00CA7FD8">
        <w:rPr>
          <w:color w:val="000000"/>
          <w:sz w:val="24"/>
          <w:szCs w:val="24"/>
        </w:rPr>
        <w:t xml:space="preserve"> o que indica que, mesmo biologicamente, não é tão simples determinar o sexo de um </w:t>
      </w:r>
      <w:r w:rsidR="00CA7FD8" w:rsidRPr="00B64430">
        <w:rPr>
          <w:sz w:val="24"/>
          <w:szCs w:val="24"/>
        </w:rPr>
        <w:t xml:space="preserve">indivíduo. </w:t>
      </w:r>
      <w:r w:rsidR="003449AC" w:rsidRPr="00B64430">
        <w:rPr>
          <w:sz w:val="24"/>
          <w:szCs w:val="24"/>
        </w:rPr>
        <w:t>O</w:t>
      </w:r>
      <w:r w:rsidR="00FD45A3" w:rsidRPr="00B64430">
        <w:rPr>
          <w:sz w:val="24"/>
          <w:szCs w:val="24"/>
        </w:rPr>
        <w:t xml:space="preserve"> cr</w:t>
      </w:r>
      <w:r w:rsidR="001F15DB" w:rsidRPr="00B64430">
        <w:rPr>
          <w:sz w:val="24"/>
          <w:szCs w:val="24"/>
        </w:rPr>
        <w:t>itério funcional</w:t>
      </w:r>
      <w:r w:rsidR="00FD45A3" w:rsidRPr="00B64430">
        <w:rPr>
          <w:sz w:val="24"/>
          <w:szCs w:val="24"/>
        </w:rPr>
        <w:t xml:space="preserve"> </w:t>
      </w:r>
      <w:r w:rsidR="008E64D8" w:rsidRPr="00B64430">
        <w:rPr>
          <w:sz w:val="24"/>
          <w:szCs w:val="24"/>
        </w:rPr>
        <w:t xml:space="preserve">é definido quando, </w:t>
      </w:r>
      <w:r w:rsidR="00FD45A3" w:rsidRPr="00B64430">
        <w:rPr>
          <w:sz w:val="24"/>
          <w:szCs w:val="24"/>
        </w:rPr>
        <w:t>diante da</w:t>
      </w:r>
      <w:r w:rsidRPr="00B64430">
        <w:rPr>
          <w:sz w:val="24"/>
          <w:szCs w:val="24"/>
        </w:rPr>
        <w:t xml:space="preserve"> presença de genitália masculina </w:t>
      </w:r>
      <w:r w:rsidR="00FD45A3" w:rsidRPr="00B64430">
        <w:rPr>
          <w:sz w:val="24"/>
          <w:szCs w:val="24"/>
        </w:rPr>
        <w:t>e/</w:t>
      </w:r>
      <w:r w:rsidRPr="00B64430">
        <w:rPr>
          <w:sz w:val="24"/>
          <w:szCs w:val="24"/>
        </w:rPr>
        <w:t>ou feminina</w:t>
      </w:r>
      <w:r w:rsidR="00FD45A3" w:rsidRPr="00B64430">
        <w:rPr>
          <w:sz w:val="24"/>
          <w:szCs w:val="24"/>
        </w:rPr>
        <w:t>,</w:t>
      </w:r>
      <w:r w:rsidRPr="00B64430">
        <w:rPr>
          <w:sz w:val="24"/>
          <w:szCs w:val="24"/>
        </w:rPr>
        <w:t xml:space="preserve"> </w:t>
      </w:r>
      <w:r w:rsidR="008E64D8" w:rsidRPr="00B64430">
        <w:rPr>
          <w:sz w:val="24"/>
          <w:szCs w:val="24"/>
        </w:rPr>
        <w:t xml:space="preserve">avalia-se </w:t>
      </w:r>
      <w:r w:rsidRPr="00B64430">
        <w:rPr>
          <w:sz w:val="24"/>
          <w:szCs w:val="24"/>
        </w:rPr>
        <w:t>se esse</w:t>
      </w:r>
      <w:r w:rsidR="001F15DB" w:rsidRPr="00B64430">
        <w:rPr>
          <w:sz w:val="24"/>
          <w:szCs w:val="24"/>
        </w:rPr>
        <w:t>(</w:t>
      </w:r>
      <w:r w:rsidRPr="00B64430">
        <w:rPr>
          <w:sz w:val="24"/>
          <w:szCs w:val="24"/>
        </w:rPr>
        <w:t>s</w:t>
      </w:r>
      <w:r w:rsidR="001F15DB" w:rsidRPr="00B64430">
        <w:rPr>
          <w:sz w:val="24"/>
          <w:szCs w:val="24"/>
        </w:rPr>
        <w:t>)</w:t>
      </w:r>
      <w:r w:rsidRPr="00B64430">
        <w:rPr>
          <w:sz w:val="24"/>
          <w:szCs w:val="24"/>
        </w:rPr>
        <w:t xml:space="preserve"> órgão</w:t>
      </w:r>
      <w:r w:rsidR="001F15DB" w:rsidRPr="00B64430">
        <w:rPr>
          <w:sz w:val="24"/>
          <w:szCs w:val="24"/>
        </w:rPr>
        <w:t>(</w:t>
      </w:r>
      <w:r w:rsidRPr="00B64430">
        <w:rPr>
          <w:sz w:val="24"/>
          <w:szCs w:val="24"/>
        </w:rPr>
        <w:t>s</w:t>
      </w:r>
      <w:r w:rsidR="001F15DB" w:rsidRPr="00B64430">
        <w:rPr>
          <w:sz w:val="24"/>
          <w:szCs w:val="24"/>
        </w:rPr>
        <w:t>)</w:t>
      </w:r>
      <w:r w:rsidRPr="00B64430">
        <w:rPr>
          <w:sz w:val="24"/>
          <w:szCs w:val="24"/>
        </w:rPr>
        <w:t xml:space="preserve"> </w:t>
      </w:r>
      <w:r w:rsidR="001F15DB" w:rsidRPr="00B64430">
        <w:rPr>
          <w:sz w:val="24"/>
          <w:szCs w:val="24"/>
        </w:rPr>
        <w:t>está(</w:t>
      </w:r>
      <w:proofErr w:type="spellStart"/>
      <w:r w:rsidR="001F15DB" w:rsidRPr="00B64430">
        <w:rPr>
          <w:sz w:val="24"/>
          <w:szCs w:val="24"/>
        </w:rPr>
        <w:t>ão</w:t>
      </w:r>
      <w:proofErr w:type="spellEnd"/>
      <w:r w:rsidR="001F15DB" w:rsidRPr="00B64430">
        <w:rPr>
          <w:sz w:val="24"/>
          <w:szCs w:val="24"/>
        </w:rPr>
        <w:t>) em seu devido funcionamento biológico</w:t>
      </w:r>
      <w:r w:rsidRPr="00B64430">
        <w:rPr>
          <w:sz w:val="24"/>
          <w:szCs w:val="24"/>
        </w:rPr>
        <w:t>.</w:t>
      </w:r>
      <w:r w:rsidR="00CA7FD8" w:rsidRPr="00B64430">
        <w:rPr>
          <w:sz w:val="24"/>
          <w:szCs w:val="24"/>
        </w:rPr>
        <w:t xml:space="preserve"> Geralmente, os cr</w:t>
      </w:r>
      <w:r w:rsidRPr="00B64430">
        <w:rPr>
          <w:sz w:val="24"/>
          <w:szCs w:val="24"/>
        </w:rPr>
        <w:t>itérios morfológico e funcional</w:t>
      </w:r>
      <w:r w:rsidR="00FD45A3" w:rsidRPr="00B64430">
        <w:rPr>
          <w:sz w:val="24"/>
          <w:szCs w:val="24"/>
        </w:rPr>
        <w:t xml:space="preserve"> afetam a probabilidade de um indiv</w:t>
      </w:r>
      <w:r w:rsidR="00FD45A3">
        <w:rPr>
          <w:color w:val="000000"/>
          <w:sz w:val="24"/>
          <w:szCs w:val="24"/>
        </w:rPr>
        <w:t>íduo</w:t>
      </w:r>
      <w:r w:rsidR="00CA7FD8">
        <w:rPr>
          <w:color w:val="000000"/>
          <w:sz w:val="24"/>
          <w:szCs w:val="24"/>
        </w:rPr>
        <w:t xml:space="preserve"> ser considerado </w:t>
      </w:r>
      <w:r w:rsidR="00976A26">
        <w:rPr>
          <w:color w:val="000000"/>
          <w:sz w:val="24"/>
          <w:szCs w:val="24"/>
        </w:rPr>
        <w:t>socialmente</w:t>
      </w:r>
      <w:r w:rsidR="00FD45A3">
        <w:rPr>
          <w:color w:val="000000"/>
          <w:sz w:val="24"/>
          <w:szCs w:val="24"/>
        </w:rPr>
        <w:t xml:space="preserve"> como</w:t>
      </w:r>
      <w:r w:rsidR="00976A26">
        <w:rPr>
          <w:color w:val="000000"/>
          <w:sz w:val="24"/>
          <w:szCs w:val="24"/>
        </w:rPr>
        <w:t xml:space="preserve"> </w:t>
      </w:r>
      <w:r w:rsidR="00CA7FD8">
        <w:rPr>
          <w:color w:val="000000"/>
          <w:sz w:val="24"/>
          <w:szCs w:val="24"/>
        </w:rPr>
        <w:t>homem ou mulher.</w:t>
      </w:r>
    </w:p>
    <w:p w14:paraId="5E940CC0" w14:textId="03E2EAC8" w:rsidR="00906A96" w:rsidRDefault="00CA7FD8">
      <w:pPr>
        <w:pBdr>
          <w:top w:val="nil"/>
          <w:left w:val="nil"/>
          <w:bottom w:val="nil"/>
          <w:right w:val="nil"/>
          <w:between w:val="nil"/>
        </w:pBdr>
        <w:tabs>
          <w:tab w:val="left" w:pos="0"/>
        </w:tabs>
        <w:spacing w:line="480" w:lineRule="auto"/>
        <w:ind w:firstLine="852"/>
        <w:rPr>
          <w:color w:val="000000"/>
          <w:sz w:val="24"/>
          <w:szCs w:val="24"/>
        </w:rPr>
      </w:pPr>
      <w:r w:rsidRPr="003A67FA">
        <w:rPr>
          <w:sz w:val="24"/>
          <w:szCs w:val="24"/>
        </w:rPr>
        <w:t xml:space="preserve">Seguindo tal raciocínio o sexo pode ser considerado uma construção social, o que, segundo Ruiz (2003), </w:t>
      </w:r>
      <w:r w:rsidR="003C3272" w:rsidRPr="003A67FA">
        <w:rPr>
          <w:sz w:val="24"/>
          <w:szCs w:val="24"/>
        </w:rPr>
        <w:t xml:space="preserve">também </w:t>
      </w:r>
      <w:r w:rsidRPr="003A67FA">
        <w:rPr>
          <w:sz w:val="24"/>
          <w:szCs w:val="24"/>
        </w:rPr>
        <w:t>se aplica</w:t>
      </w:r>
      <w:r w:rsidR="00162BB2">
        <w:rPr>
          <w:sz w:val="24"/>
          <w:szCs w:val="24"/>
        </w:rPr>
        <w:t xml:space="preserve"> à</w:t>
      </w:r>
      <w:r w:rsidRPr="003A67FA">
        <w:rPr>
          <w:sz w:val="24"/>
          <w:szCs w:val="24"/>
        </w:rPr>
        <w:t xml:space="preserve"> noção de</w:t>
      </w:r>
      <w:r w:rsidR="003C3272" w:rsidRPr="003A67FA">
        <w:rPr>
          <w:sz w:val="24"/>
          <w:szCs w:val="24"/>
        </w:rPr>
        <w:t xml:space="preserve"> gênero. Este</w:t>
      </w:r>
      <w:r w:rsidRPr="003A67FA">
        <w:rPr>
          <w:sz w:val="24"/>
          <w:szCs w:val="24"/>
        </w:rPr>
        <w:t xml:space="preserve"> emerge de um conjunto de práticas culturais e, principalmente, verbais. O conceito</w:t>
      </w:r>
      <w:r w:rsidR="007F12C7" w:rsidRPr="003A67FA">
        <w:rPr>
          <w:sz w:val="24"/>
          <w:szCs w:val="24"/>
        </w:rPr>
        <w:t xml:space="preserve"> de</w:t>
      </w:r>
      <w:r w:rsidR="003C3272" w:rsidRPr="003A67FA">
        <w:rPr>
          <w:sz w:val="24"/>
          <w:szCs w:val="24"/>
        </w:rPr>
        <w:t xml:space="preserve"> </w:t>
      </w:r>
      <w:r w:rsidR="00976A26" w:rsidRPr="003A67FA">
        <w:rPr>
          <w:sz w:val="24"/>
          <w:szCs w:val="24"/>
        </w:rPr>
        <w:t>g</w:t>
      </w:r>
      <w:r w:rsidR="003C3272" w:rsidRPr="003A67FA">
        <w:rPr>
          <w:sz w:val="24"/>
          <w:szCs w:val="24"/>
        </w:rPr>
        <w:t>ênero</w:t>
      </w:r>
      <w:r w:rsidR="00976A26" w:rsidRPr="003A67FA">
        <w:rPr>
          <w:sz w:val="24"/>
          <w:szCs w:val="24"/>
        </w:rPr>
        <w:t>, por sua vez,</w:t>
      </w:r>
      <w:r w:rsidRPr="003A67FA">
        <w:rPr>
          <w:sz w:val="24"/>
          <w:szCs w:val="24"/>
        </w:rPr>
        <w:t xml:space="preserve"> refere-se</w:t>
      </w:r>
      <w:r w:rsidR="00976A26" w:rsidRPr="003A67FA">
        <w:rPr>
          <w:sz w:val="24"/>
          <w:szCs w:val="24"/>
        </w:rPr>
        <w:t xml:space="preserve"> </w:t>
      </w:r>
      <w:r w:rsidRPr="003A67FA">
        <w:rPr>
          <w:sz w:val="24"/>
          <w:szCs w:val="24"/>
        </w:rPr>
        <w:t>a padrões comportamentais “modelados e mantidos por contingências sociais e padrões de reforçamento dentro da comunidade verbal” (Ruiz, 2003, p. 12) de acordo com o sexo de um indivíduo. Essa definição</w:t>
      </w:r>
      <w:r w:rsidR="00D12831" w:rsidRPr="003A67FA">
        <w:rPr>
          <w:sz w:val="24"/>
          <w:szCs w:val="24"/>
        </w:rPr>
        <w:t xml:space="preserve"> </w:t>
      </w:r>
      <w:r w:rsidR="00976A26" w:rsidRPr="003A67FA">
        <w:rPr>
          <w:sz w:val="24"/>
          <w:szCs w:val="24"/>
        </w:rPr>
        <w:t>de gênero</w:t>
      </w:r>
      <w:r w:rsidRPr="003A67FA">
        <w:rPr>
          <w:sz w:val="24"/>
          <w:szCs w:val="24"/>
        </w:rPr>
        <w:t xml:space="preserve"> é importante, pois dialoga com concepções </w:t>
      </w:r>
      <w:proofErr w:type="spellStart"/>
      <w:r w:rsidRPr="003A67FA">
        <w:rPr>
          <w:sz w:val="24"/>
          <w:szCs w:val="24"/>
        </w:rPr>
        <w:t>antiessencialistas</w:t>
      </w:r>
      <w:proofErr w:type="spellEnd"/>
      <w:r w:rsidRPr="003A67FA">
        <w:rPr>
          <w:sz w:val="24"/>
          <w:szCs w:val="24"/>
        </w:rPr>
        <w:t xml:space="preserve"> </w:t>
      </w:r>
      <w:r w:rsidR="00D12831" w:rsidRPr="003A67FA">
        <w:rPr>
          <w:sz w:val="24"/>
          <w:szCs w:val="24"/>
        </w:rPr>
        <w:t xml:space="preserve">também presentes nas obras de feministas </w:t>
      </w:r>
      <w:r w:rsidRPr="003A67FA">
        <w:rPr>
          <w:sz w:val="24"/>
          <w:szCs w:val="24"/>
        </w:rPr>
        <w:t>(</w:t>
      </w:r>
      <w:proofErr w:type="spellStart"/>
      <w:r w:rsidRPr="003A67FA">
        <w:rPr>
          <w:sz w:val="24"/>
          <w:szCs w:val="24"/>
        </w:rPr>
        <w:t>Laurenti</w:t>
      </w:r>
      <w:proofErr w:type="spellEnd"/>
      <w:r w:rsidRPr="003A67FA">
        <w:rPr>
          <w:sz w:val="24"/>
          <w:szCs w:val="24"/>
        </w:rPr>
        <w:t xml:space="preserve"> &amp; Silva, 2016). Um exemplo dentro do feminismo foi a obra de Simone de Beauvoir (1949/1970)</w:t>
      </w:r>
      <w:r w:rsidR="00976A26" w:rsidRPr="003A67FA">
        <w:rPr>
          <w:sz w:val="24"/>
          <w:szCs w:val="24"/>
        </w:rPr>
        <w:t>,</w:t>
      </w:r>
      <w:r w:rsidRPr="003A67FA">
        <w:rPr>
          <w:sz w:val="24"/>
          <w:szCs w:val="24"/>
        </w:rPr>
        <w:t xml:space="preserve"> que advogou não haver um modelo único e ideal que seja capaz de definir o que é a mulher, ou seja, não existe uma essência feminina que determine os padrões de comportamento típicos para uma mulher. Skinner (1981), por sua vez, criticou explicações da subjetividade dos indivíduos </w:t>
      </w:r>
      <w:r w:rsidRPr="003A67FA">
        <w:rPr>
          <w:sz w:val="24"/>
          <w:szCs w:val="24"/>
        </w:rPr>
        <w:lastRenderedPageBreak/>
        <w:t xml:space="preserve">partindo de uma essência interna (em uma visão </w:t>
      </w:r>
      <w:proofErr w:type="spellStart"/>
      <w:r w:rsidRPr="003A67FA">
        <w:rPr>
          <w:sz w:val="24"/>
          <w:szCs w:val="24"/>
        </w:rPr>
        <w:t>mentalista</w:t>
      </w:r>
      <w:proofErr w:type="spellEnd"/>
      <w:r w:rsidRPr="003A67FA">
        <w:rPr>
          <w:sz w:val="24"/>
          <w:szCs w:val="24"/>
        </w:rPr>
        <w:t>) e propôs seu modelo de s</w:t>
      </w:r>
      <w:r w:rsidR="00E06DE1" w:rsidRPr="003A67FA">
        <w:rPr>
          <w:sz w:val="24"/>
          <w:szCs w:val="24"/>
        </w:rPr>
        <w:t xml:space="preserve">eleção </w:t>
      </w:r>
      <w:r w:rsidR="00E06DE1">
        <w:rPr>
          <w:color w:val="000000"/>
          <w:sz w:val="24"/>
          <w:szCs w:val="24"/>
        </w:rPr>
        <w:t xml:space="preserve">pelas </w:t>
      </w:r>
      <w:r w:rsidR="00E06DE1" w:rsidRPr="009A6F94">
        <w:rPr>
          <w:sz w:val="24"/>
          <w:szCs w:val="24"/>
        </w:rPr>
        <w:t>consequências, em que</w:t>
      </w:r>
      <w:r w:rsidRPr="009A6F94">
        <w:rPr>
          <w:sz w:val="24"/>
          <w:szCs w:val="24"/>
        </w:rPr>
        <w:t xml:space="preserve"> os padrões comportamentais de uma pessoa são selecionados e mantidos pelas consequências que os produzem </w:t>
      </w:r>
      <w:r>
        <w:rPr>
          <w:color w:val="000000"/>
          <w:sz w:val="24"/>
          <w:szCs w:val="24"/>
        </w:rPr>
        <w:t>(</w:t>
      </w:r>
      <w:proofErr w:type="spellStart"/>
      <w:r>
        <w:rPr>
          <w:color w:val="000000"/>
          <w:sz w:val="24"/>
          <w:szCs w:val="24"/>
        </w:rPr>
        <w:t>Laurenti</w:t>
      </w:r>
      <w:proofErr w:type="spellEnd"/>
      <w:r>
        <w:rPr>
          <w:color w:val="000000"/>
          <w:sz w:val="24"/>
          <w:szCs w:val="24"/>
        </w:rPr>
        <w:t xml:space="preserve"> &amp; Silva, 2016).</w:t>
      </w:r>
    </w:p>
    <w:p w14:paraId="70BA1344" w14:textId="63B7FE33" w:rsidR="007F12C7" w:rsidRPr="009A6F94" w:rsidRDefault="007F12C7" w:rsidP="007F12C7">
      <w:pPr>
        <w:pBdr>
          <w:top w:val="nil"/>
          <w:left w:val="nil"/>
          <w:bottom w:val="nil"/>
          <w:right w:val="nil"/>
          <w:between w:val="nil"/>
        </w:pBdr>
        <w:tabs>
          <w:tab w:val="left" w:pos="0"/>
        </w:tabs>
        <w:spacing w:before="78" w:line="480" w:lineRule="auto"/>
        <w:ind w:firstLine="720"/>
        <w:rPr>
          <w:sz w:val="24"/>
          <w:szCs w:val="24"/>
        </w:rPr>
      </w:pPr>
      <w:r w:rsidRPr="009A6F94">
        <w:rPr>
          <w:sz w:val="24"/>
          <w:szCs w:val="24"/>
        </w:rPr>
        <w:t xml:space="preserve">Práticas de gênero podem ser caracterizadas como </w:t>
      </w:r>
      <w:r w:rsidR="00976A26" w:rsidRPr="009A6F94">
        <w:rPr>
          <w:sz w:val="24"/>
          <w:szCs w:val="24"/>
        </w:rPr>
        <w:t>comportamentos sob</w:t>
      </w:r>
      <w:r w:rsidRPr="009A6F94">
        <w:rPr>
          <w:sz w:val="24"/>
          <w:szCs w:val="24"/>
        </w:rPr>
        <w:t xml:space="preserve"> </w:t>
      </w:r>
      <w:r w:rsidR="009A1B3E" w:rsidRPr="009A6F94">
        <w:rPr>
          <w:sz w:val="24"/>
          <w:szCs w:val="24"/>
        </w:rPr>
        <w:t xml:space="preserve">um </w:t>
      </w:r>
      <w:r w:rsidR="00F31005" w:rsidRPr="009A6F94">
        <w:rPr>
          <w:sz w:val="24"/>
          <w:szCs w:val="24"/>
        </w:rPr>
        <w:t xml:space="preserve">controle </w:t>
      </w:r>
      <w:r w:rsidR="00B36F54" w:rsidRPr="009A6F94">
        <w:rPr>
          <w:sz w:val="24"/>
          <w:szCs w:val="24"/>
        </w:rPr>
        <w:t>condicional</w:t>
      </w:r>
      <w:r w:rsidR="00E06DE1" w:rsidRPr="009A6F94">
        <w:rPr>
          <w:sz w:val="24"/>
          <w:szCs w:val="24"/>
        </w:rPr>
        <w:t xml:space="preserve"> </w:t>
      </w:r>
      <w:r w:rsidR="009A1B3E" w:rsidRPr="009A6F94">
        <w:rPr>
          <w:sz w:val="24"/>
          <w:szCs w:val="24"/>
        </w:rPr>
        <w:t>específico</w:t>
      </w:r>
      <w:r w:rsidR="00976A26" w:rsidRPr="009A6F94">
        <w:rPr>
          <w:sz w:val="24"/>
          <w:szCs w:val="24"/>
        </w:rPr>
        <w:t>:</w:t>
      </w:r>
      <w:r w:rsidRPr="009A6F94">
        <w:rPr>
          <w:sz w:val="24"/>
          <w:szCs w:val="24"/>
        </w:rPr>
        <w:t xml:space="preserve"> observadores tendem a interp</w:t>
      </w:r>
      <w:r w:rsidR="00B71694" w:rsidRPr="009A6F94">
        <w:rPr>
          <w:sz w:val="24"/>
          <w:szCs w:val="24"/>
        </w:rPr>
        <w:t>retar e reagir diferentemente a um</w:t>
      </w:r>
      <w:r w:rsidRPr="009A6F94">
        <w:rPr>
          <w:sz w:val="24"/>
          <w:szCs w:val="24"/>
        </w:rPr>
        <w:t xml:space="preserve"> mesmo comportamento, a depender do sexo do emitente. Ou seja, o sexo de um indivíd</w:t>
      </w:r>
      <w:r w:rsidR="00CC1648" w:rsidRPr="009A6F94">
        <w:rPr>
          <w:sz w:val="24"/>
          <w:szCs w:val="24"/>
        </w:rPr>
        <w:t>uo seria um</w:t>
      </w:r>
      <w:r w:rsidR="00B36F54" w:rsidRPr="009A6F94">
        <w:rPr>
          <w:sz w:val="24"/>
          <w:szCs w:val="24"/>
        </w:rPr>
        <w:t xml:space="preserve"> estímulo condicional</w:t>
      </w:r>
      <w:r w:rsidRPr="009A6F94">
        <w:rPr>
          <w:sz w:val="24"/>
          <w:szCs w:val="24"/>
        </w:rPr>
        <w:t xml:space="preserve"> que evoca diferentes comportamentos no mesmo observador (Ruiz, 1998, 2003).</w:t>
      </w:r>
    </w:p>
    <w:p w14:paraId="1878F9EE" w14:textId="1566B6F5" w:rsidR="00906A96" w:rsidRDefault="00CA7FD8">
      <w:pPr>
        <w:pBdr>
          <w:top w:val="nil"/>
          <w:left w:val="nil"/>
          <w:bottom w:val="nil"/>
          <w:right w:val="nil"/>
          <w:between w:val="nil"/>
        </w:pBdr>
        <w:tabs>
          <w:tab w:val="left" w:pos="0"/>
        </w:tabs>
        <w:spacing w:before="1" w:line="480" w:lineRule="auto"/>
        <w:ind w:firstLine="852"/>
        <w:rPr>
          <w:color w:val="000000"/>
          <w:sz w:val="24"/>
          <w:szCs w:val="24"/>
        </w:rPr>
      </w:pPr>
      <w:r w:rsidRPr="0098236E">
        <w:rPr>
          <w:sz w:val="24"/>
          <w:szCs w:val="24"/>
        </w:rPr>
        <w:t xml:space="preserve">Um exemplo de prática de gênero pode ser inferido a partir de dados estatísticos </w:t>
      </w:r>
      <w:r w:rsidR="005514CB" w:rsidRPr="0098236E">
        <w:rPr>
          <w:sz w:val="24"/>
          <w:szCs w:val="24"/>
        </w:rPr>
        <w:t>brasileiros sobre</w:t>
      </w:r>
      <w:r w:rsidRPr="0098236E">
        <w:rPr>
          <w:sz w:val="24"/>
          <w:szCs w:val="24"/>
        </w:rPr>
        <w:t xml:space="preserve"> o pagamento de salários desiguais para homens e mulheres que ocupam a mesma profissão. A Pesquisa Nacional por Amostra de Domicílios (Instituto Brasileiro de Geografia e Estatística, 2016) constatou que “o rendimento médio mensal real de todos os trabalhos dos homens de 15 anos ou mais de idade</w:t>
      </w:r>
      <w:r w:rsidR="00547A9D" w:rsidRPr="0098236E">
        <w:rPr>
          <w:sz w:val="24"/>
          <w:szCs w:val="24"/>
        </w:rPr>
        <w:t>, com rendimento de trabalho,</w:t>
      </w:r>
      <w:r w:rsidRPr="0098236E">
        <w:rPr>
          <w:sz w:val="24"/>
          <w:szCs w:val="24"/>
        </w:rPr>
        <w:t xml:space="preserve"> foi de R$2.058 e o das mulheres, R$1.567” (p. 69) e que, em média, as mulheres receberam o equivalente a 76,1% do rendimento </w:t>
      </w:r>
      <w:r>
        <w:rPr>
          <w:color w:val="000000"/>
          <w:sz w:val="24"/>
          <w:szCs w:val="24"/>
        </w:rPr>
        <w:t xml:space="preserve">de trabalho dos homens em 2015. Em contraste com essa diferença salarial, o número médio de anos de estudo das mulheres foi maior que o observado entre os homens (8,0 e 7,6 anos, respectivamente). Ou seja, apesar de passarem, em média, mais tempo se dedicando aos estudos, ao chegar no mercado de trabalho as mulheres recebem salários significativamente inferiores aos dos homens. </w:t>
      </w:r>
      <w:r w:rsidRPr="0098236E">
        <w:rPr>
          <w:sz w:val="24"/>
          <w:szCs w:val="24"/>
        </w:rPr>
        <w:t>Outro exemplo de diferenç</w:t>
      </w:r>
      <w:r w:rsidR="00701263" w:rsidRPr="0098236E">
        <w:rPr>
          <w:sz w:val="24"/>
          <w:szCs w:val="24"/>
        </w:rPr>
        <w:t>a salarial pode ser encontrada</w:t>
      </w:r>
      <w:r w:rsidR="007A7EC3" w:rsidRPr="0098236E">
        <w:rPr>
          <w:sz w:val="24"/>
          <w:szCs w:val="24"/>
        </w:rPr>
        <w:t xml:space="preserve"> em </w:t>
      </w:r>
      <w:r w:rsidRPr="0098236E">
        <w:rPr>
          <w:sz w:val="24"/>
          <w:szCs w:val="24"/>
        </w:rPr>
        <w:t>um estudo feito com profissionais da enfermagem, profissão tipicamente considerada “feminina”, com dados dos anos de 1988 a 2013, nos Estados Unidos, onde 7% da amostra era de homens e os salários masculinos eram maiores que os salários femininos durante todos os anos, chegando a uma diferença média de 11,26%, sem mudanças estatisticamente significativas nessa lacuna salarial</w:t>
      </w:r>
      <w:r w:rsidR="007A7EC3" w:rsidRPr="0098236E">
        <w:rPr>
          <w:sz w:val="24"/>
          <w:szCs w:val="24"/>
        </w:rPr>
        <w:t xml:space="preserve"> </w:t>
      </w:r>
      <w:r w:rsidRPr="0098236E">
        <w:rPr>
          <w:sz w:val="24"/>
          <w:szCs w:val="24"/>
        </w:rPr>
        <w:t xml:space="preserve">ao </w:t>
      </w:r>
      <w:r>
        <w:rPr>
          <w:color w:val="000000"/>
          <w:sz w:val="24"/>
          <w:szCs w:val="24"/>
        </w:rPr>
        <w:t>longo do tempo (</w:t>
      </w:r>
      <w:proofErr w:type="spellStart"/>
      <w:r>
        <w:rPr>
          <w:color w:val="000000"/>
          <w:sz w:val="24"/>
          <w:szCs w:val="24"/>
        </w:rPr>
        <w:t>Muench</w:t>
      </w:r>
      <w:proofErr w:type="spellEnd"/>
      <w:r>
        <w:rPr>
          <w:color w:val="000000"/>
          <w:sz w:val="24"/>
          <w:szCs w:val="24"/>
        </w:rPr>
        <w:t xml:space="preserve"> et al., 2015). </w:t>
      </w:r>
      <w:r w:rsidR="005514CB">
        <w:rPr>
          <w:color w:val="000000"/>
          <w:sz w:val="24"/>
          <w:szCs w:val="24"/>
        </w:rPr>
        <w:t xml:space="preserve">Apesar desses dados, sozinhos, não controlarem variáveis </w:t>
      </w:r>
      <w:r w:rsidR="005514CB" w:rsidRPr="005514CB">
        <w:rPr>
          <w:color w:val="000000"/>
          <w:sz w:val="24"/>
          <w:szCs w:val="24"/>
        </w:rPr>
        <w:t xml:space="preserve">como cargo, experiência </w:t>
      </w:r>
      <w:r w:rsidR="005514CB" w:rsidRPr="005514CB">
        <w:rPr>
          <w:color w:val="000000"/>
          <w:sz w:val="24"/>
          <w:szCs w:val="24"/>
        </w:rPr>
        <w:lastRenderedPageBreak/>
        <w:t>profissional</w:t>
      </w:r>
      <w:r w:rsidR="005514CB">
        <w:rPr>
          <w:color w:val="000000"/>
          <w:sz w:val="24"/>
          <w:szCs w:val="24"/>
        </w:rPr>
        <w:t xml:space="preserve"> e o tamanho ou prestígio das empresas nas quais mulheres e homens trabalham, eles sugerem </w:t>
      </w:r>
      <w:r w:rsidR="009A1B3E">
        <w:rPr>
          <w:color w:val="000000"/>
          <w:sz w:val="24"/>
          <w:szCs w:val="24"/>
        </w:rPr>
        <w:t>que a</w:t>
      </w:r>
      <w:r w:rsidR="005514CB">
        <w:rPr>
          <w:color w:val="000000"/>
          <w:sz w:val="24"/>
          <w:szCs w:val="24"/>
        </w:rPr>
        <w:t xml:space="preserve"> definição da remuneração paga </w:t>
      </w:r>
      <w:r w:rsidR="009A1B3E">
        <w:rPr>
          <w:color w:val="000000"/>
          <w:sz w:val="24"/>
          <w:szCs w:val="24"/>
        </w:rPr>
        <w:t xml:space="preserve">é </w:t>
      </w:r>
      <w:r w:rsidR="005514CB">
        <w:rPr>
          <w:color w:val="000000"/>
          <w:sz w:val="24"/>
          <w:szCs w:val="24"/>
        </w:rPr>
        <w:t>afetada pelo sexo do trabalhador.</w:t>
      </w:r>
    </w:p>
    <w:p w14:paraId="7A57F0B7" w14:textId="0044273F" w:rsidR="00906A96" w:rsidRPr="00894849" w:rsidRDefault="00CA7FD8">
      <w:pPr>
        <w:pBdr>
          <w:top w:val="nil"/>
          <w:left w:val="nil"/>
          <w:bottom w:val="nil"/>
          <w:right w:val="nil"/>
          <w:between w:val="nil"/>
        </w:pBdr>
        <w:tabs>
          <w:tab w:val="left" w:pos="0"/>
        </w:tabs>
        <w:spacing w:before="78" w:line="480" w:lineRule="auto"/>
        <w:rPr>
          <w:sz w:val="24"/>
          <w:szCs w:val="24"/>
        </w:rPr>
      </w:pPr>
      <w:r>
        <w:rPr>
          <w:color w:val="000000"/>
          <w:sz w:val="24"/>
          <w:szCs w:val="24"/>
        </w:rPr>
        <w:tab/>
      </w:r>
      <w:r w:rsidRPr="00894849">
        <w:rPr>
          <w:sz w:val="24"/>
          <w:szCs w:val="24"/>
        </w:rPr>
        <w:t xml:space="preserve">Práticas de gênero podem ser explicitamente coercitivas, </w:t>
      </w:r>
      <w:r w:rsidR="009A1B3E" w:rsidRPr="00894849">
        <w:rPr>
          <w:sz w:val="24"/>
          <w:szCs w:val="24"/>
        </w:rPr>
        <w:t xml:space="preserve">quando </w:t>
      </w:r>
      <w:r w:rsidRPr="00894849">
        <w:rPr>
          <w:sz w:val="24"/>
          <w:szCs w:val="24"/>
        </w:rPr>
        <w:t xml:space="preserve">consequências </w:t>
      </w:r>
      <w:r w:rsidR="00701263" w:rsidRPr="00894849">
        <w:rPr>
          <w:sz w:val="24"/>
          <w:szCs w:val="24"/>
        </w:rPr>
        <w:t>aversivas</w:t>
      </w:r>
      <w:r w:rsidRPr="00894849">
        <w:rPr>
          <w:sz w:val="24"/>
          <w:szCs w:val="24"/>
        </w:rPr>
        <w:t xml:space="preserve"> </w:t>
      </w:r>
      <w:r w:rsidR="009A1B3E" w:rsidRPr="00894849">
        <w:rPr>
          <w:sz w:val="24"/>
          <w:szCs w:val="24"/>
        </w:rPr>
        <w:t xml:space="preserve">são apresentadas </w:t>
      </w:r>
      <w:r w:rsidRPr="00894849">
        <w:rPr>
          <w:sz w:val="24"/>
          <w:szCs w:val="24"/>
        </w:rPr>
        <w:t xml:space="preserve">para pessoas de determinado sexo que não se comportem de acordo com o padrão esperado para o respectivo gênero. </w:t>
      </w:r>
      <w:proofErr w:type="spellStart"/>
      <w:r w:rsidRPr="00894849">
        <w:rPr>
          <w:sz w:val="24"/>
          <w:szCs w:val="24"/>
        </w:rPr>
        <w:t>Sidman</w:t>
      </w:r>
      <w:proofErr w:type="spellEnd"/>
      <w:r w:rsidRPr="00894849">
        <w:rPr>
          <w:sz w:val="24"/>
          <w:szCs w:val="24"/>
        </w:rPr>
        <w:t xml:space="preserve"> (1989/2009) descreveu o controle verbal coercitivo envolvido na m</w:t>
      </w:r>
      <w:r w:rsidR="00701263" w:rsidRPr="00894849">
        <w:rPr>
          <w:sz w:val="24"/>
          <w:szCs w:val="24"/>
        </w:rPr>
        <w:t>odelagem</w:t>
      </w:r>
      <w:r w:rsidRPr="00894849">
        <w:rPr>
          <w:sz w:val="24"/>
          <w:szCs w:val="24"/>
        </w:rPr>
        <w:t xml:space="preserve"> de repertórios de gênero feminino e masculino. Ele destacou, por exemplo, </w:t>
      </w:r>
      <w:r w:rsidR="0071475E" w:rsidRPr="00894849">
        <w:rPr>
          <w:sz w:val="24"/>
          <w:szCs w:val="24"/>
        </w:rPr>
        <w:t xml:space="preserve">a forma com que </w:t>
      </w:r>
      <w:r w:rsidRPr="00894849">
        <w:rPr>
          <w:sz w:val="24"/>
          <w:szCs w:val="24"/>
        </w:rPr>
        <w:t>muitos psiquiatras</w:t>
      </w:r>
      <w:r w:rsidR="009A1B3E" w:rsidRPr="00894849">
        <w:rPr>
          <w:sz w:val="24"/>
          <w:szCs w:val="24"/>
        </w:rPr>
        <w:t xml:space="preserve"> rotularam</w:t>
      </w:r>
      <w:r w:rsidRPr="00894849">
        <w:rPr>
          <w:sz w:val="24"/>
          <w:szCs w:val="24"/>
        </w:rPr>
        <w:t xml:space="preserve"> a recusa de mulheres em desempenhar um papel tradicional nas relações entre os sexos (e.g.</w:t>
      </w:r>
      <w:r w:rsidR="009A1B3E" w:rsidRPr="00894849">
        <w:rPr>
          <w:sz w:val="24"/>
          <w:szCs w:val="24"/>
        </w:rPr>
        <w:t>,</w:t>
      </w:r>
      <w:r w:rsidRPr="00894849">
        <w:rPr>
          <w:sz w:val="24"/>
          <w:szCs w:val="24"/>
        </w:rPr>
        <w:t xml:space="preserve"> ser passiva, deseja</w:t>
      </w:r>
      <w:r w:rsidR="00701263" w:rsidRPr="00894849">
        <w:rPr>
          <w:sz w:val="24"/>
          <w:szCs w:val="24"/>
        </w:rPr>
        <w:t>r ser esposa, mãe, dona-de-casa,</w:t>
      </w:r>
      <w:r w:rsidRPr="00894849">
        <w:rPr>
          <w:sz w:val="24"/>
          <w:szCs w:val="24"/>
        </w:rPr>
        <w:t xml:space="preserve"> etc.)</w:t>
      </w:r>
      <w:r w:rsidR="009A1B3E" w:rsidRPr="00894849">
        <w:rPr>
          <w:sz w:val="24"/>
          <w:szCs w:val="24"/>
        </w:rPr>
        <w:t xml:space="preserve"> </w:t>
      </w:r>
      <w:r w:rsidRPr="00894849">
        <w:rPr>
          <w:sz w:val="24"/>
          <w:szCs w:val="24"/>
        </w:rPr>
        <w:t xml:space="preserve">como não-saudável, sendo, </w:t>
      </w:r>
      <w:r w:rsidR="0071475E" w:rsidRPr="00894849">
        <w:rPr>
          <w:sz w:val="24"/>
          <w:szCs w:val="24"/>
        </w:rPr>
        <w:t>portanto, objeto de intervenção</w:t>
      </w:r>
      <w:r w:rsidRPr="00894849">
        <w:rPr>
          <w:sz w:val="24"/>
          <w:szCs w:val="24"/>
        </w:rPr>
        <w:t xml:space="preserve">. Além disso, </w:t>
      </w:r>
      <w:proofErr w:type="spellStart"/>
      <w:r w:rsidRPr="00894849">
        <w:rPr>
          <w:sz w:val="24"/>
          <w:szCs w:val="24"/>
        </w:rPr>
        <w:t>Sidman</w:t>
      </w:r>
      <w:proofErr w:type="spellEnd"/>
      <w:r w:rsidRPr="00894849">
        <w:rPr>
          <w:sz w:val="24"/>
          <w:szCs w:val="24"/>
        </w:rPr>
        <w:t xml:space="preserve"> descreveu o uso do controle coercitivo contra mulheres que não se com</w:t>
      </w:r>
      <w:r w:rsidR="00CD5F44" w:rsidRPr="00894849">
        <w:rPr>
          <w:sz w:val="24"/>
          <w:szCs w:val="24"/>
        </w:rPr>
        <w:t>portam da maneira que é esperada</w:t>
      </w:r>
      <w:r w:rsidRPr="00894849">
        <w:rPr>
          <w:sz w:val="24"/>
          <w:szCs w:val="24"/>
        </w:rPr>
        <w:t>,</w:t>
      </w:r>
      <w:r w:rsidR="00CD5F44" w:rsidRPr="00894849">
        <w:rPr>
          <w:sz w:val="24"/>
          <w:szCs w:val="24"/>
        </w:rPr>
        <w:t xml:space="preserve"> </w:t>
      </w:r>
      <w:r w:rsidRPr="00894849">
        <w:rPr>
          <w:sz w:val="24"/>
          <w:szCs w:val="24"/>
        </w:rPr>
        <w:t>destacando que “os padrões absolutos de normalidade feminina são baseados em tradição cultural, não em análise científica</w:t>
      </w:r>
      <w:r w:rsidR="009A1B3E" w:rsidRPr="00894849">
        <w:rPr>
          <w:sz w:val="24"/>
          <w:szCs w:val="24"/>
        </w:rPr>
        <w:t>”</w:t>
      </w:r>
      <w:r w:rsidRPr="00894849">
        <w:rPr>
          <w:sz w:val="24"/>
          <w:szCs w:val="24"/>
        </w:rPr>
        <w:t xml:space="preserve"> (p. 195).</w:t>
      </w:r>
    </w:p>
    <w:p w14:paraId="1ABA8E99" w14:textId="5CB213E8" w:rsidR="00906A96" w:rsidRPr="00D50A67" w:rsidRDefault="00CA7FD8">
      <w:pPr>
        <w:pBdr>
          <w:top w:val="nil"/>
          <w:left w:val="nil"/>
          <w:bottom w:val="nil"/>
          <w:right w:val="nil"/>
          <w:between w:val="nil"/>
        </w:pBdr>
        <w:tabs>
          <w:tab w:val="left" w:pos="0"/>
        </w:tabs>
        <w:spacing w:before="1" w:line="480" w:lineRule="auto"/>
        <w:rPr>
          <w:sz w:val="24"/>
          <w:szCs w:val="24"/>
        </w:rPr>
      </w:pPr>
      <w:r w:rsidRPr="00D50A67">
        <w:rPr>
          <w:sz w:val="24"/>
          <w:szCs w:val="24"/>
        </w:rPr>
        <w:tab/>
      </w:r>
      <w:r w:rsidR="0044720F" w:rsidRPr="00D50A67">
        <w:rPr>
          <w:sz w:val="24"/>
          <w:szCs w:val="24"/>
        </w:rPr>
        <w:t>As</w:t>
      </w:r>
      <w:r w:rsidRPr="00D50A67">
        <w:rPr>
          <w:sz w:val="24"/>
          <w:szCs w:val="24"/>
        </w:rPr>
        <w:t xml:space="preserve"> práticas de gênero </w:t>
      </w:r>
      <w:r w:rsidR="0044720F" w:rsidRPr="00D50A67">
        <w:rPr>
          <w:sz w:val="24"/>
          <w:szCs w:val="24"/>
        </w:rPr>
        <w:t xml:space="preserve">muitas vezes </w:t>
      </w:r>
      <w:r w:rsidRPr="00D50A67">
        <w:rPr>
          <w:sz w:val="24"/>
          <w:szCs w:val="24"/>
        </w:rPr>
        <w:t>envolve</w:t>
      </w:r>
      <w:r w:rsidR="0044720F" w:rsidRPr="00D50A67">
        <w:rPr>
          <w:sz w:val="24"/>
          <w:szCs w:val="24"/>
        </w:rPr>
        <w:t>m</w:t>
      </w:r>
      <w:r w:rsidRPr="00D50A67">
        <w:rPr>
          <w:sz w:val="24"/>
          <w:szCs w:val="24"/>
        </w:rPr>
        <w:t xml:space="preserve"> um controle </w:t>
      </w:r>
      <w:r w:rsidR="00B36F54" w:rsidRPr="00D50A67">
        <w:rPr>
          <w:sz w:val="24"/>
          <w:szCs w:val="24"/>
        </w:rPr>
        <w:t>condicional</w:t>
      </w:r>
      <w:r w:rsidR="00CD5F44" w:rsidRPr="00D50A67">
        <w:rPr>
          <w:sz w:val="24"/>
          <w:szCs w:val="24"/>
        </w:rPr>
        <w:t xml:space="preserve"> discreto</w:t>
      </w:r>
      <w:r w:rsidR="0044720F" w:rsidRPr="00D50A67">
        <w:rPr>
          <w:sz w:val="24"/>
          <w:szCs w:val="24"/>
        </w:rPr>
        <w:t xml:space="preserve"> (Ruiz, 2003)</w:t>
      </w:r>
      <w:r w:rsidR="00CD5F44" w:rsidRPr="00D50A67">
        <w:rPr>
          <w:sz w:val="24"/>
          <w:szCs w:val="24"/>
        </w:rPr>
        <w:t xml:space="preserve">. </w:t>
      </w:r>
      <w:r w:rsidR="00323C06" w:rsidRPr="00D50A67">
        <w:rPr>
          <w:sz w:val="24"/>
          <w:szCs w:val="24"/>
        </w:rPr>
        <w:t xml:space="preserve">Isso decorre das práticas de gênero geralmente envolverem </w:t>
      </w:r>
      <w:r w:rsidR="00724713" w:rsidRPr="00D50A67">
        <w:rPr>
          <w:sz w:val="24"/>
          <w:szCs w:val="24"/>
        </w:rPr>
        <w:t>um controle condicional</w:t>
      </w:r>
      <w:r w:rsidR="0044720F" w:rsidRPr="00D50A67">
        <w:rPr>
          <w:sz w:val="24"/>
          <w:szCs w:val="24"/>
        </w:rPr>
        <w:t xml:space="preserve"> no qual o</w:t>
      </w:r>
      <w:r w:rsidRPr="00D50A67">
        <w:rPr>
          <w:sz w:val="24"/>
          <w:szCs w:val="24"/>
        </w:rPr>
        <w:t xml:space="preserve"> sexo estabelece uma relação estímulo-estímulo. Ou seja, um indivíduo aprende a responder a determinados comportamentos de terceiros, por exemplo, </w:t>
      </w:r>
      <w:r w:rsidR="0044720F" w:rsidRPr="00D50A67">
        <w:rPr>
          <w:sz w:val="24"/>
          <w:szCs w:val="24"/>
        </w:rPr>
        <w:t xml:space="preserve">a </w:t>
      </w:r>
      <w:r w:rsidRPr="00D50A67">
        <w:rPr>
          <w:sz w:val="24"/>
          <w:szCs w:val="24"/>
        </w:rPr>
        <w:t>punir o comportamento de uma pessoa ao sentar de pernas abertas, mas a resposta varia em função do sexo de quem se comporta, homens sentados de pernas abertas não</w:t>
      </w:r>
      <w:r w:rsidR="00AF0F40" w:rsidRPr="00D50A67">
        <w:rPr>
          <w:sz w:val="24"/>
          <w:szCs w:val="24"/>
        </w:rPr>
        <w:t xml:space="preserve"> costumam sofrer</w:t>
      </w:r>
      <w:r w:rsidRPr="00D50A67">
        <w:rPr>
          <w:sz w:val="24"/>
          <w:szCs w:val="24"/>
        </w:rPr>
        <w:t xml:space="preserve"> punição, diferente de mulheres se comportando da mesma forma. O mesmo acontece em relação a outras características físicas ou étnicas que dão base para determinadas práticas culturais discriminatórias. Ruiz (2003) argumenta que essa</w:t>
      </w:r>
      <w:r w:rsidR="0044720F" w:rsidRPr="00D50A67">
        <w:rPr>
          <w:sz w:val="24"/>
          <w:szCs w:val="24"/>
        </w:rPr>
        <w:t>s</w:t>
      </w:r>
      <w:r w:rsidRPr="00D50A67">
        <w:rPr>
          <w:sz w:val="24"/>
          <w:szCs w:val="24"/>
        </w:rPr>
        <w:t xml:space="preserve"> relaç</w:t>
      </w:r>
      <w:r w:rsidR="0044720F" w:rsidRPr="00D50A67">
        <w:rPr>
          <w:sz w:val="24"/>
          <w:szCs w:val="24"/>
        </w:rPr>
        <w:t>ões</w:t>
      </w:r>
      <w:r w:rsidRPr="00D50A67">
        <w:rPr>
          <w:sz w:val="24"/>
          <w:szCs w:val="24"/>
        </w:rPr>
        <w:t xml:space="preserve"> condiciona</w:t>
      </w:r>
      <w:r w:rsidR="001530A9" w:rsidRPr="00D50A67">
        <w:rPr>
          <w:sz w:val="24"/>
          <w:szCs w:val="24"/>
        </w:rPr>
        <w:t>is discretas</w:t>
      </w:r>
      <w:r w:rsidR="0044720F" w:rsidRPr="00D50A67">
        <w:rPr>
          <w:sz w:val="24"/>
          <w:szCs w:val="24"/>
        </w:rPr>
        <w:t xml:space="preserve"> evocadas</w:t>
      </w:r>
      <w:r w:rsidRPr="00D50A67">
        <w:rPr>
          <w:sz w:val="24"/>
          <w:szCs w:val="24"/>
        </w:rPr>
        <w:t xml:space="preserve"> pelo sexo, encontrada</w:t>
      </w:r>
      <w:r w:rsidR="00AF0F40" w:rsidRPr="00D50A67">
        <w:rPr>
          <w:sz w:val="24"/>
          <w:szCs w:val="24"/>
        </w:rPr>
        <w:t>s</w:t>
      </w:r>
      <w:r w:rsidRPr="00D50A67">
        <w:rPr>
          <w:sz w:val="24"/>
          <w:szCs w:val="24"/>
        </w:rPr>
        <w:t xml:space="preserve"> no controle </w:t>
      </w:r>
      <w:r w:rsidR="0012583B" w:rsidRPr="00D50A67">
        <w:rPr>
          <w:sz w:val="24"/>
          <w:szCs w:val="24"/>
        </w:rPr>
        <w:t>condicional</w:t>
      </w:r>
      <w:r w:rsidRPr="00D50A67">
        <w:rPr>
          <w:sz w:val="24"/>
          <w:szCs w:val="24"/>
        </w:rPr>
        <w:t xml:space="preserve"> de práticas de gênero, dificulta que o indivíduo </w:t>
      </w:r>
      <w:r w:rsidR="00B36F54" w:rsidRPr="00D50A67">
        <w:rPr>
          <w:sz w:val="24"/>
          <w:szCs w:val="24"/>
        </w:rPr>
        <w:t>seja capaz de tatear as</w:t>
      </w:r>
      <w:r w:rsidRPr="00D50A67">
        <w:rPr>
          <w:sz w:val="24"/>
          <w:szCs w:val="24"/>
        </w:rPr>
        <w:t xml:space="preserve"> contingências que controlam o seu comportamento. </w:t>
      </w:r>
    </w:p>
    <w:p w14:paraId="48CBAE3A" w14:textId="6EEB2D9B" w:rsidR="009A1B3E" w:rsidRDefault="009A1B3E" w:rsidP="002D178C">
      <w:pPr>
        <w:pBdr>
          <w:top w:val="nil"/>
          <w:left w:val="nil"/>
          <w:bottom w:val="nil"/>
          <w:right w:val="nil"/>
          <w:between w:val="nil"/>
        </w:pBdr>
        <w:tabs>
          <w:tab w:val="left" w:pos="0"/>
        </w:tabs>
        <w:spacing w:before="78" w:line="480" w:lineRule="auto"/>
        <w:ind w:firstLine="720"/>
        <w:rPr>
          <w:color w:val="000000"/>
          <w:sz w:val="24"/>
          <w:szCs w:val="24"/>
        </w:rPr>
      </w:pPr>
      <w:r w:rsidRPr="00E32685">
        <w:rPr>
          <w:sz w:val="24"/>
          <w:szCs w:val="24"/>
        </w:rPr>
        <w:t>Outra definição relevant</w:t>
      </w:r>
      <w:r w:rsidR="00AF0F40" w:rsidRPr="00E32685">
        <w:rPr>
          <w:sz w:val="24"/>
          <w:szCs w:val="24"/>
        </w:rPr>
        <w:t xml:space="preserve">e </w:t>
      </w:r>
      <w:r w:rsidRPr="00E32685">
        <w:rPr>
          <w:sz w:val="24"/>
          <w:szCs w:val="24"/>
        </w:rPr>
        <w:t xml:space="preserve">é a de feminismo, aqui entendido como um conjunto de </w:t>
      </w:r>
      <w:r w:rsidRPr="00E32685">
        <w:rPr>
          <w:sz w:val="24"/>
          <w:szCs w:val="24"/>
        </w:rPr>
        <w:lastRenderedPageBreak/>
        <w:t>práticas culturais que têm como objetivo alterar o papel social da mulher, com base em ações que tornem explícitas as práticas culturais de gênero, responsáveis por um desequilíbrio na distribuição e alocação de reforçadores, de forma favorável aos homens (</w:t>
      </w:r>
      <w:proofErr w:type="spellStart"/>
      <w:r w:rsidRPr="00E32685">
        <w:rPr>
          <w:sz w:val="24"/>
          <w:szCs w:val="24"/>
        </w:rPr>
        <w:t>Fideles</w:t>
      </w:r>
      <w:proofErr w:type="spellEnd"/>
      <w:r w:rsidRPr="00E32685">
        <w:rPr>
          <w:sz w:val="24"/>
          <w:szCs w:val="24"/>
        </w:rPr>
        <w:t xml:space="preserve"> &amp; </w:t>
      </w:r>
      <w:proofErr w:type="spellStart"/>
      <w:r w:rsidRPr="00E32685">
        <w:rPr>
          <w:sz w:val="24"/>
          <w:szCs w:val="24"/>
        </w:rPr>
        <w:t>Vandenberghe</w:t>
      </w:r>
      <w:proofErr w:type="spellEnd"/>
      <w:r w:rsidRPr="00E32685">
        <w:rPr>
          <w:sz w:val="24"/>
          <w:szCs w:val="24"/>
        </w:rPr>
        <w:t xml:space="preserve">, 2014; Ruiz, 2003; Silva &amp; </w:t>
      </w:r>
      <w:proofErr w:type="spellStart"/>
      <w:r w:rsidRPr="00E32685">
        <w:rPr>
          <w:sz w:val="24"/>
          <w:szCs w:val="24"/>
        </w:rPr>
        <w:t>Laurenti</w:t>
      </w:r>
      <w:proofErr w:type="spellEnd"/>
      <w:r w:rsidRPr="00E32685">
        <w:rPr>
          <w:sz w:val="24"/>
          <w:szCs w:val="24"/>
        </w:rPr>
        <w:t>, 2016).</w:t>
      </w:r>
      <w:r w:rsidR="0044720F" w:rsidRPr="00E32685">
        <w:rPr>
          <w:sz w:val="24"/>
          <w:szCs w:val="24"/>
        </w:rPr>
        <w:t xml:space="preserve"> </w:t>
      </w:r>
      <w:r w:rsidRPr="00E32685">
        <w:rPr>
          <w:sz w:val="24"/>
          <w:szCs w:val="24"/>
        </w:rPr>
        <w:t xml:space="preserve">Nesse sentido, o feminismo pode ser entendido como uma forma de </w:t>
      </w:r>
      <w:proofErr w:type="spellStart"/>
      <w:r w:rsidRPr="00E32685">
        <w:rPr>
          <w:sz w:val="24"/>
          <w:szCs w:val="24"/>
        </w:rPr>
        <w:t>contracontrole</w:t>
      </w:r>
      <w:proofErr w:type="spellEnd"/>
      <w:r w:rsidRPr="00E32685">
        <w:rPr>
          <w:sz w:val="24"/>
          <w:szCs w:val="24"/>
        </w:rPr>
        <w:t xml:space="preserve"> social em relação às práticas de gênero. </w:t>
      </w:r>
      <w:proofErr w:type="spellStart"/>
      <w:r w:rsidRPr="00E32685">
        <w:rPr>
          <w:sz w:val="24"/>
          <w:szCs w:val="24"/>
        </w:rPr>
        <w:t>Contracontrole</w:t>
      </w:r>
      <w:proofErr w:type="spellEnd"/>
      <w:r w:rsidRPr="00E32685">
        <w:rPr>
          <w:sz w:val="24"/>
          <w:szCs w:val="24"/>
        </w:rPr>
        <w:t xml:space="preserve"> social é definido como uma classe de respostas emitida por um indivíduo ou grupo de indivíduos que tenha como efeito a prevenção, eliminação</w:t>
      </w:r>
      <w:r w:rsidR="001313FE" w:rsidRPr="00E32685">
        <w:rPr>
          <w:sz w:val="24"/>
          <w:szCs w:val="24"/>
        </w:rPr>
        <w:t xml:space="preserve"> ou</w:t>
      </w:r>
      <w:r w:rsidRPr="00E32685">
        <w:rPr>
          <w:sz w:val="24"/>
          <w:szCs w:val="24"/>
        </w:rPr>
        <w:t xml:space="preserve"> atenuação das consequências aversivas às quais estão submetidos</w:t>
      </w:r>
      <w:r w:rsidR="001313FE" w:rsidRPr="00E32685">
        <w:rPr>
          <w:sz w:val="24"/>
          <w:szCs w:val="24"/>
        </w:rPr>
        <w:t>, p</w:t>
      </w:r>
      <w:r w:rsidRPr="00E32685">
        <w:rPr>
          <w:sz w:val="24"/>
          <w:szCs w:val="24"/>
        </w:rPr>
        <w:t xml:space="preserve">rincipalmente </w:t>
      </w:r>
      <w:r w:rsidR="001313FE" w:rsidRPr="00E32685">
        <w:rPr>
          <w:sz w:val="24"/>
          <w:szCs w:val="24"/>
        </w:rPr>
        <w:t>aquelas</w:t>
      </w:r>
      <w:r w:rsidRPr="00E32685">
        <w:rPr>
          <w:sz w:val="24"/>
          <w:szCs w:val="24"/>
        </w:rPr>
        <w:t xml:space="preserve"> consequências de exploração produzidas por um determinado meio de controle social institucionalizado (legal ou habitual) ou em vias de institucionalização (Sá, 2016). O feminismo</w:t>
      </w:r>
      <w:r w:rsidR="001313FE" w:rsidRPr="00E32685">
        <w:rPr>
          <w:sz w:val="24"/>
          <w:szCs w:val="24"/>
        </w:rPr>
        <w:t xml:space="preserve"> seria uma forma de </w:t>
      </w:r>
      <w:proofErr w:type="spellStart"/>
      <w:r w:rsidR="001313FE" w:rsidRPr="00E32685">
        <w:rPr>
          <w:sz w:val="24"/>
          <w:szCs w:val="24"/>
        </w:rPr>
        <w:t>contracontrole</w:t>
      </w:r>
      <w:proofErr w:type="spellEnd"/>
      <w:r w:rsidR="001313FE" w:rsidRPr="00E32685">
        <w:rPr>
          <w:sz w:val="24"/>
          <w:szCs w:val="24"/>
        </w:rPr>
        <w:t xml:space="preserve"> social que </w:t>
      </w:r>
      <w:r w:rsidRPr="00E32685">
        <w:rPr>
          <w:sz w:val="24"/>
          <w:szCs w:val="24"/>
        </w:rPr>
        <w:t xml:space="preserve">busca explicitar e modificar as fontes </w:t>
      </w:r>
      <w:r>
        <w:rPr>
          <w:color w:val="000000"/>
          <w:sz w:val="24"/>
          <w:szCs w:val="24"/>
        </w:rPr>
        <w:t>de controle e as consequências acumuladas a longo prazo que reduzem os reforçadores para as mulheres.</w:t>
      </w:r>
    </w:p>
    <w:p w14:paraId="01FD4FA3" w14:textId="5D36A430" w:rsidR="00906A96" w:rsidRDefault="00CA7FD8">
      <w:pPr>
        <w:pBdr>
          <w:top w:val="nil"/>
          <w:left w:val="nil"/>
          <w:bottom w:val="nil"/>
          <w:right w:val="nil"/>
          <w:between w:val="nil"/>
        </w:pBdr>
        <w:tabs>
          <w:tab w:val="left" w:pos="0"/>
        </w:tabs>
        <w:spacing w:before="1" w:line="480" w:lineRule="auto"/>
        <w:ind w:firstLine="720"/>
        <w:rPr>
          <w:color w:val="000000"/>
          <w:sz w:val="24"/>
          <w:szCs w:val="24"/>
        </w:rPr>
      </w:pPr>
      <w:proofErr w:type="spellStart"/>
      <w:r w:rsidRPr="00A11E32">
        <w:rPr>
          <w:sz w:val="24"/>
          <w:szCs w:val="24"/>
        </w:rPr>
        <w:t>Wolpert</w:t>
      </w:r>
      <w:proofErr w:type="spellEnd"/>
      <w:r w:rsidRPr="00A11E32">
        <w:rPr>
          <w:sz w:val="24"/>
          <w:szCs w:val="24"/>
        </w:rPr>
        <w:t xml:space="preserve"> (2005) destaca os riscos de ignorar fontes de controle relacionadas ao gênero, raça e classe social ao analisar práticas sociais e executar planejamentos culturai</w:t>
      </w:r>
      <w:r w:rsidR="00CD5F44" w:rsidRPr="00A11E32">
        <w:rPr>
          <w:sz w:val="24"/>
          <w:szCs w:val="24"/>
        </w:rPr>
        <w:t>s e</w:t>
      </w:r>
      <w:r w:rsidRPr="00A11E32">
        <w:rPr>
          <w:sz w:val="24"/>
          <w:szCs w:val="24"/>
        </w:rPr>
        <w:t>m uma sociedade</w:t>
      </w:r>
      <w:r w:rsidR="00CD5F44" w:rsidRPr="00A11E32">
        <w:rPr>
          <w:sz w:val="24"/>
          <w:szCs w:val="24"/>
        </w:rPr>
        <w:t xml:space="preserve">, tendo em vista o papel </w:t>
      </w:r>
      <w:r w:rsidR="00EB0BD5" w:rsidRPr="00A11E32">
        <w:rPr>
          <w:sz w:val="24"/>
          <w:szCs w:val="24"/>
        </w:rPr>
        <w:t>fundamental d</w:t>
      </w:r>
      <w:r w:rsidR="00CD5F44" w:rsidRPr="00A11E32">
        <w:rPr>
          <w:sz w:val="24"/>
          <w:szCs w:val="24"/>
        </w:rPr>
        <w:t xml:space="preserve">essas fontes de controle </w:t>
      </w:r>
      <w:r w:rsidR="00EB0BD5" w:rsidRPr="00A11E32">
        <w:rPr>
          <w:sz w:val="24"/>
          <w:szCs w:val="24"/>
        </w:rPr>
        <w:t>n</w:t>
      </w:r>
      <w:r w:rsidR="00CD5F44" w:rsidRPr="00A11E32">
        <w:rPr>
          <w:sz w:val="24"/>
          <w:szCs w:val="24"/>
        </w:rPr>
        <w:t xml:space="preserve">as contingências </w:t>
      </w:r>
      <w:r w:rsidR="00EB0BD5" w:rsidRPr="00A11E32">
        <w:rPr>
          <w:sz w:val="24"/>
          <w:szCs w:val="24"/>
        </w:rPr>
        <w:t xml:space="preserve">cotidianas </w:t>
      </w:r>
      <w:r w:rsidR="00CD5F44" w:rsidRPr="00A11E32">
        <w:rPr>
          <w:sz w:val="24"/>
          <w:szCs w:val="24"/>
        </w:rPr>
        <w:t>de reforçamento</w:t>
      </w:r>
      <w:r w:rsidRPr="00A11E32">
        <w:rPr>
          <w:sz w:val="24"/>
          <w:szCs w:val="24"/>
        </w:rPr>
        <w:t>. A análise de Ruiz (2003) se mostra importante para elucidar tais fontes discretas de controle no que diz respeito ao gênero, já que desconsiderá-las em uma análise cultural tornaria o planejamento cultural incompleto e menos eficaz (</w:t>
      </w:r>
      <w:proofErr w:type="spellStart"/>
      <w:r w:rsidRPr="00A11E32">
        <w:rPr>
          <w:sz w:val="24"/>
          <w:szCs w:val="24"/>
        </w:rPr>
        <w:t>Wolpert</w:t>
      </w:r>
      <w:proofErr w:type="spellEnd"/>
      <w:r w:rsidRPr="00A11E32">
        <w:rPr>
          <w:sz w:val="24"/>
          <w:szCs w:val="24"/>
        </w:rPr>
        <w:t xml:space="preserve">, 2005). As duas autoras apontam o Behaviorismo Radical como uma base filosófica adequada para a compreensão destas práticas, visto que se trata de uma filosofia da ciência </w:t>
      </w:r>
      <w:proofErr w:type="spellStart"/>
      <w:r w:rsidRPr="00A11E32">
        <w:rPr>
          <w:sz w:val="24"/>
          <w:szCs w:val="24"/>
        </w:rPr>
        <w:t>contextualista</w:t>
      </w:r>
      <w:proofErr w:type="spellEnd"/>
      <w:r w:rsidRPr="00A11E32">
        <w:rPr>
          <w:sz w:val="24"/>
          <w:szCs w:val="24"/>
        </w:rPr>
        <w:t xml:space="preserve">, entendendo o ser humano dentro de sua história de vida e contingências atuais (Ruiz, 2003; </w:t>
      </w:r>
      <w:proofErr w:type="spellStart"/>
      <w:r w:rsidRPr="00A11E32">
        <w:rPr>
          <w:sz w:val="24"/>
          <w:szCs w:val="24"/>
        </w:rPr>
        <w:t>Wolpert</w:t>
      </w:r>
      <w:proofErr w:type="spellEnd"/>
      <w:r w:rsidRPr="00A11E32">
        <w:rPr>
          <w:sz w:val="24"/>
          <w:szCs w:val="24"/>
        </w:rPr>
        <w:t>, 200</w:t>
      </w:r>
      <w:r>
        <w:rPr>
          <w:color w:val="000000"/>
          <w:sz w:val="24"/>
          <w:szCs w:val="24"/>
        </w:rPr>
        <w:t>5).</w:t>
      </w:r>
    </w:p>
    <w:p w14:paraId="00B386CC" w14:textId="011BB41D" w:rsidR="00906A96" w:rsidRDefault="00CA7FD8" w:rsidP="004F3512">
      <w:pPr>
        <w:pBdr>
          <w:top w:val="nil"/>
          <w:left w:val="nil"/>
          <w:bottom w:val="nil"/>
          <w:right w:val="nil"/>
          <w:between w:val="nil"/>
        </w:pBdr>
        <w:tabs>
          <w:tab w:val="left" w:pos="0"/>
        </w:tabs>
        <w:spacing w:before="1" w:line="480" w:lineRule="auto"/>
        <w:ind w:firstLine="720"/>
        <w:rPr>
          <w:color w:val="000000"/>
          <w:sz w:val="24"/>
          <w:szCs w:val="24"/>
        </w:rPr>
      </w:pPr>
      <w:r>
        <w:rPr>
          <w:color w:val="000000"/>
          <w:sz w:val="24"/>
          <w:szCs w:val="24"/>
        </w:rPr>
        <w:t>A análise do terceiro nível de seleção já vem sendo realizada em uma perspectiva behaviorista (</w:t>
      </w:r>
      <w:proofErr w:type="spellStart"/>
      <w:r>
        <w:rPr>
          <w:color w:val="000000"/>
          <w:sz w:val="24"/>
          <w:szCs w:val="24"/>
        </w:rPr>
        <w:t>Baum</w:t>
      </w:r>
      <w:proofErr w:type="spellEnd"/>
      <w:r>
        <w:rPr>
          <w:color w:val="000000"/>
          <w:sz w:val="24"/>
          <w:szCs w:val="24"/>
        </w:rPr>
        <w:t>, 2006; Glenn, 1986</w:t>
      </w:r>
      <w:r w:rsidR="00EB0BD5">
        <w:rPr>
          <w:color w:val="000000"/>
          <w:sz w:val="24"/>
          <w:szCs w:val="24"/>
        </w:rPr>
        <w:t>,</w:t>
      </w:r>
      <w:r>
        <w:rPr>
          <w:color w:val="000000"/>
          <w:sz w:val="24"/>
          <w:szCs w:val="24"/>
        </w:rPr>
        <w:t xml:space="preserve"> 2004; Pierce, 1991; Todorov, 2012) e os conceitos propostos por Glenn et al. (2016) podem nortear uma análise de práticas culturais de gênero. </w:t>
      </w:r>
      <w:r>
        <w:rPr>
          <w:color w:val="000000"/>
          <w:sz w:val="24"/>
          <w:szCs w:val="24"/>
        </w:rPr>
        <w:lastRenderedPageBreak/>
        <w:t xml:space="preserve">De </w:t>
      </w:r>
      <w:r w:rsidRPr="00A11E32">
        <w:rPr>
          <w:sz w:val="24"/>
          <w:szCs w:val="24"/>
        </w:rPr>
        <w:t xml:space="preserve">acordo com Glenn et al., os conceitos de </w:t>
      </w:r>
      <w:proofErr w:type="spellStart"/>
      <w:r w:rsidRPr="00A11E32">
        <w:rPr>
          <w:sz w:val="24"/>
          <w:szCs w:val="24"/>
        </w:rPr>
        <w:t>metacontingência</w:t>
      </w:r>
      <w:proofErr w:type="spellEnd"/>
      <w:r w:rsidR="00EB0BD5" w:rsidRPr="00A11E32">
        <w:rPr>
          <w:sz w:val="24"/>
          <w:szCs w:val="24"/>
        </w:rPr>
        <w:t xml:space="preserve"> </w:t>
      </w:r>
      <w:r w:rsidRPr="00A11E32">
        <w:rPr>
          <w:sz w:val="24"/>
          <w:szCs w:val="24"/>
        </w:rPr>
        <w:t xml:space="preserve">e </w:t>
      </w:r>
      <w:proofErr w:type="spellStart"/>
      <w:r w:rsidRPr="00A11E32">
        <w:rPr>
          <w:sz w:val="24"/>
          <w:szCs w:val="24"/>
        </w:rPr>
        <w:t>macrocontingência</w:t>
      </w:r>
      <w:proofErr w:type="spellEnd"/>
      <w:r w:rsidRPr="00A11E32">
        <w:rPr>
          <w:sz w:val="24"/>
          <w:szCs w:val="24"/>
        </w:rPr>
        <w:t>, apesar de não serem os únicos possíveis para a compreensão das práticas culturais, “têm sido ferramentas conceituais úteis tanto em guiar análises experimentais, quanto na compreensão e mudança cotidiana dos problemas no nível cultural</w:t>
      </w:r>
      <w:r w:rsidR="00EB0BD5" w:rsidRPr="00A11E32">
        <w:rPr>
          <w:sz w:val="24"/>
          <w:szCs w:val="24"/>
        </w:rPr>
        <w:t>”</w:t>
      </w:r>
      <w:r w:rsidRPr="00A11E32">
        <w:rPr>
          <w:sz w:val="24"/>
          <w:szCs w:val="24"/>
        </w:rPr>
        <w:t xml:space="preserve"> (p. 12).</w:t>
      </w:r>
    </w:p>
    <w:p w14:paraId="0246E068" w14:textId="76029F60" w:rsidR="00906A96" w:rsidRDefault="00CA7FD8">
      <w:pPr>
        <w:pBdr>
          <w:top w:val="nil"/>
          <w:left w:val="nil"/>
          <w:bottom w:val="nil"/>
          <w:right w:val="nil"/>
          <w:between w:val="nil"/>
        </w:pBdr>
        <w:tabs>
          <w:tab w:val="left" w:pos="0"/>
        </w:tabs>
        <w:spacing w:line="480" w:lineRule="auto"/>
        <w:jc w:val="center"/>
        <w:rPr>
          <w:b/>
          <w:color w:val="000000"/>
          <w:sz w:val="24"/>
          <w:szCs w:val="24"/>
        </w:rPr>
      </w:pPr>
      <w:proofErr w:type="spellStart"/>
      <w:r>
        <w:rPr>
          <w:b/>
          <w:color w:val="000000"/>
          <w:sz w:val="24"/>
          <w:szCs w:val="24"/>
        </w:rPr>
        <w:t>Metacontingências</w:t>
      </w:r>
      <w:proofErr w:type="spellEnd"/>
      <w:r w:rsidR="003A4E8C">
        <w:rPr>
          <w:b/>
          <w:color w:val="000000"/>
          <w:sz w:val="24"/>
          <w:szCs w:val="24"/>
        </w:rPr>
        <w:t xml:space="preserve"> </w:t>
      </w:r>
      <w:r>
        <w:rPr>
          <w:b/>
          <w:color w:val="000000"/>
          <w:sz w:val="24"/>
          <w:szCs w:val="24"/>
        </w:rPr>
        <w:t xml:space="preserve">e </w:t>
      </w:r>
      <w:proofErr w:type="spellStart"/>
      <w:r>
        <w:rPr>
          <w:b/>
          <w:color w:val="000000"/>
          <w:sz w:val="24"/>
          <w:szCs w:val="24"/>
        </w:rPr>
        <w:t>Macrocontingências</w:t>
      </w:r>
      <w:proofErr w:type="spellEnd"/>
      <w:r>
        <w:rPr>
          <w:b/>
          <w:color w:val="000000"/>
          <w:sz w:val="24"/>
          <w:szCs w:val="24"/>
        </w:rPr>
        <w:t xml:space="preserve"> relacionadas às Práticas de Gênero</w:t>
      </w:r>
    </w:p>
    <w:p w14:paraId="0AAB8F3A" w14:textId="5DA9251A" w:rsidR="002529CB" w:rsidRDefault="00AD37F1" w:rsidP="00AD37F1">
      <w:pPr>
        <w:pBdr>
          <w:top w:val="nil"/>
          <w:left w:val="nil"/>
          <w:bottom w:val="nil"/>
          <w:right w:val="nil"/>
          <w:between w:val="nil"/>
        </w:pBdr>
        <w:tabs>
          <w:tab w:val="left" w:pos="0"/>
        </w:tabs>
        <w:spacing w:before="78" w:line="480" w:lineRule="auto"/>
        <w:rPr>
          <w:color w:val="000000"/>
          <w:sz w:val="24"/>
          <w:szCs w:val="24"/>
        </w:rPr>
      </w:pPr>
      <w:r>
        <w:rPr>
          <w:color w:val="000000"/>
          <w:sz w:val="24"/>
          <w:szCs w:val="24"/>
        </w:rPr>
        <w:tab/>
        <w:t xml:space="preserve">O conceito de </w:t>
      </w:r>
      <w:proofErr w:type="spellStart"/>
      <w:r>
        <w:rPr>
          <w:color w:val="000000"/>
          <w:sz w:val="24"/>
          <w:szCs w:val="24"/>
        </w:rPr>
        <w:t>metacontingência</w:t>
      </w:r>
      <w:proofErr w:type="spellEnd"/>
      <w:r>
        <w:rPr>
          <w:color w:val="000000"/>
          <w:sz w:val="24"/>
          <w:szCs w:val="24"/>
        </w:rPr>
        <w:t xml:space="preserve"> diz respeito às relações contingentes entre </w:t>
      </w:r>
      <w:r w:rsidR="00ED7972">
        <w:rPr>
          <w:color w:val="000000"/>
          <w:sz w:val="24"/>
          <w:szCs w:val="24"/>
        </w:rPr>
        <w:t>(</w:t>
      </w:r>
      <w:r>
        <w:rPr>
          <w:color w:val="000000"/>
          <w:sz w:val="24"/>
          <w:szCs w:val="24"/>
        </w:rPr>
        <w:t>1) contingências comportamentais entrelaçadas (</w:t>
      </w:r>
      <w:proofErr w:type="spellStart"/>
      <w:r>
        <w:rPr>
          <w:color w:val="000000"/>
          <w:sz w:val="24"/>
          <w:szCs w:val="24"/>
        </w:rPr>
        <w:t>CCEs</w:t>
      </w:r>
      <w:proofErr w:type="spellEnd"/>
      <w:r>
        <w:rPr>
          <w:color w:val="000000"/>
          <w:sz w:val="24"/>
          <w:szCs w:val="24"/>
        </w:rPr>
        <w:t xml:space="preserve">) recorrentes, gerando certo produto agregado (PA), e </w:t>
      </w:r>
      <w:r w:rsidR="00ED7972">
        <w:rPr>
          <w:color w:val="000000"/>
          <w:sz w:val="24"/>
          <w:szCs w:val="24"/>
        </w:rPr>
        <w:t>(</w:t>
      </w:r>
      <w:r>
        <w:rPr>
          <w:color w:val="000000"/>
          <w:sz w:val="24"/>
          <w:szCs w:val="24"/>
        </w:rPr>
        <w:t xml:space="preserve">2) eventos ou condições ambientais selecionadoras (Glenn et al., 2016). As </w:t>
      </w:r>
      <w:proofErr w:type="spellStart"/>
      <w:r>
        <w:rPr>
          <w:color w:val="000000"/>
          <w:sz w:val="24"/>
          <w:szCs w:val="24"/>
        </w:rPr>
        <w:t>CCEs</w:t>
      </w:r>
      <w:proofErr w:type="spellEnd"/>
      <w:r>
        <w:rPr>
          <w:color w:val="000000"/>
          <w:sz w:val="24"/>
          <w:szCs w:val="24"/>
        </w:rPr>
        <w:t xml:space="preserve"> envolvem comportamentos de duas pessoas ou mais, em que a resposta de uma, ou seus efeitos, servem de ambiente para o comportamento de um</w:t>
      </w:r>
      <w:r w:rsidR="002D178C">
        <w:rPr>
          <w:color w:val="000000"/>
          <w:sz w:val="24"/>
          <w:szCs w:val="24"/>
        </w:rPr>
        <w:t>a</w:t>
      </w:r>
      <w:r>
        <w:rPr>
          <w:color w:val="000000"/>
          <w:sz w:val="24"/>
          <w:szCs w:val="24"/>
        </w:rPr>
        <w:t xml:space="preserve"> outra, e assim por diante, tendo como resultado desta interação um PA que não seria possível sem este entrelaçamento (Glenn et al., 2016).</w:t>
      </w:r>
      <w:r w:rsidR="00631B8F">
        <w:rPr>
          <w:color w:val="000000"/>
          <w:sz w:val="24"/>
          <w:szCs w:val="24"/>
        </w:rPr>
        <w:t xml:space="preserve"> </w:t>
      </w:r>
    </w:p>
    <w:p w14:paraId="741BB445" w14:textId="7BC46800" w:rsidR="00AD37F1" w:rsidRDefault="002529CB" w:rsidP="00AD37F1">
      <w:pPr>
        <w:pBdr>
          <w:top w:val="nil"/>
          <w:left w:val="nil"/>
          <w:bottom w:val="nil"/>
          <w:right w:val="nil"/>
          <w:between w:val="nil"/>
        </w:pBdr>
        <w:tabs>
          <w:tab w:val="left" w:pos="0"/>
        </w:tabs>
        <w:spacing w:before="78" w:line="480" w:lineRule="auto"/>
        <w:rPr>
          <w:color w:val="000000"/>
          <w:sz w:val="24"/>
          <w:szCs w:val="24"/>
        </w:rPr>
      </w:pPr>
      <w:r>
        <w:rPr>
          <w:color w:val="000000"/>
          <w:sz w:val="24"/>
          <w:szCs w:val="24"/>
        </w:rPr>
        <w:tab/>
      </w:r>
      <w:r w:rsidR="00ED7972">
        <w:rPr>
          <w:color w:val="000000"/>
          <w:sz w:val="24"/>
          <w:szCs w:val="24"/>
        </w:rPr>
        <w:t xml:space="preserve">Já uma </w:t>
      </w:r>
      <w:proofErr w:type="spellStart"/>
      <w:r w:rsidR="00ED7972">
        <w:rPr>
          <w:color w:val="000000"/>
          <w:sz w:val="24"/>
          <w:szCs w:val="24"/>
        </w:rPr>
        <w:t>macrocontingência</w:t>
      </w:r>
      <w:proofErr w:type="spellEnd"/>
      <w:r w:rsidR="00ED7972">
        <w:rPr>
          <w:color w:val="000000"/>
          <w:sz w:val="24"/>
          <w:szCs w:val="24"/>
        </w:rPr>
        <w:t xml:space="preserve"> envolve a “relação entre (1) comportamentos operantes controlados por contingências individuais e/ou </w:t>
      </w:r>
      <w:proofErr w:type="spellStart"/>
      <w:r w:rsidR="00ED7972">
        <w:rPr>
          <w:color w:val="000000"/>
          <w:sz w:val="24"/>
          <w:szCs w:val="24"/>
        </w:rPr>
        <w:t>CCEs</w:t>
      </w:r>
      <w:proofErr w:type="spellEnd"/>
      <w:r w:rsidR="00ED7972">
        <w:rPr>
          <w:color w:val="000000"/>
          <w:sz w:val="24"/>
          <w:szCs w:val="24"/>
        </w:rPr>
        <w:t xml:space="preserve"> governadas por </w:t>
      </w:r>
      <w:proofErr w:type="spellStart"/>
      <w:r w:rsidR="00ED7972">
        <w:rPr>
          <w:color w:val="000000"/>
          <w:sz w:val="24"/>
          <w:szCs w:val="24"/>
        </w:rPr>
        <w:t>metacontingências</w:t>
      </w:r>
      <w:proofErr w:type="spellEnd"/>
      <w:r w:rsidR="00ED7972">
        <w:rPr>
          <w:color w:val="000000"/>
          <w:sz w:val="24"/>
          <w:szCs w:val="24"/>
        </w:rPr>
        <w:t xml:space="preserve"> e (2) um efeito cumulativo de significância social” (Glenn et al., 2016, p. 19). </w:t>
      </w:r>
      <w:r w:rsidR="00AD37F1">
        <w:rPr>
          <w:color w:val="000000"/>
          <w:sz w:val="24"/>
          <w:szCs w:val="24"/>
        </w:rPr>
        <w:t xml:space="preserve">O </w:t>
      </w:r>
      <w:r w:rsidR="00ED7972">
        <w:rPr>
          <w:color w:val="000000"/>
          <w:sz w:val="24"/>
          <w:szCs w:val="24"/>
        </w:rPr>
        <w:t xml:space="preserve">primeiro termo de uma </w:t>
      </w:r>
      <w:proofErr w:type="spellStart"/>
      <w:r w:rsidR="00ED7972">
        <w:rPr>
          <w:color w:val="000000"/>
          <w:sz w:val="24"/>
          <w:szCs w:val="24"/>
        </w:rPr>
        <w:t>macrocontingência</w:t>
      </w:r>
      <w:proofErr w:type="spellEnd"/>
      <w:r w:rsidR="00ED7972">
        <w:rPr>
          <w:color w:val="000000"/>
          <w:sz w:val="24"/>
          <w:szCs w:val="24"/>
        </w:rPr>
        <w:t xml:space="preserve"> pode ser denominado de </w:t>
      </w:r>
      <w:proofErr w:type="spellStart"/>
      <w:r w:rsidR="00AD37F1">
        <w:rPr>
          <w:color w:val="000000"/>
          <w:sz w:val="24"/>
          <w:szCs w:val="24"/>
        </w:rPr>
        <w:t>macrocomportamento</w:t>
      </w:r>
      <w:proofErr w:type="spellEnd"/>
      <w:r w:rsidR="00AD37F1">
        <w:rPr>
          <w:color w:val="000000"/>
          <w:sz w:val="24"/>
          <w:szCs w:val="24"/>
        </w:rPr>
        <w:t xml:space="preserve"> (Glenn et al., 2016). </w:t>
      </w:r>
    </w:p>
    <w:p w14:paraId="50F29D8D" w14:textId="191C8AF4" w:rsidR="00906A96" w:rsidRDefault="00ED7972" w:rsidP="004F3512">
      <w:pPr>
        <w:pBdr>
          <w:top w:val="nil"/>
          <w:left w:val="nil"/>
          <w:bottom w:val="nil"/>
          <w:right w:val="nil"/>
          <w:between w:val="nil"/>
        </w:pBdr>
        <w:tabs>
          <w:tab w:val="left" w:pos="0"/>
        </w:tabs>
        <w:spacing w:before="78" w:line="480" w:lineRule="auto"/>
        <w:ind w:firstLine="912"/>
        <w:rPr>
          <w:color w:val="000000"/>
          <w:sz w:val="24"/>
          <w:szCs w:val="24"/>
        </w:rPr>
      </w:pPr>
      <w:r>
        <w:rPr>
          <w:sz w:val="24"/>
          <w:szCs w:val="24"/>
        </w:rPr>
        <w:t>Como as</w:t>
      </w:r>
      <w:r w:rsidR="00CA7FD8">
        <w:rPr>
          <w:color w:val="000000"/>
          <w:sz w:val="24"/>
          <w:szCs w:val="24"/>
        </w:rPr>
        <w:t xml:space="preserve"> práticas de gênero </w:t>
      </w:r>
      <w:r>
        <w:rPr>
          <w:color w:val="000000"/>
          <w:sz w:val="24"/>
          <w:szCs w:val="24"/>
        </w:rPr>
        <w:t>são bastante diversas e complexas</w:t>
      </w:r>
      <w:r w:rsidR="00CA7FD8">
        <w:rPr>
          <w:color w:val="000000"/>
          <w:sz w:val="24"/>
          <w:szCs w:val="24"/>
        </w:rPr>
        <w:t xml:space="preserve">, </w:t>
      </w:r>
      <w:r>
        <w:rPr>
          <w:color w:val="000000"/>
          <w:sz w:val="24"/>
          <w:szCs w:val="24"/>
        </w:rPr>
        <w:t>propomos uma interpretação de apenas duas delas: u</w:t>
      </w:r>
      <w:r w:rsidR="00CA7FD8">
        <w:rPr>
          <w:color w:val="000000"/>
          <w:sz w:val="24"/>
          <w:szCs w:val="24"/>
        </w:rPr>
        <w:t xml:space="preserve">ma, </w:t>
      </w:r>
      <w:r w:rsidR="00631B8F">
        <w:rPr>
          <w:color w:val="000000"/>
          <w:sz w:val="24"/>
          <w:szCs w:val="24"/>
        </w:rPr>
        <w:t xml:space="preserve">chamada de “assédio sexual verbal”, foi escolhida devido a ter sido tratada na legislação brasileira recente; a outra, </w:t>
      </w:r>
      <w:r w:rsidR="00CA7FD8">
        <w:rPr>
          <w:color w:val="000000"/>
          <w:sz w:val="24"/>
          <w:szCs w:val="24"/>
        </w:rPr>
        <w:t>conhecida por “</w:t>
      </w:r>
      <w:r>
        <w:rPr>
          <w:sz w:val="24"/>
          <w:szCs w:val="24"/>
        </w:rPr>
        <w:t>c</w:t>
      </w:r>
      <w:r w:rsidR="00CA7FD8">
        <w:rPr>
          <w:color w:val="000000"/>
          <w:sz w:val="24"/>
          <w:szCs w:val="24"/>
        </w:rPr>
        <w:t xml:space="preserve">urrículo </w:t>
      </w:r>
      <w:r>
        <w:rPr>
          <w:sz w:val="24"/>
          <w:szCs w:val="24"/>
        </w:rPr>
        <w:t>o</w:t>
      </w:r>
      <w:r w:rsidR="00CA7FD8">
        <w:rPr>
          <w:color w:val="000000"/>
          <w:sz w:val="24"/>
          <w:szCs w:val="24"/>
        </w:rPr>
        <w:t>culto”</w:t>
      </w:r>
      <w:r>
        <w:rPr>
          <w:color w:val="000000"/>
          <w:sz w:val="24"/>
          <w:szCs w:val="24"/>
        </w:rPr>
        <w:t>,</w:t>
      </w:r>
      <w:r w:rsidR="00CA7FD8">
        <w:rPr>
          <w:color w:val="000000"/>
          <w:sz w:val="24"/>
          <w:szCs w:val="24"/>
        </w:rPr>
        <w:t xml:space="preserve"> teve uma análise inicial feita por Ruiz (2003)</w:t>
      </w:r>
      <w:r w:rsidR="00631B8F">
        <w:rPr>
          <w:color w:val="000000"/>
          <w:sz w:val="24"/>
          <w:szCs w:val="24"/>
        </w:rPr>
        <w:t>, mas exige uma análise mais aprofundada</w:t>
      </w:r>
      <w:r w:rsidR="00CA7FD8">
        <w:rPr>
          <w:color w:val="000000"/>
          <w:sz w:val="24"/>
          <w:szCs w:val="24"/>
        </w:rPr>
        <w:t>. Embora Ruiz (1998</w:t>
      </w:r>
      <w:r>
        <w:rPr>
          <w:color w:val="000000"/>
          <w:sz w:val="24"/>
          <w:szCs w:val="24"/>
        </w:rPr>
        <w:t>,</w:t>
      </w:r>
      <w:r w:rsidR="00CA7FD8">
        <w:rPr>
          <w:color w:val="000000"/>
          <w:sz w:val="24"/>
          <w:szCs w:val="24"/>
        </w:rPr>
        <w:t xml:space="preserve"> 2003) fale em termos de </w:t>
      </w:r>
      <w:proofErr w:type="spellStart"/>
      <w:r w:rsidR="00CA7FD8">
        <w:rPr>
          <w:color w:val="000000"/>
          <w:sz w:val="24"/>
          <w:szCs w:val="24"/>
        </w:rPr>
        <w:t>metacontingências</w:t>
      </w:r>
      <w:proofErr w:type="spellEnd"/>
      <w:r w:rsidR="00CA7FD8">
        <w:rPr>
          <w:color w:val="000000"/>
          <w:sz w:val="24"/>
          <w:szCs w:val="24"/>
        </w:rPr>
        <w:t xml:space="preserve"> ao se referir ao </w:t>
      </w:r>
      <w:r>
        <w:rPr>
          <w:color w:val="000000"/>
          <w:sz w:val="24"/>
          <w:szCs w:val="24"/>
        </w:rPr>
        <w:t>c</w:t>
      </w:r>
      <w:r w:rsidR="00CA7FD8">
        <w:rPr>
          <w:color w:val="000000"/>
          <w:sz w:val="24"/>
          <w:szCs w:val="24"/>
        </w:rPr>
        <w:t xml:space="preserve">urrículo </w:t>
      </w:r>
      <w:r>
        <w:rPr>
          <w:color w:val="000000"/>
          <w:sz w:val="24"/>
          <w:szCs w:val="24"/>
        </w:rPr>
        <w:t>o</w:t>
      </w:r>
      <w:r w:rsidR="00CA7FD8">
        <w:rPr>
          <w:color w:val="000000"/>
          <w:sz w:val="24"/>
          <w:szCs w:val="24"/>
        </w:rPr>
        <w:t>culto,</w:t>
      </w:r>
      <w:r w:rsidR="003365AF">
        <w:rPr>
          <w:color w:val="000000"/>
          <w:sz w:val="24"/>
          <w:szCs w:val="24"/>
        </w:rPr>
        <w:t xml:space="preserve"> pois se trata de um </w:t>
      </w:r>
      <w:r w:rsidR="003365AF" w:rsidRPr="00B3196B">
        <w:rPr>
          <w:sz w:val="24"/>
          <w:szCs w:val="24"/>
        </w:rPr>
        <w:t>produto de ações entrelaçadas,</w:t>
      </w:r>
      <w:r w:rsidR="00CA7FD8" w:rsidRPr="00B3196B">
        <w:rPr>
          <w:sz w:val="24"/>
          <w:szCs w:val="24"/>
        </w:rPr>
        <w:t xml:space="preserve"> esta prática parece se enquadrar melhor no</w:t>
      </w:r>
      <w:r w:rsidR="00E56C5C" w:rsidRPr="00B3196B">
        <w:rPr>
          <w:sz w:val="24"/>
          <w:szCs w:val="24"/>
        </w:rPr>
        <w:t xml:space="preserve"> conceito de </w:t>
      </w:r>
      <w:proofErr w:type="spellStart"/>
      <w:r w:rsidR="00E56C5C" w:rsidRPr="00B3196B">
        <w:rPr>
          <w:sz w:val="24"/>
          <w:szCs w:val="24"/>
        </w:rPr>
        <w:t>macrocontingência</w:t>
      </w:r>
      <w:proofErr w:type="spellEnd"/>
      <w:r w:rsidR="00631B8F" w:rsidRPr="00B3196B">
        <w:rPr>
          <w:sz w:val="24"/>
          <w:szCs w:val="24"/>
        </w:rPr>
        <w:t>.</w:t>
      </w:r>
      <w:r w:rsidR="00E56C5C" w:rsidRPr="00B3196B">
        <w:rPr>
          <w:sz w:val="24"/>
          <w:szCs w:val="24"/>
        </w:rPr>
        <w:t xml:space="preserve"> </w:t>
      </w:r>
      <w:r w:rsidR="004F3512" w:rsidRPr="00B3196B">
        <w:rPr>
          <w:sz w:val="24"/>
          <w:szCs w:val="24"/>
        </w:rPr>
        <w:t xml:space="preserve">Esta </w:t>
      </w:r>
      <w:r w:rsidR="00CA7FD8" w:rsidRPr="00B3196B">
        <w:rPr>
          <w:sz w:val="24"/>
          <w:szCs w:val="24"/>
        </w:rPr>
        <w:t xml:space="preserve">pode </w:t>
      </w:r>
      <w:r w:rsidR="00631B8F" w:rsidRPr="00B3196B">
        <w:rPr>
          <w:sz w:val="24"/>
          <w:szCs w:val="24"/>
        </w:rPr>
        <w:t xml:space="preserve">englobar </w:t>
      </w:r>
      <w:proofErr w:type="spellStart"/>
      <w:r w:rsidR="00CA7FD8" w:rsidRPr="00B3196B">
        <w:rPr>
          <w:sz w:val="24"/>
          <w:szCs w:val="24"/>
        </w:rPr>
        <w:t>metacontingências</w:t>
      </w:r>
      <w:proofErr w:type="spellEnd"/>
      <w:r w:rsidR="00CA7FD8" w:rsidRPr="00B3196B">
        <w:rPr>
          <w:sz w:val="24"/>
          <w:szCs w:val="24"/>
        </w:rPr>
        <w:t xml:space="preserve"> que, por sua vez, podem estar associadas a contingências operantes individuais recorrentes</w:t>
      </w:r>
      <w:r w:rsidR="00631B8F" w:rsidRPr="00B3196B">
        <w:rPr>
          <w:sz w:val="24"/>
          <w:szCs w:val="24"/>
        </w:rPr>
        <w:t xml:space="preserve">, </w:t>
      </w:r>
      <w:r w:rsidR="00CA7FD8" w:rsidRPr="00B3196B">
        <w:rPr>
          <w:sz w:val="24"/>
          <w:szCs w:val="24"/>
        </w:rPr>
        <w:t>contribu</w:t>
      </w:r>
      <w:r w:rsidR="00631B8F" w:rsidRPr="00B3196B">
        <w:rPr>
          <w:sz w:val="24"/>
          <w:szCs w:val="24"/>
        </w:rPr>
        <w:t>indo</w:t>
      </w:r>
      <w:r w:rsidR="00CA7FD8" w:rsidRPr="00B3196B">
        <w:rPr>
          <w:sz w:val="24"/>
          <w:szCs w:val="24"/>
        </w:rPr>
        <w:t xml:space="preserve"> para o efeito cumulativo da restrição do acesso das mulheres a fontes de </w:t>
      </w:r>
      <w:r w:rsidR="00CA7FD8" w:rsidRPr="00B3196B">
        <w:rPr>
          <w:sz w:val="24"/>
          <w:szCs w:val="24"/>
        </w:rPr>
        <w:lastRenderedPageBreak/>
        <w:t xml:space="preserve">reforçadores e alocação de recursos ao qual Ruiz </w:t>
      </w:r>
      <w:r w:rsidR="00631B8F" w:rsidRPr="00B3196B">
        <w:rPr>
          <w:sz w:val="24"/>
          <w:szCs w:val="24"/>
        </w:rPr>
        <w:t xml:space="preserve">(2003) </w:t>
      </w:r>
      <w:r w:rsidR="00CA7FD8">
        <w:rPr>
          <w:color w:val="000000"/>
          <w:sz w:val="24"/>
          <w:szCs w:val="24"/>
        </w:rPr>
        <w:t>se refere.</w:t>
      </w:r>
    </w:p>
    <w:p w14:paraId="06930677" w14:textId="0F4D310D" w:rsidR="00906A96" w:rsidRDefault="00CA7FD8">
      <w:pPr>
        <w:pBdr>
          <w:top w:val="nil"/>
          <w:left w:val="nil"/>
          <w:bottom w:val="nil"/>
          <w:right w:val="nil"/>
          <w:between w:val="nil"/>
        </w:pBdr>
        <w:tabs>
          <w:tab w:val="left" w:pos="0"/>
        </w:tabs>
        <w:spacing w:before="1" w:line="480" w:lineRule="auto"/>
        <w:ind w:left="132" w:firstLine="720"/>
        <w:rPr>
          <w:color w:val="000000"/>
          <w:sz w:val="24"/>
          <w:szCs w:val="24"/>
        </w:rPr>
      </w:pPr>
      <w:r>
        <w:rPr>
          <w:color w:val="000000"/>
          <w:sz w:val="24"/>
          <w:szCs w:val="24"/>
        </w:rPr>
        <w:t>Quando linhagens operantes de um certo número de pessoas são similares o suficiente em forma ou produto, isso pode ser chamado de uma prática cultural. Isso pode se tornar um problema social se o comportamento constituinte da prática tem um efeito cumulativo que pode afetar outras pessoas, sendo perigoso ou prejudicial para a saúde, segurança ou felicidade de um grande número de pessoas (</w:t>
      </w:r>
      <w:r>
        <w:rPr>
          <w:sz w:val="24"/>
          <w:szCs w:val="24"/>
        </w:rPr>
        <w:t xml:space="preserve">Glenn et al., 2016; </w:t>
      </w:r>
      <w:proofErr w:type="spellStart"/>
      <w:r>
        <w:rPr>
          <w:color w:val="000000"/>
          <w:sz w:val="24"/>
          <w:szCs w:val="24"/>
        </w:rPr>
        <w:t>Malott</w:t>
      </w:r>
      <w:proofErr w:type="spellEnd"/>
      <w:r>
        <w:rPr>
          <w:color w:val="000000"/>
          <w:sz w:val="24"/>
          <w:szCs w:val="24"/>
        </w:rPr>
        <w:t xml:space="preserve"> &amp; Glenn, 2006). Por exemplo, o uso de controle aversivo, como punições constantes do comportamento de mulheres, pode levar ao efeito cumulativo de agravo na saúde ment</w:t>
      </w:r>
      <w:r w:rsidR="004F3512">
        <w:rPr>
          <w:color w:val="000000"/>
          <w:sz w:val="24"/>
          <w:szCs w:val="24"/>
        </w:rPr>
        <w:t xml:space="preserve">al </w:t>
      </w:r>
      <w:r>
        <w:rPr>
          <w:color w:val="000000"/>
          <w:sz w:val="24"/>
          <w:szCs w:val="24"/>
        </w:rPr>
        <w:t xml:space="preserve">dessa população. Isso não implica, contudo, que esse efeito cumulativo funcione como consequência que mantém o </w:t>
      </w:r>
      <w:proofErr w:type="spellStart"/>
      <w:r>
        <w:rPr>
          <w:color w:val="000000"/>
          <w:sz w:val="24"/>
          <w:szCs w:val="24"/>
        </w:rPr>
        <w:t>macrocomportamento</w:t>
      </w:r>
      <w:proofErr w:type="spellEnd"/>
      <w:r>
        <w:rPr>
          <w:color w:val="000000"/>
          <w:sz w:val="24"/>
          <w:szCs w:val="24"/>
        </w:rPr>
        <w:t xml:space="preserve"> constituinte da prática ou linhagem </w:t>
      </w:r>
      <w:proofErr w:type="spellStart"/>
      <w:r>
        <w:rPr>
          <w:color w:val="000000"/>
          <w:sz w:val="24"/>
          <w:szCs w:val="24"/>
        </w:rPr>
        <w:t>culturo</w:t>
      </w:r>
      <w:proofErr w:type="spellEnd"/>
      <w:r>
        <w:rPr>
          <w:color w:val="000000"/>
          <w:sz w:val="24"/>
          <w:szCs w:val="24"/>
        </w:rPr>
        <w:t xml:space="preserve">-comportamental, ou seja, não há uma relação </w:t>
      </w:r>
      <w:r w:rsidR="00631B8F">
        <w:rPr>
          <w:color w:val="000000"/>
          <w:sz w:val="24"/>
          <w:szCs w:val="24"/>
        </w:rPr>
        <w:t xml:space="preserve">propriamente </w:t>
      </w:r>
      <w:r>
        <w:rPr>
          <w:color w:val="000000"/>
          <w:sz w:val="24"/>
          <w:szCs w:val="24"/>
        </w:rPr>
        <w:t xml:space="preserve">de contingência entre o </w:t>
      </w:r>
      <w:proofErr w:type="spellStart"/>
      <w:r>
        <w:rPr>
          <w:color w:val="000000"/>
          <w:sz w:val="24"/>
          <w:szCs w:val="24"/>
        </w:rPr>
        <w:t>macrocomportamento</w:t>
      </w:r>
      <w:proofErr w:type="spellEnd"/>
      <w:r>
        <w:rPr>
          <w:color w:val="000000"/>
          <w:sz w:val="24"/>
          <w:szCs w:val="24"/>
        </w:rPr>
        <w:t xml:space="preserve"> e seu efeito cumulativo.</w:t>
      </w:r>
    </w:p>
    <w:p w14:paraId="516BA758" w14:textId="77777777" w:rsidR="00906A96" w:rsidRDefault="00CA7FD8">
      <w:pPr>
        <w:pBdr>
          <w:top w:val="nil"/>
          <w:left w:val="nil"/>
          <w:bottom w:val="nil"/>
          <w:right w:val="nil"/>
          <w:between w:val="nil"/>
        </w:pBdr>
        <w:tabs>
          <w:tab w:val="left" w:pos="0"/>
        </w:tabs>
        <w:spacing w:before="1" w:line="480" w:lineRule="auto"/>
        <w:jc w:val="center"/>
        <w:rPr>
          <w:b/>
          <w:color w:val="000000"/>
          <w:sz w:val="24"/>
          <w:szCs w:val="24"/>
        </w:rPr>
      </w:pPr>
      <w:r>
        <w:rPr>
          <w:b/>
          <w:color w:val="000000"/>
          <w:sz w:val="24"/>
          <w:szCs w:val="24"/>
        </w:rPr>
        <w:t xml:space="preserve">O Currículo Oculto </w:t>
      </w:r>
      <w:r>
        <w:rPr>
          <w:b/>
          <w:sz w:val="24"/>
          <w:szCs w:val="24"/>
        </w:rPr>
        <w:t>n</w:t>
      </w:r>
      <w:r>
        <w:rPr>
          <w:b/>
          <w:color w:val="000000"/>
          <w:sz w:val="24"/>
          <w:szCs w:val="24"/>
        </w:rPr>
        <w:t>as Escolas</w:t>
      </w:r>
    </w:p>
    <w:p w14:paraId="7F8AA335" w14:textId="0DDEB877" w:rsidR="001F4A71" w:rsidRPr="004C33F0" w:rsidRDefault="00CA7FD8">
      <w:pPr>
        <w:pBdr>
          <w:top w:val="nil"/>
          <w:left w:val="nil"/>
          <w:bottom w:val="nil"/>
          <w:right w:val="nil"/>
          <w:between w:val="nil"/>
        </w:pBdr>
        <w:tabs>
          <w:tab w:val="left" w:pos="0"/>
        </w:tabs>
        <w:spacing w:before="78" w:line="480" w:lineRule="auto"/>
        <w:rPr>
          <w:sz w:val="24"/>
          <w:szCs w:val="24"/>
        </w:rPr>
      </w:pPr>
      <w:r>
        <w:rPr>
          <w:color w:val="000000"/>
          <w:sz w:val="24"/>
          <w:szCs w:val="24"/>
        </w:rPr>
        <w:tab/>
        <w:t xml:space="preserve">Os estudos de </w:t>
      </w:r>
      <w:proofErr w:type="spellStart"/>
      <w:r>
        <w:rPr>
          <w:color w:val="000000"/>
          <w:sz w:val="24"/>
          <w:szCs w:val="24"/>
        </w:rPr>
        <w:t>Sadker</w:t>
      </w:r>
      <w:proofErr w:type="spellEnd"/>
      <w:r>
        <w:rPr>
          <w:color w:val="000000"/>
          <w:sz w:val="24"/>
          <w:szCs w:val="24"/>
        </w:rPr>
        <w:t xml:space="preserve"> e </w:t>
      </w:r>
      <w:proofErr w:type="spellStart"/>
      <w:r>
        <w:rPr>
          <w:color w:val="000000"/>
          <w:sz w:val="24"/>
          <w:szCs w:val="24"/>
        </w:rPr>
        <w:t>Sadker</w:t>
      </w:r>
      <w:proofErr w:type="spellEnd"/>
      <w:r>
        <w:rPr>
          <w:color w:val="000000"/>
          <w:sz w:val="24"/>
          <w:szCs w:val="24"/>
        </w:rPr>
        <w:t xml:space="preserve"> (1994)</w:t>
      </w:r>
      <w:r w:rsidR="00184D44">
        <w:rPr>
          <w:color w:val="000000"/>
          <w:sz w:val="24"/>
          <w:szCs w:val="24"/>
        </w:rPr>
        <w:t xml:space="preserve"> </w:t>
      </w:r>
      <w:r>
        <w:rPr>
          <w:color w:val="000000"/>
          <w:sz w:val="24"/>
          <w:szCs w:val="24"/>
        </w:rPr>
        <w:t>avaliaram as relações entre professor-aluno em várias escolas nos Estados Unidos</w:t>
      </w:r>
      <w:r w:rsidR="00184D44">
        <w:rPr>
          <w:color w:val="000000"/>
          <w:sz w:val="24"/>
          <w:szCs w:val="24"/>
        </w:rPr>
        <w:t xml:space="preserve"> e</w:t>
      </w:r>
      <w:r>
        <w:rPr>
          <w:color w:val="000000"/>
          <w:sz w:val="24"/>
          <w:szCs w:val="24"/>
        </w:rPr>
        <w:t xml:space="preserve"> demonstraram diferentes distribuições de privilégios manejados por professores de acordo com o sexo da criança. </w:t>
      </w:r>
      <w:r w:rsidRPr="004C33F0">
        <w:rPr>
          <w:sz w:val="24"/>
          <w:szCs w:val="24"/>
        </w:rPr>
        <w:t>Especificamente as crianças do sexo masculino eram favorecidas em sala de aula</w:t>
      </w:r>
      <w:r w:rsidR="00AC152A">
        <w:rPr>
          <w:sz w:val="24"/>
          <w:szCs w:val="24"/>
        </w:rPr>
        <w:t>,</w:t>
      </w:r>
      <w:r w:rsidRPr="004C33F0">
        <w:rPr>
          <w:sz w:val="24"/>
          <w:szCs w:val="24"/>
        </w:rPr>
        <w:t xml:space="preserve"> pois recebiam claramente uma proporção consideravelmente maior de recursos manejados pelos professores (e.g.</w:t>
      </w:r>
      <w:r w:rsidR="00184D44" w:rsidRPr="004C33F0">
        <w:rPr>
          <w:sz w:val="24"/>
          <w:szCs w:val="24"/>
        </w:rPr>
        <w:t>,</w:t>
      </w:r>
      <w:r w:rsidRPr="004C33F0">
        <w:rPr>
          <w:sz w:val="24"/>
          <w:szCs w:val="24"/>
        </w:rPr>
        <w:t xml:space="preserve"> atenção, </w:t>
      </w:r>
      <w:r w:rsidRPr="004C33F0">
        <w:rPr>
          <w:i/>
          <w:sz w:val="24"/>
          <w:szCs w:val="24"/>
        </w:rPr>
        <w:t xml:space="preserve">feedback </w:t>
      </w:r>
      <w:r w:rsidRPr="004C33F0">
        <w:rPr>
          <w:sz w:val="24"/>
          <w:szCs w:val="24"/>
        </w:rPr>
        <w:t>positivo, correção de respostas, reforçadores sociais, etc</w:t>
      </w:r>
      <w:r w:rsidR="00184D44" w:rsidRPr="004C33F0">
        <w:rPr>
          <w:sz w:val="24"/>
          <w:szCs w:val="24"/>
        </w:rPr>
        <w:t>.</w:t>
      </w:r>
      <w:r w:rsidRPr="004C33F0">
        <w:rPr>
          <w:sz w:val="24"/>
          <w:szCs w:val="24"/>
        </w:rPr>
        <w:t>)</w:t>
      </w:r>
      <w:r w:rsidR="004F3512" w:rsidRPr="004C33F0">
        <w:rPr>
          <w:sz w:val="24"/>
          <w:szCs w:val="24"/>
        </w:rPr>
        <w:t xml:space="preserve"> em relação ao seu desempenho acadêmico, enquanto que</w:t>
      </w:r>
      <w:r w:rsidR="001F4A71" w:rsidRPr="004C33F0">
        <w:rPr>
          <w:sz w:val="24"/>
          <w:szCs w:val="24"/>
        </w:rPr>
        <w:t>, para as crianças do sexo feminino,</w:t>
      </w:r>
      <w:r w:rsidR="00E16F0C" w:rsidRPr="004C33F0">
        <w:rPr>
          <w:sz w:val="24"/>
          <w:szCs w:val="24"/>
        </w:rPr>
        <w:t xml:space="preserve"> os mesmos reforçadores são</w:t>
      </w:r>
      <w:r w:rsidR="004F3512" w:rsidRPr="004C33F0">
        <w:rPr>
          <w:sz w:val="24"/>
          <w:szCs w:val="24"/>
        </w:rPr>
        <w:t xml:space="preserve"> relacionados</w:t>
      </w:r>
      <w:r w:rsidR="00E16F0C" w:rsidRPr="004C33F0">
        <w:rPr>
          <w:sz w:val="24"/>
          <w:szCs w:val="24"/>
        </w:rPr>
        <w:t xml:space="preserve"> mais</w:t>
      </w:r>
      <w:r w:rsidR="004F3512" w:rsidRPr="004C33F0">
        <w:rPr>
          <w:sz w:val="24"/>
          <w:szCs w:val="24"/>
        </w:rPr>
        <w:t xml:space="preserve"> a questões como “b</w:t>
      </w:r>
      <w:r w:rsidR="00E16F0C" w:rsidRPr="004C33F0">
        <w:rPr>
          <w:sz w:val="24"/>
          <w:szCs w:val="24"/>
        </w:rPr>
        <w:t xml:space="preserve">om comportamento”, estética e </w:t>
      </w:r>
      <w:r w:rsidR="004F3512" w:rsidRPr="004C33F0">
        <w:rPr>
          <w:sz w:val="24"/>
          <w:szCs w:val="24"/>
        </w:rPr>
        <w:t>caligrafia</w:t>
      </w:r>
      <w:r w:rsidRPr="004C33F0">
        <w:rPr>
          <w:sz w:val="24"/>
          <w:szCs w:val="24"/>
        </w:rPr>
        <w:t xml:space="preserve">. </w:t>
      </w:r>
    </w:p>
    <w:p w14:paraId="29FFC9F0" w14:textId="5C8F71CC" w:rsidR="00906A96" w:rsidRDefault="001F4A71">
      <w:pPr>
        <w:pBdr>
          <w:top w:val="nil"/>
          <w:left w:val="nil"/>
          <w:bottom w:val="nil"/>
          <w:right w:val="nil"/>
          <w:between w:val="nil"/>
        </w:pBdr>
        <w:tabs>
          <w:tab w:val="left" w:pos="0"/>
        </w:tabs>
        <w:spacing w:before="78" w:line="480" w:lineRule="auto"/>
        <w:rPr>
          <w:color w:val="000000"/>
          <w:sz w:val="24"/>
          <w:szCs w:val="24"/>
        </w:rPr>
      </w:pPr>
      <w:r>
        <w:rPr>
          <w:color w:val="000000"/>
          <w:sz w:val="24"/>
          <w:szCs w:val="24"/>
        </w:rPr>
        <w:tab/>
        <w:t>Neste cenário, o</w:t>
      </w:r>
      <w:r w:rsidR="00CA7FD8">
        <w:rPr>
          <w:color w:val="000000"/>
          <w:sz w:val="24"/>
          <w:szCs w:val="24"/>
        </w:rPr>
        <w:t xml:space="preserve">s professores relataram não perceber que o sexo da criança exercia controle </w:t>
      </w:r>
      <w:r>
        <w:rPr>
          <w:color w:val="000000"/>
          <w:sz w:val="24"/>
          <w:szCs w:val="24"/>
        </w:rPr>
        <w:t>condicional</w:t>
      </w:r>
      <w:r w:rsidR="00CA7FD8">
        <w:rPr>
          <w:color w:val="000000"/>
          <w:sz w:val="24"/>
          <w:szCs w:val="24"/>
        </w:rPr>
        <w:t xml:space="preserve"> em sua prática profissional. Ou seja, os professores não eram capazes de tatear as contingências que administravam diferencial</w:t>
      </w:r>
      <w:r w:rsidR="00AC3699">
        <w:rPr>
          <w:color w:val="000000"/>
          <w:sz w:val="24"/>
          <w:szCs w:val="24"/>
        </w:rPr>
        <w:t>mente com frequência. O fato de</w:t>
      </w:r>
      <w:r w:rsidR="00CA7FD8">
        <w:rPr>
          <w:color w:val="000000"/>
          <w:sz w:val="24"/>
          <w:szCs w:val="24"/>
        </w:rPr>
        <w:t xml:space="preserve">sse controle </w:t>
      </w:r>
      <w:r w:rsidR="00184D44">
        <w:rPr>
          <w:color w:val="000000"/>
          <w:sz w:val="24"/>
          <w:szCs w:val="24"/>
        </w:rPr>
        <w:t xml:space="preserve">não ser </w:t>
      </w:r>
      <w:r w:rsidR="00CA7FD8">
        <w:rPr>
          <w:color w:val="000000"/>
          <w:sz w:val="24"/>
          <w:szCs w:val="24"/>
        </w:rPr>
        <w:t xml:space="preserve">detectado (tateado) por parte dos sujeitos, nos dá uma noção da </w:t>
      </w:r>
      <w:r w:rsidR="00CA7FD8">
        <w:rPr>
          <w:sz w:val="24"/>
          <w:szCs w:val="24"/>
        </w:rPr>
        <w:t xml:space="preserve">sutileza </w:t>
      </w:r>
      <w:r w:rsidR="00CA7FD8">
        <w:rPr>
          <w:color w:val="000000"/>
          <w:sz w:val="24"/>
          <w:szCs w:val="24"/>
        </w:rPr>
        <w:t xml:space="preserve">do </w:t>
      </w:r>
      <w:r w:rsidR="00CA7FD8">
        <w:rPr>
          <w:color w:val="000000"/>
          <w:sz w:val="24"/>
          <w:szCs w:val="24"/>
        </w:rPr>
        <w:lastRenderedPageBreak/>
        <w:t>controle exercido pela</w:t>
      </w:r>
      <w:r w:rsidR="00CA7FD8" w:rsidRPr="004C33F0">
        <w:rPr>
          <w:sz w:val="24"/>
          <w:szCs w:val="24"/>
        </w:rPr>
        <w:t xml:space="preserve">s práticas de gênero sobre o comportamento. Este é um dos exemplos de práticas educacionais que </w:t>
      </w:r>
      <w:r w:rsidR="002529CB" w:rsidRPr="004C33F0">
        <w:rPr>
          <w:sz w:val="24"/>
          <w:szCs w:val="24"/>
        </w:rPr>
        <w:t xml:space="preserve">compõem a </w:t>
      </w:r>
      <w:proofErr w:type="spellStart"/>
      <w:r w:rsidR="002529CB" w:rsidRPr="004C33F0">
        <w:rPr>
          <w:sz w:val="24"/>
          <w:szCs w:val="24"/>
        </w:rPr>
        <w:t>macrocontingência</w:t>
      </w:r>
      <w:proofErr w:type="spellEnd"/>
      <w:r w:rsidR="002529CB" w:rsidRPr="004C33F0">
        <w:rPr>
          <w:sz w:val="24"/>
          <w:szCs w:val="24"/>
        </w:rPr>
        <w:t xml:space="preserve"> </w:t>
      </w:r>
      <w:r w:rsidR="00CA7FD8" w:rsidRPr="004C33F0">
        <w:rPr>
          <w:sz w:val="24"/>
          <w:szCs w:val="24"/>
        </w:rPr>
        <w:t xml:space="preserve">do que foi denominado de </w:t>
      </w:r>
      <w:r w:rsidR="00184D44" w:rsidRPr="004C33F0">
        <w:rPr>
          <w:sz w:val="24"/>
          <w:szCs w:val="24"/>
        </w:rPr>
        <w:t>c</w:t>
      </w:r>
      <w:r w:rsidR="00CA7FD8" w:rsidRPr="004C33F0">
        <w:rPr>
          <w:sz w:val="24"/>
          <w:szCs w:val="24"/>
        </w:rPr>
        <w:t xml:space="preserve">urrículo </w:t>
      </w:r>
      <w:r w:rsidR="00184D44" w:rsidRPr="004C33F0">
        <w:rPr>
          <w:sz w:val="24"/>
          <w:szCs w:val="24"/>
        </w:rPr>
        <w:t>o</w:t>
      </w:r>
      <w:r w:rsidR="00CA7FD8" w:rsidRPr="004C33F0">
        <w:rPr>
          <w:sz w:val="24"/>
          <w:szCs w:val="24"/>
        </w:rPr>
        <w:t xml:space="preserve">culto (Figura </w:t>
      </w:r>
      <w:r w:rsidR="00CA7FD8">
        <w:rPr>
          <w:color w:val="000000"/>
          <w:sz w:val="24"/>
          <w:szCs w:val="24"/>
        </w:rPr>
        <w:t>1; Ruiz, 2003).</w:t>
      </w:r>
    </w:p>
    <w:p w14:paraId="54F2D666" w14:textId="77777777" w:rsidR="00906A96" w:rsidRDefault="00CA7FD8">
      <w:pPr>
        <w:pBdr>
          <w:top w:val="nil"/>
          <w:left w:val="nil"/>
          <w:bottom w:val="nil"/>
          <w:right w:val="nil"/>
          <w:between w:val="nil"/>
        </w:pBdr>
        <w:tabs>
          <w:tab w:val="left" w:pos="0"/>
        </w:tabs>
        <w:spacing w:before="10" w:line="480" w:lineRule="auto"/>
        <w:jc w:val="center"/>
        <w:rPr>
          <w:color w:val="000000"/>
          <w:sz w:val="24"/>
          <w:szCs w:val="24"/>
        </w:rPr>
      </w:pPr>
      <w:r>
        <w:rPr>
          <w:noProof/>
          <w:color w:val="000000"/>
          <w:sz w:val="24"/>
          <w:szCs w:val="24"/>
        </w:rPr>
        <w:drawing>
          <wp:inline distT="0" distB="0" distL="0" distR="0" wp14:anchorId="69C81011" wp14:editId="3B1D5004">
            <wp:extent cx="4562475" cy="274383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562475" cy="2743835"/>
                    </a:xfrm>
                    <a:prstGeom prst="rect">
                      <a:avLst/>
                    </a:prstGeom>
                    <a:ln/>
                  </pic:spPr>
                </pic:pic>
              </a:graphicData>
            </a:graphic>
          </wp:inline>
        </w:drawing>
      </w:r>
    </w:p>
    <w:p w14:paraId="0317FB92" w14:textId="0CF9339D" w:rsidR="00906A96" w:rsidRDefault="00CA7FD8">
      <w:pPr>
        <w:tabs>
          <w:tab w:val="left" w:pos="0"/>
        </w:tabs>
        <w:ind w:left="132"/>
        <w:rPr>
          <w:sz w:val="24"/>
          <w:szCs w:val="24"/>
        </w:rPr>
      </w:pPr>
      <w:r>
        <w:rPr>
          <w:sz w:val="24"/>
          <w:szCs w:val="24"/>
        </w:rPr>
        <w:t xml:space="preserve">Figura 1. Esquema da prática conhecida como </w:t>
      </w:r>
      <w:r w:rsidR="00184D44">
        <w:rPr>
          <w:sz w:val="24"/>
          <w:szCs w:val="24"/>
        </w:rPr>
        <w:t>c</w:t>
      </w:r>
      <w:r>
        <w:rPr>
          <w:sz w:val="24"/>
          <w:szCs w:val="24"/>
        </w:rPr>
        <w:t xml:space="preserve">urrículo </w:t>
      </w:r>
      <w:r w:rsidR="00184D44">
        <w:rPr>
          <w:sz w:val="24"/>
          <w:szCs w:val="24"/>
        </w:rPr>
        <w:t>o</w:t>
      </w:r>
      <w:r>
        <w:rPr>
          <w:sz w:val="24"/>
          <w:szCs w:val="24"/>
        </w:rPr>
        <w:t>culto</w:t>
      </w:r>
      <w:r w:rsidR="00184D44">
        <w:rPr>
          <w:sz w:val="24"/>
          <w:szCs w:val="24"/>
        </w:rPr>
        <w:t>,</w:t>
      </w:r>
      <w:r>
        <w:rPr>
          <w:sz w:val="24"/>
          <w:szCs w:val="24"/>
        </w:rPr>
        <w:t xml:space="preserve"> baseado nos estudos de </w:t>
      </w:r>
      <w:proofErr w:type="spellStart"/>
      <w:r>
        <w:rPr>
          <w:sz w:val="24"/>
          <w:szCs w:val="24"/>
        </w:rPr>
        <w:t>Sadker</w:t>
      </w:r>
      <w:proofErr w:type="spellEnd"/>
      <w:r>
        <w:rPr>
          <w:sz w:val="24"/>
          <w:szCs w:val="24"/>
        </w:rPr>
        <w:t xml:space="preserve"> e </w:t>
      </w:r>
      <w:proofErr w:type="spellStart"/>
      <w:r>
        <w:rPr>
          <w:sz w:val="24"/>
          <w:szCs w:val="24"/>
        </w:rPr>
        <w:t>Sadker</w:t>
      </w:r>
      <w:proofErr w:type="spellEnd"/>
      <w:r>
        <w:rPr>
          <w:sz w:val="24"/>
          <w:szCs w:val="24"/>
        </w:rPr>
        <w:t xml:space="preserve"> (1994) e </w:t>
      </w:r>
      <w:r w:rsidR="00184D44">
        <w:rPr>
          <w:sz w:val="24"/>
          <w:szCs w:val="24"/>
        </w:rPr>
        <w:t xml:space="preserve">na </w:t>
      </w:r>
      <w:r>
        <w:rPr>
          <w:sz w:val="24"/>
          <w:szCs w:val="24"/>
        </w:rPr>
        <w:t xml:space="preserve">análise de Ruiz (2003). As setas provenientes das pessoas maiores (professores) em direção ao menino ou à menina representam recursos (reforçadores no geral) manejados por professores. As setas </w:t>
      </w:r>
      <w:r w:rsidR="002529CB">
        <w:rPr>
          <w:sz w:val="24"/>
          <w:szCs w:val="24"/>
        </w:rPr>
        <w:t>diagonais</w:t>
      </w:r>
      <w:r>
        <w:rPr>
          <w:sz w:val="24"/>
          <w:szCs w:val="24"/>
        </w:rPr>
        <w:t xml:space="preserve"> indicam a transmissão da prática ao longo de gerações de professores</w:t>
      </w:r>
      <w:r w:rsidR="00184D44">
        <w:rPr>
          <w:sz w:val="24"/>
          <w:szCs w:val="24"/>
        </w:rPr>
        <w:t xml:space="preserve"> (linhagem </w:t>
      </w:r>
      <w:proofErr w:type="spellStart"/>
      <w:r w:rsidR="00184D44">
        <w:rPr>
          <w:sz w:val="24"/>
          <w:szCs w:val="24"/>
        </w:rPr>
        <w:t>culturo</w:t>
      </w:r>
      <w:proofErr w:type="spellEnd"/>
      <w:r w:rsidR="00184D44">
        <w:rPr>
          <w:sz w:val="24"/>
          <w:szCs w:val="24"/>
        </w:rPr>
        <w:t>-comportamental)</w:t>
      </w:r>
      <w:r>
        <w:rPr>
          <w:sz w:val="24"/>
          <w:szCs w:val="24"/>
        </w:rPr>
        <w:t>.</w:t>
      </w:r>
    </w:p>
    <w:p w14:paraId="4A1AD4D3" w14:textId="4F3DB5F9" w:rsidR="00906A96" w:rsidRDefault="00906A96">
      <w:pPr>
        <w:pBdr>
          <w:top w:val="nil"/>
          <w:left w:val="nil"/>
          <w:bottom w:val="nil"/>
          <w:right w:val="nil"/>
          <w:between w:val="nil"/>
        </w:pBdr>
        <w:tabs>
          <w:tab w:val="left" w:pos="0"/>
        </w:tabs>
        <w:spacing w:before="78" w:line="480" w:lineRule="auto"/>
        <w:rPr>
          <w:color w:val="000000"/>
          <w:sz w:val="24"/>
          <w:szCs w:val="24"/>
        </w:rPr>
      </w:pPr>
    </w:p>
    <w:p w14:paraId="026372C2" w14:textId="1D5255BA" w:rsidR="00906A96" w:rsidRDefault="00CA7FD8">
      <w:pPr>
        <w:pBdr>
          <w:top w:val="nil"/>
          <w:left w:val="nil"/>
          <w:bottom w:val="nil"/>
          <w:right w:val="nil"/>
          <w:between w:val="nil"/>
        </w:pBdr>
        <w:tabs>
          <w:tab w:val="left" w:pos="0"/>
        </w:tabs>
        <w:spacing w:before="78" w:line="480" w:lineRule="auto"/>
        <w:rPr>
          <w:color w:val="000000"/>
          <w:sz w:val="24"/>
          <w:szCs w:val="24"/>
        </w:rPr>
      </w:pPr>
      <w:r>
        <w:rPr>
          <w:color w:val="000000"/>
          <w:sz w:val="24"/>
          <w:szCs w:val="24"/>
        </w:rPr>
        <w:tab/>
        <w:t xml:space="preserve">Esse exemplo de </w:t>
      </w:r>
      <w:proofErr w:type="spellStart"/>
      <w:r>
        <w:rPr>
          <w:color w:val="000000"/>
          <w:sz w:val="24"/>
          <w:szCs w:val="24"/>
        </w:rPr>
        <w:t>macrocontingência</w:t>
      </w:r>
      <w:proofErr w:type="spellEnd"/>
      <w:r w:rsidR="001F4A71">
        <w:rPr>
          <w:color w:val="000000"/>
          <w:sz w:val="24"/>
          <w:szCs w:val="24"/>
        </w:rPr>
        <w:t xml:space="preserve"> pode ter</w:t>
      </w:r>
      <w:r>
        <w:rPr>
          <w:color w:val="000000"/>
          <w:sz w:val="24"/>
          <w:szCs w:val="24"/>
        </w:rPr>
        <w:t xml:space="preserve"> implicações a curto e longo prazo. Em uma análise a curto prazo, há o fornecimento diferencial de reforçadores sociais e outros recursos manejados pelos professores para o comportamento de estudar dos alunos do sexo masculino. </w:t>
      </w:r>
      <w:r w:rsidR="002529CB">
        <w:rPr>
          <w:color w:val="000000"/>
          <w:sz w:val="24"/>
          <w:szCs w:val="24"/>
        </w:rPr>
        <w:t>O</w:t>
      </w:r>
      <w:r>
        <w:rPr>
          <w:color w:val="000000"/>
          <w:sz w:val="24"/>
          <w:szCs w:val="24"/>
        </w:rPr>
        <w:t xml:space="preserve"> efeito de se providenciar consequências imediatas e eficazes é a manutenção do comportamento </w:t>
      </w:r>
      <w:r w:rsidR="002529CB">
        <w:rPr>
          <w:color w:val="000000"/>
          <w:sz w:val="24"/>
          <w:szCs w:val="24"/>
        </w:rPr>
        <w:t xml:space="preserve">de estudar, </w:t>
      </w:r>
      <w:r>
        <w:rPr>
          <w:color w:val="000000"/>
          <w:sz w:val="24"/>
          <w:szCs w:val="24"/>
        </w:rPr>
        <w:t>visto que</w:t>
      </w:r>
      <w:r w:rsidR="002529CB">
        <w:rPr>
          <w:color w:val="000000"/>
          <w:sz w:val="24"/>
          <w:szCs w:val="24"/>
        </w:rPr>
        <w:t xml:space="preserve"> </w:t>
      </w:r>
      <w:r>
        <w:rPr>
          <w:color w:val="000000"/>
          <w:sz w:val="24"/>
          <w:szCs w:val="24"/>
        </w:rPr>
        <w:t xml:space="preserve">as consequências finais do processo de estudar estão distantes (aprendizado, autonomia de obtenção dos próprios recursos, obtenção de melhores cargos e profissões, etc.). A função desses reforçadores condicionados seria a de </w:t>
      </w:r>
      <w:r w:rsidR="005A63BC">
        <w:rPr>
          <w:color w:val="000000"/>
          <w:sz w:val="24"/>
          <w:szCs w:val="24"/>
        </w:rPr>
        <w:t>aumentar a frequência</w:t>
      </w:r>
      <w:r>
        <w:rPr>
          <w:color w:val="000000"/>
          <w:sz w:val="24"/>
          <w:szCs w:val="24"/>
        </w:rPr>
        <w:t xml:space="preserve"> do operante, induzindo os </w:t>
      </w:r>
      <w:r>
        <w:rPr>
          <w:sz w:val="24"/>
          <w:szCs w:val="24"/>
        </w:rPr>
        <w:t>alunos</w:t>
      </w:r>
      <w:r>
        <w:rPr>
          <w:color w:val="000000"/>
          <w:sz w:val="24"/>
          <w:szCs w:val="24"/>
        </w:rPr>
        <w:t xml:space="preserve"> a estudar (Skinner 1953/2007).</w:t>
      </w:r>
    </w:p>
    <w:p w14:paraId="3C362743" w14:textId="7C518184" w:rsidR="00906A96" w:rsidRDefault="00CA7FD8">
      <w:pPr>
        <w:pBdr>
          <w:top w:val="nil"/>
          <w:left w:val="nil"/>
          <w:bottom w:val="nil"/>
          <w:right w:val="nil"/>
          <w:between w:val="nil"/>
        </w:pBdr>
        <w:tabs>
          <w:tab w:val="left" w:pos="0"/>
        </w:tabs>
        <w:spacing w:before="1" w:line="480" w:lineRule="auto"/>
        <w:rPr>
          <w:color w:val="000000"/>
          <w:sz w:val="24"/>
          <w:szCs w:val="24"/>
        </w:rPr>
      </w:pPr>
      <w:r>
        <w:rPr>
          <w:color w:val="000000"/>
          <w:sz w:val="24"/>
          <w:szCs w:val="24"/>
        </w:rPr>
        <w:tab/>
        <w:t xml:space="preserve">Diante deste cenário, ao </w:t>
      </w:r>
      <w:r w:rsidRPr="00BD53E6">
        <w:rPr>
          <w:sz w:val="24"/>
          <w:szCs w:val="24"/>
        </w:rPr>
        <w:t xml:space="preserve">receber mais reforçadores por desempenhos escolares, a médio e longo prazo, os estudantes do sexo masculino podem vir a desenvolver repertórios </w:t>
      </w:r>
      <w:r w:rsidRPr="00BD53E6">
        <w:rPr>
          <w:sz w:val="24"/>
          <w:szCs w:val="24"/>
        </w:rPr>
        <w:lastRenderedPageBreak/>
        <w:t>acadêmicos mais complexos e, por conseguinte</w:t>
      </w:r>
      <w:r>
        <w:rPr>
          <w:color w:val="000000"/>
          <w:sz w:val="24"/>
          <w:szCs w:val="24"/>
        </w:rPr>
        <w:t>, t</w:t>
      </w:r>
      <w:r>
        <w:rPr>
          <w:sz w:val="24"/>
          <w:szCs w:val="24"/>
        </w:rPr>
        <w:t>erem</w:t>
      </w:r>
      <w:r>
        <w:rPr>
          <w:color w:val="000000"/>
          <w:sz w:val="24"/>
          <w:szCs w:val="24"/>
        </w:rPr>
        <w:t xml:space="preserve"> uma maior probabilidade de exercer profissões em que obterão maiores recursos financeiros, sociais e cargos de maior prestígio social, em comparação aos que são ocupados mais </w:t>
      </w:r>
      <w:r w:rsidRPr="00BD53E6">
        <w:rPr>
          <w:sz w:val="24"/>
          <w:szCs w:val="24"/>
        </w:rPr>
        <w:t>frequentemente por mulheres.</w:t>
      </w:r>
      <w:r w:rsidR="007A61C2">
        <w:rPr>
          <w:sz w:val="24"/>
          <w:szCs w:val="24"/>
        </w:rPr>
        <w:t xml:space="preserve"> </w:t>
      </w:r>
      <w:r w:rsidRPr="00BD53E6">
        <w:rPr>
          <w:sz w:val="24"/>
          <w:szCs w:val="24"/>
        </w:rPr>
        <w:t>De acordo com o estudo de Andrade (2016), que trata sobre as mulheres no mercado de trabalho, a média das estimativas mensais da ocupação para os cargos de “</w:t>
      </w:r>
      <w:r w:rsidR="002529CB" w:rsidRPr="00BD53E6">
        <w:rPr>
          <w:sz w:val="24"/>
          <w:szCs w:val="24"/>
        </w:rPr>
        <w:t>e</w:t>
      </w:r>
      <w:r w:rsidRPr="00BD53E6">
        <w:rPr>
          <w:sz w:val="24"/>
          <w:szCs w:val="24"/>
        </w:rPr>
        <w:t>mpregador” foi de 69,9% entre os homens contra 30,1% de mulheres. Em relação a “</w:t>
      </w:r>
      <w:r w:rsidR="002529CB" w:rsidRPr="00BD53E6">
        <w:rPr>
          <w:sz w:val="24"/>
          <w:szCs w:val="24"/>
        </w:rPr>
        <w:t>t</w:t>
      </w:r>
      <w:r w:rsidRPr="00BD53E6">
        <w:rPr>
          <w:sz w:val="24"/>
          <w:szCs w:val="24"/>
        </w:rPr>
        <w:t>rabalhador por conta própria”, os homens fica</w:t>
      </w:r>
      <w:r w:rsidR="002529CB" w:rsidRPr="00BD53E6">
        <w:rPr>
          <w:sz w:val="24"/>
          <w:szCs w:val="24"/>
        </w:rPr>
        <w:t>ra</w:t>
      </w:r>
      <w:r w:rsidRPr="00BD53E6">
        <w:rPr>
          <w:sz w:val="24"/>
          <w:szCs w:val="24"/>
        </w:rPr>
        <w:t xml:space="preserve">m com 60,5% de média e as mulheres com 39,5%, contrastando </w:t>
      </w:r>
      <w:r>
        <w:rPr>
          <w:color w:val="000000"/>
          <w:sz w:val="24"/>
          <w:szCs w:val="24"/>
        </w:rPr>
        <w:t>com a média observada para “</w:t>
      </w:r>
      <w:r w:rsidR="002529CB">
        <w:rPr>
          <w:color w:val="000000"/>
          <w:sz w:val="24"/>
          <w:szCs w:val="24"/>
        </w:rPr>
        <w:t>t</w:t>
      </w:r>
      <w:r>
        <w:rPr>
          <w:color w:val="000000"/>
          <w:sz w:val="24"/>
          <w:szCs w:val="24"/>
        </w:rPr>
        <w:t xml:space="preserve">rabalhador </w:t>
      </w:r>
      <w:r w:rsidR="002529CB">
        <w:rPr>
          <w:color w:val="000000"/>
          <w:sz w:val="24"/>
          <w:szCs w:val="24"/>
        </w:rPr>
        <w:t>d</w:t>
      </w:r>
      <w:r>
        <w:rPr>
          <w:color w:val="000000"/>
          <w:sz w:val="24"/>
          <w:szCs w:val="24"/>
        </w:rPr>
        <w:t>oméstico”, em que as mulheres ficaram com 94,9% contra 5,1</w:t>
      </w:r>
      <w:r>
        <w:rPr>
          <w:sz w:val="24"/>
          <w:szCs w:val="24"/>
        </w:rPr>
        <w:t>%</w:t>
      </w:r>
      <w:r>
        <w:rPr>
          <w:color w:val="000000"/>
          <w:sz w:val="24"/>
          <w:szCs w:val="24"/>
        </w:rPr>
        <w:t xml:space="preserve"> dos homens (</w:t>
      </w:r>
      <w:r>
        <w:rPr>
          <w:sz w:val="24"/>
          <w:szCs w:val="24"/>
        </w:rPr>
        <w:t>Andrade, 2016</w:t>
      </w:r>
      <w:r>
        <w:rPr>
          <w:color w:val="000000"/>
          <w:sz w:val="24"/>
          <w:szCs w:val="24"/>
        </w:rPr>
        <w:t>).</w:t>
      </w:r>
    </w:p>
    <w:p w14:paraId="30EB7324" w14:textId="77777777" w:rsidR="00906A96" w:rsidRDefault="00CA7FD8">
      <w:pPr>
        <w:pBdr>
          <w:top w:val="nil"/>
          <w:left w:val="nil"/>
          <w:bottom w:val="nil"/>
          <w:right w:val="nil"/>
          <w:between w:val="nil"/>
        </w:pBdr>
        <w:tabs>
          <w:tab w:val="left" w:pos="0"/>
        </w:tabs>
        <w:spacing w:before="1" w:line="480" w:lineRule="auto"/>
        <w:jc w:val="center"/>
        <w:rPr>
          <w:b/>
          <w:color w:val="000000"/>
          <w:sz w:val="24"/>
          <w:szCs w:val="24"/>
        </w:rPr>
      </w:pPr>
      <w:r>
        <w:rPr>
          <w:b/>
          <w:color w:val="000000"/>
          <w:sz w:val="24"/>
          <w:szCs w:val="24"/>
        </w:rPr>
        <w:t>Assédio Sexual Verbal</w:t>
      </w:r>
    </w:p>
    <w:p w14:paraId="49544782" w14:textId="3948936B" w:rsidR="0086221E" w:rsidRPr="004347D5" w:rsidRDefault="00CA7FD8">
      <w:pPr>
        <w:pBdr>
          <w:top w:val="nil"/>
          <w:left w:val="nil"/>
          <w:bottom w:val="nil"/>
          <w:right w:val="nil"/>
          <w:between w:val="nil"/>
        </w:pBdr>
        <w:tabs>
          <w:tab w:val="left" w:pos="0"/>
        </w:tabs>
        <w:spacing w:before="1" w:line="480" w:lineRule="auto"/>
        <w:ind w:firstLine="720"/>
        <w:rPr>
          <w:sz w:val="24"/>
          <w:szCs w:val="24"/>
        </w:rPr>
      </w:pPr>
      <w:r>
        <w:rPr>
          <w:color w:val="000000"/>
          <w:sz w:val="24"/>
          <w:szCs w:val="24"/>
        </w:rPr>
        <w:t xml:space="preserve">Uma prática que também possui efeitos danosos a longo prazo é </w:t>
      </w:r>
      <w:r w:rsidR="00144F78">
        <w:rPr>
          <w:color w:val="000000"/>
          <w:sz w:val="24"/>
          <w:szCs w:val="24"/>
        </w:rPr>
        <w:t>a</w:t>
      </w:r>
      <w:r>
        <w:rPr>
          <w:color w:val="000000"/>
          <w:sz w:val="24"/>
          <w:szCs w:val="24"/>
        </w:rPr>
        <w:t xml:space="preserve"> de assédio sexual verbal. </w:t>
      </w:r>
      <w:r w:rsidR="0086221E">
        <w:rPr>
          <w:color w:val="000000"/>
          <w:sz w:val="24"/>
          <w:szCs w:val="24"/>
        </w:rPr>
        <w:t>A Lei 148 de 2017, aprovada pela Câmara Municipal de Fortaleza, C</w:t>
      </w:r>
      <w:r w:rsidR="00E62575">
        <w:rPr>
          <w:color w:val="000000"/>
          <w:sz w:val="24"/>
          <w:szCs w:val="24"/>
        </w:rPr>
        <w:t xml:space="preserve">eará, apresenta a definição de </w:t>
      </w:r>
      <w:r w:rsidR="0086221E">
        <w:rPr>
          <w:color w:val="000000"/>
          <w:sz w:val="24"/>
          <w:szCs w:val="24"/>
        </w:rPr>
        <w:t xml:space="preserve">assédio sexual verbal que será adotada no presente trabalho: proferimentos verbais, comentários </w:t>
      </w:r>
      <w:r w:rsidR="0086221E" w:rsidRPr="004347D5">
        <w:rPr>
          <w:sz w:val="24"/>
          <w:szCs w:val="24"/>
        </w:rPr>
        <w:t>abusivos, insinuações ou sons e expressões verbais de cunho sexista alusivas ao corpo, ao ato sexual ou situação sexual humilhante contra uma ou várias pessoas.</w:t>
      </w:r>
      <w:r w:rsidR="0086221E" w:rsidRPr="004347D5">
        <w:rPr>
          <w:rStyle w:val="Refdenotaderodap"/>
          <w:sz w:val="24"/>
          <w:szCs w:val="24"/>
        </w:rPr>
        <w:footnoteReference w:id="3"/>
      </w:r>
      <w:r w:rsidR="0086221E" w:rsidRPr="004347D5">
        <w:rPr>
          <w:sz w:val="24"/>
          <w:szCs w:val="24"/>
        </w:rPr>
        <w:t xml:space="preserve"> Essas condutas podem ocorrer em espaços públicos ou privados, como também de maneira individual ou coletiva. </w:t>
      </w:r>
    </w:p>
    <w:p w14:paraId="18C36700" w14:textId="550C601A" w:rsidR="00906A96" w:rsidRDefault="0086221E" w:rsidP="00C850D6">
      <w:pPr>
        <w:pBdr>
          <w:top w:val="nil"/>
          <w:left w:val="nil"/>
          <w:bottom w:val="nil"/>
          <w:right w:val="nil"/>
          <w:between w:val="nil"/>
        </w:pBdr>
        <w:tabs>
          <w:tab w:val="left" w:pos="0"/>
        </w:tabs>
        <w:spacing w:before="1" w:line="480" w:lineRule="auto"/>
        <w:ind w:firstLine="720"/>
        <w:rPr>
          <w:color w:val="000000"/>
          <w:sz w:val="24"/>
          <w:szCs w:val="24"/>
        </w:rPr>
      </w:pPr>
      <w:r w:rsidRPr="004347D5">
        <w:rPr>
          <w:sz w:val="24"/>
          <w:szCs w:val="24"/>
        </w:rPr>
        <w:t xml:space="preserve">Nossa </w:t>
      </w:r>
      <w:r w:rsidR="00CA7FD8" w:rsidRPr="004347D5">
        <w:rPr>
          <w:sz w:val="24"/>
          <w:szCs w:val="24"/>
        </w:rPr>
        <w:t>análise trata</w:t>
      </w:r>
      <w:r w:rsidRPr="004347D5">
        <w:rPr>
          <w:sz w:val="24"/>
          <w:szCs w:val="24"/>
        </w:rPr>
        <w:t>rá</w:t>
      </w:r>
      <w:r w:rsidR="00CA7FD8" w:rsidRPr="004347D5">
        <w:rPr>
          <w:sz w:val="24"/>
          <w:szCs w:val="24"/>
        </w:rPr>
        <w:t xml:space="preserve"> do comportamento emitido e de suas consequências imediatas </w:t>
      </w:r>
      <w:r w:rsidRPr="004347D5">
        <w:rPr>
          <w:sz w:val="24"/>
          <w:szCs w:val="24"/>
        </w:rPr>
        <w:t xml:space="preserve">(nível molecular de análise) </w:t>
      </w:r>
      <w:r w:rsidR="00CA7FD8" w:rsidRPr="004347D5">
        <w:rPr>
          <w:sz w:val="24"/>
          <w:szCs w:val="24"/>
        </w:rPr>
        <w:t>e, em seguida, avalia</w:t>
      </w:r>
      <w:r w:rsidRPr="004347D5">
        <w:rPr>
          <w:sz w:val="24"/>
          <w:szCs w:val="24"/>
        </w:rPr>
        <w:t>rá</w:t>
      </w:r>
      <w:r w:rsidR="00CA7FD8" w:rsidRPr="004347D5">
        <w:rPr>
          <w:sz w:val="24"/>
          <w:szCs w:val="24"/>
        </w:rPr>
        <w:t xml:space="preserve"> eventos anteriores e consequências a longo prazo</w:t>
      </w:r>
      <w:r w:rsidRPr="004347D5">
        <w:rPr>
          <w:sz w:val="24"/>
          <w:szCs w:val="24"/>
        </w:rPr>
        <w:t xml:space="preserve"> (nível molar)</w:t>
      </w:r>
      <w:r w:rsidR="00CA7FD8" w:rsidRPr="004347D5">
        <w:rPr>
          <w:sz w:val="24"/>
          <w:szCs w:val="24"/>
        </w:rPr>
        <w:t>. O assédio s</w:t>
      </w:r>
      <w:r w:rsidR="00CA7FD8">
        <w:rPr>
          <w:color w:val="000000"/>
          <w:sz w:val="24"/>
          <w:szCs w:val="24"/>
        </w:rPr>
        <w:t xml:space="preserve">exual verbal pode ocorrer em duas formas: como um operante emitido por um homem sozinho e como operantes entrelaçados de dois ou mais homens que assediam simultaneamente uma ou mais </w:t>
      </w:r>
      <w:r w:rsidR="00CA7FD8" w:rsidRPr="008C1403">
        <w:rPr>
          <w:sz w:val="24"/>
          <w:szCs w:val="24"/>
        </w:rPr>
        <w:t xml:space="preserve">mulheres. </w:t>
      </w:r>
      <w:r w:rsidRPr="008C1403">
        <w:rPr>
          <w:sz w:val="24"/>
          <w:szCs w:val="24"/>
        </w:rPr>
        <w:t>Em todos os casos</w:t>
      </w:r>
      <w:r w:rsidR="00CA7FD8" w:rsidRPr="008C1403">
        <w:rPr>
          <w:sz w:val="24"/>
          <w:szCs w:val="24"/>
        </w:rPr>
        <w:t>, algo a se considerar é a submissão de outros sujeitos como um reforçador generalizado</w:t>
      </w:r>
      <w:r w:rsidR="00CA7FD8">
        <w:rPr>
          <w:color w:val="000000"/>
          <w:sz w:val="24"/>
          <w:szCs w:val="24"/>
        </w:rPr>
        <w:t xml:space="preserve">, que pode </w:t>
      </w:r>
      <w:r w:rsidR="00CA7FD8">
        <w:rPr>
          <w:color w:val="000000"/>
          <w:sz w:val="24"/>
          <w:szCs w:val="24"/>
        </w:rPr>
        <w:lastRenderedPageBreak/>
        <w:t>manter os comportamentos individuais de assédio. Como apontou Skinner (1</w:t>
      </w:r>
      <w:r w:rsidR="00AC3699">
        <w:rPr>
          <w:color w:val="000000"/>
          <w:sz w:val="24"/>
          <w:szCs w:val="24"/>
        </w:rPr>
        <w:t>953/2005</w:t>
      </w:r>
      <w:r w:rsidR="00CA7FD8">
        <w:rPr>
          <w:color w:val="000000"/>
          <w:sz w:val="24"/>
          <w:szCs w:val="24"/>
        </w:rPr>
        <w:t>):</w:t>
      </w:r>
    </w:p>
    <w:p w14:paraId="1B532B71" w14:textId="77777777" w:rsidR="00906A96" w:rsidRDefault="00CA7FD8">
      <w:pPr>
        <w:tabs>
          <w:tab w:val="left" w:pos="0"/>
        </w:tabs>
        <w:spacing w:before="2" w:line="480" w:lineRule="auto"/>
        <w:ind w:left="709"/>
        <w:rPr>
          <w:sz w:val="24"/>
          <w:szCs w:val="24"/>
        </w:rPr>
      </w:pPr>
      <w:r>
        <w:rPr>
          <w:sz w:val="24"/>
          <w:szCs w:val="24"/>
        </w:rPr>
        <w:t>Quando alguém foi coagido a fornecer vários reforços, qualquer indicação de sua aquiescência vem a se tornar um reforçador generalizado. O fanfarrão é reforçado por sinais de covardia e os membros da classe dominante por sinais de deferência. Prestígio e estima são reforços generalizados apenas na medida em que garantem que as outras pessoas agirão de determinada maneira. Que ‘fazer como bem entende’ é reforçado, vê-se no comportamento daqueles que controlam pelo controle. As dimensões físicas da submissão geralmente não são tão sutis quanto aquelas da atenção, aprovação ou afeto. O fanfarrão pode insistir em um sinal bem claro de sua dominância e práticas rituais dão ênfase à deferência e ao respeito (p. 88).</w:t>
      </w:r>
    </w:p>
    <w:p w14:paraId="60B6499E" w14:textId="5092FC5A" w:rsidR="00906A96" w:rsidRDefault="00CA7FD8">
      <w:pPr>
        <w:pBdr>
          <w:top w:val="nil"/>
          <w:left w:val="nil"/>
          <w:bottom w:val="nil"/>
          <w:right w:val="nil"/>
          <w:between w:val="nil"/>
        </w:pBdr>
        <w:tabs>
          <w:tab w:val="left" w:pos="0"/>
        </w:tabs>
        <w:spacing w:before="78" w:line="480" w:lineRule="auto"/>
        <w:rPr>
          <w:color w:val="000000"/>
          <w:sz w:val="24"/>
          <w:szCs w:val="24"/>
        </w:rPr>
      </w:pPr>
      <w:r>
        <w:rPr>
          <w:color w:val="000000"/>
          <w:sz w:val="24"/>
          <w:szCs w:val="24"/>
        </w:rPr>
        <w:tab/>
        <w:t xml:space="preserve">Logo, sinais de submissão por parte das vítimas podem ter a função de eventos ambientais selecionadores, tanto a nível operante quanto em relação ao entrelaçamento entre os comportamentos de diversos assediadores que, por sua vez, têm seus comportamentos como eventos antecedentes e selecionadores para os comportamentos de seus pares. Na situação </w:t>
      </w:r>
      <w:r w:rsidR="005D5ECD">
        <w:rPr>
          <w:color w:val="000000"/>
          <w:sz w:val="24"/>
          <w:szCs w:val="24"/>
        </w:rPr>
        <w:t>com um</w:t>
      </w:r>
      <w:r>
        <w:rPr>
          <w:color w:val="000000"/>
          <w:sz w:val="24"/>
          <w:szCs w:val="24"/>
        </w:rPr>
        <w:t xml:space="preserve"> assediador isolado, a submissão da vítima reforça diretamente o comportamento de assédio (SR</w:t>
      </w:r>
      <w:r>
        <w:rPr>
          <w:color w:val="000000"/>
          <w:sz w:val="24"/>
          <w:szCs w:val="24"/>
          <w:vertAlign w:val="superscript"/>
        </w:rPr>
        <w:t>+</w:t>
      </w:r>
      <w:r>
        <w:rPr>
          <w:color w:val="000000"/>
          <w:sz w:val="24"/>
          <w:szCs w:val="24"/>
        </w:rPr>
        <w:t xml:space="preserve">: </w:t>
      </w:r>
      <w:r w:rsidR="005D5ECD">
        <w:rPr>
          <w:color w:val="000000"/>
          <w:sz w:val="24"/>
          <w:szCs w:val="24"/>
        </w:rPr>
        <w:t>s</w:t>
      </w:r>
      <w:r>
        <w:rPr>
          <w:color w:val="000000"/>
          <w:sz w:val="24"/>
          <w:szCs w:val="24"/>
        </w:rPr>
        <w:t>ubmissão da vítima</w:t>
      </w:r>
      <w:r w:rsidRPr="00D93F76">
        <w:rPr>
          <w:sz w:val="24"/>
          <w:szCs w:val="24"/>
        </w:rPr>
        <w:t>). No entanto, existem outras poss</w:t>
      </w:r>
      <w:r w:rsidR="005D5ECD" w:rsidRPr="00D93F76">
        <w:rPr>
          <w:sz w:val="24"/>
          <w:szCs w:val="24"/>
        </w:rPr>
        <w:t>íveis</w:t>
      </w:r>
      <w:r w:rsidRPr="00D93F76">
        <w:rPr>
          <w:sz w:val="24"/>
          <w:szCs w:val="24"/>
        </w:rPr>
        <w:t xml:space="preserve"> consequências reforçadoras ou punitivas para esse comportamento, apesar de ocorrerem com menor frequência em relação aos sinais de submissão, com</w:t>
      </w:r>
      <w:r w:rsidR="003274F8" w:rsidRPr="00D93F76">
        <w:rPr>
          <w:sz w:val="24"/>
          <w:szCs w:val="24"/>
        </w:rPr>
        <w:t>o apontado pelo levantamento do</w:t>
      </w:r>
      <w:r w:rsidRPr="00D93F76">
        <w:rPr>
          <w:sz w:val="24"/>
          <w:szCs w:val="24"/>
        </w:rPr>
        <w:t xml:space="preserve"> Projeto</w:t>
      </w:r>
      <w:r w:rsidR="00BF74BC">
        <w:rPr>
          <w:sz w:val="24"/>
          <w:szCs w:val="24"/>
        </w:rPr>
        <w:t xml:space="preserve"> </w:t>
      </w:r>
      <w:proofErr w:type="spellStart"/>
      <w:r w:rsidRPr="00D93F76">
        <w:rPr>
          <w:i/>
          <w:sz w:val="24"/>
          <w:szCs w:val="24"/>
        </w:rPr>
        <w:t>Think</w:t>
      </w:r>
      <w:proofErr w:type="spellEnd"/>
      <w:r w:rsidRPr="00D93F76">
        <w:rPr>
          <w:sz w:val="24"/>
          <w:szCs w:val="24"/>
        </w:rPr>
        <w:t xml:space="preserve"> </w:t>
      </w:r>
      <w:r w:rsidRPr="00AC3699">
        <w:rPr>
          <w:i/>
          <w:sz w:val="24"/>
          <w:szCs w:val="24"/>
        </w:rPr>
        <w:t>Olga</w:t>
      </w:r>
      <w:r w:rsidR="00D93F76">
        <w:rPr>
          <w:sz w:val="24"/>
          <w:szCs w:val="24"/>
        </w:rPr>
        <w:t>.</w:t>
      </w:r>
      <w:r w:rsidRPr="00D93F76">
        <w:rPr>
          <w:sz w:val="24"/>
          <w:szCs w:val="24"/>
        </w:rPr>
        <w:t xml:space="preserve"> É possível</w:t>
      </w:r>
      <w:r w:rsidR="00E62575" w:rsidRPr="00D93F76">
        <w:rPr>
          <w:sz w:val="24"/>
          <w:szCs w:val="24"/>
        </w:rPr>
        <w:t>, por exemplo,</w:t>
      </w:r>
      <w:r w:rsidRPr="00D93F76">
        <w:rPr>
          <w:sz w:val="24"/>
          <w:szCs w:val="24"/>
        </w:rPr>
        <w:t xml:space="preserve"> que as mulheres </w:t>
      </w:r>
      <w:r>
        <w:rPr>
          <w:color w:val="000000"/>
          <w:sz w:val="24"/>
          <w:szCs w:val="24"/>
        </w:rPr>
        <w:t>assediadas se aproximem sexualmente ou agr</w:t>
      </w:r>
      <w:r w:rsidR="00B9714C">
        <w:rPr>
          <w:color w:val="000000"/>
          <w:sz w:val="24"/>
          <w:szCs w:val="24"/>
        </w:rPr>
        <w:t>idam</w:t>
      </w:r>
      <w:r>
        <w:rPr>
          <w:color w:val="000000"/>
          <w:sz w:val="24"/>
          <w:szCs w:val="24"/>
        </w:rPr>
        <w:t xml:space="preserve"> verbal e/ou fisicamente </w:t>
      </w:r>
      <w:r w:rsidR="00B9714C">
        <w:rPr>
          <w:color w:val="000000"/>
          <w:sz w:val="24"/>
          <w:szCs w:val="24"/>
        </w:rPr>
        <w:t>o assediador</w:t>
      </w:r>
      <w:r>
        <w:rPr>
          <w:color w:val="000000"/>
          <w:sz w:val="24"/>
          <w:szCs w:val="24"/>
        </w:rPr>
        <w:t>.</w:t>
      </w:r>
    </w:p>
    <w:p w14:paraId="4C331BBF" w14:textId="049F68F0" w:rsidR="00906A96" w:rsidRDefault="00CA7FD8">
      <w:pPr>
        <w:pBdr>
          <w:top w:val="nil"/>
          <w:left w:val="nil"/>
          <w:bottom w:val="nil"/>
          <w:right w:val="nil"/>
          <w:between w:val="nil"/>
        </w:pBdr>
        <w:tabs>
          <w:tab w:val="left" w:pos="0"/>
        </w:tabs>
        <w:spacing w:before="78" w:line="480" w:lineRule="auto"/>
        <w:rPr>
          <w:color w:val="000000"/>
          <w:sz w:val="24"/>
          <w:szCs w:val="24"/>
        </w:rPr>
      </w:pPr>
      <w:r>
        <w:rPr>
          <w:color w:val="000000"/>
          <w:sz w:val="24"/>
          <w:szCs w:val="24"/>
        </w:rPr>
        <w:tab/>
        <w:t>Na situação de grupo, a submissão parece fortalecer o entrelaçamento entre os comportamentos do grupo assediador</w:t>
      </w:r>
      <w:r w:rsidR="00F9349E">
        <w:rPr>
          <w:color w:val="000000"/>
          <w:sz w:val="24"/>
          <w:szCs w:val="24"/>
        </w:rPr>
        <w:t xml:space="preserve"> (PA e consequência cultural: submissão)</w:t>
      </w:r>
      <w:r>
        <w:rPr>
          <w:color w:val="000000"/>
          <w:sz w:val="24"/>
          <w:szCs w:val="24"/>
        </w:rPr>
        <w:t xml:space="preserve">, enquanto que o comportamento de cada um é mantido tanto por atenção social dos pares, quanto pelos mesmos sinais de submissão que reforçam o entrelaçamento. Assim, o assédio pelo grupo pode se configurar como uma </w:t>
      </w:r>
      <w:proofErr w:type="spellStart"/>
      <w:r>
        <w:rPr>
          <w:color w:val="000000"/>
          <w:sz w:val="24"/>
          <w:szCs w:val="24"/>
        </w:rPr>
        <w:t>metacontingência</w:t>
      </w:r>
      <w:proofErr w:type="spellEnd"/>
      <w:r>
        <w:rPr>
          <w:color w:val="000000"/>
          <w:sz w:val="24"/>
          <w:szCs w:val="24"/>
        </w:rPr>
        <w:t xml:space="preserve">, envolvendo uma CCE (entre os </w:t>
      </w:r>
      <w:r>
        <w:rPr>
          <w:color w:val="000000"/>
          <w:sz w:val="24"/>
          <w:szCs w:val="24"/>
        </w:rPr>
        <w:lastRenderedPageBreak/>
        <w:t xml:space="preserve">comportamentos dos assediadores) e um </w:t>
      </w:r>
      <w:r w:rsidR="00E62575">
        <w:rPr>
          <w:color w:val="000000"/>
          <w:sz w:val="24"/>
          <w:szCs w:val="24"/>
        </w:rPr>
        <w:t>PA</w:t>
      </w:r>
      <w:r>
        <w:rPr>
          <w:color w:val="000000"/>
          <w:sz w:val="24"/>
          <w:szCs w:val="24"/>
        </w:rPr>
        <w:t xml:space="preserve"> que também tem efeito de consequência cultural para o entrelaçamento: vítima(s) andando mais rápido, se encolhendo, ausência de punição do comportamento, etc. A Figura 2 ilustra as duas situações de assédio.</w:t>
      </w:r>
      <w:r>
        <w:rPr>
          <w:noProof/>
          <w:color w:val="000000"/>
          <w:sz w:val="24"/>
          <w:szCs w:val="24"/>
        </w:rPr>
        <w:drawing>
          <wp:inline distT="0" distB="0" distL="0" distR="0" wp14:anchorId="6E937C3F" wp14:editId="2B127213">
            <wp:extent cx="5760085" cy="385699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60085" cy="3856990"/>
                    </a:xfrm>
                    <a:prstGeom prst="rect">
                      <a:avLst/>
                    </a:prstGeom>
                    <a:ln/>
                  </pic:spPr>
                </pic:pic>
              </a:graphicData>
            </a:graphic>
          </wp:inline>
        </w:drawing>
      </w:r>
    </w:p>
    <w:p w14:paraId="5FBC570F" w14:textId="04547BAB" w:rsidR="00906A96" w:rsidRDefault="00CA7FD8">
      <w:pPr>
        <w:tabs>
          <w:tab w:val="left" w:pos="0"/>
        </w:tabs>
        <w:spacing w:line="480" w:lineRule="auto"/>
        <w:rPr>
          <w:sz w:val="24"/>
          <w:szCs w:val="24"/>
        </w:rPr>
      </w:pPr>
      <w:r>
        <w:rPr>
          <w:sz w:val="24"/>
          <w:szCs w:val="24"/>
        </w:rPr>
        <w:t xml:space="preserve">Figura 2. Esquema ilustrativo das possíveis contingências operantes e </w:t>
      </w:r>
      <w:proofErr w:type="spellStart"/>
      <w:r>
        <w:rPr>
          <w:sz w:val="24"/>
          <w:szCs w:val="24"/>
        </w:rPr>
        <w:t>metacontingência</w:t>
      </w:r>
      <w:r w:rsidR="00E62575">
        <w:rPr>
          <w:sz w:val="24"/>
          <w:szCs w:val="24"/>
        </w:rPr>
        <w:t>s</w:t>
      </w:r>
      <w:proofErr w:type="spellEnd"/>
      <w:r>
        <w:rPr>
          <w:sz w:val="24"/>
          <w:szCs w:val="24"/>
        </w:rPr>
        <w:t xml:space="preserve"> </w:t>
      </w:r>
      <w:r w:rsidR="00E62575">
        <w:rPr>
          <w:sz w:val="24"/>
          <w:szCs w:val="24"/>
        </w:rPr>
        <w:t>envolvidas no</w:t>
      </w:r>
      <w:r>
        <w:rPr>
          <w:sz w:val="24"/>
          <w:szCs w:val="24"/>
        </w:rPr>
        <w:t xml:space="preserve"> assédio</w:t>
      </w:r>
      <w:r w:rsidR="00E62575">
        <w:rPr>
          <w:sz w:val="24"/>
          <w:szCs w:val="24"/>
        </w:rPr>
        <w:t xml:space="preserve"> sexual verbal</w:t>
      </w:r>
      <w:r>
        <w:rPr>
          <w:sz w:val="24"/>
          <w:szCs w:val="24"/>
        </w:rPr>
        <w:t>.</w:t>
      </w:r>
    </w:p>
    <w:p w14:paraId="5764D122" w14:textId="77777777" w:rsidR="00906A96" w:rsidRDefault="00906A96">
      <w:pPr>
        <w:pBdr>
          <w:top w:val="nil"/>
          <w:left w:val="nil"/>
          <w:bottom w:val="nil"/>
          <w:right w:val="nil"/>
          <w:between w:val="nil"/>
        </w:pBdr>
        <w:tabs>
          <w:tab w:val="left" w:pos="0"/>
        </w:tabs>
        <w:spacing w:before="2" w:line="480" w:lineRule="auto"/>
        <w:ind w:firstLine="852"/>
        <w:rPr>
          <w:color w:val="000000"/>
          <w:sz w:val="24"/>
          <w:szCs w:val="24"/>
        </w:rPr>
      </w:pPr>
    </w:p>
    <w:p w14:paraId="51B7FAC3" w14:textId="564E4B80" w:rsidR="00906A96" w:rsidRDefault="00CA7FD8">
      <w:pPr>
        <w:pBdr>
          <w:top w:val="nil"/>
          <w:left w:val="nil"/>
          <w:bottom w:val="nil"/>
          <w:right w:val="nil"/>
          <w:between w:val="nil"/>
        </w:pBdr>
        <w:tabs>
          <w:tab w:val="left" w:pos="0"/>
        </w:tabs>
        <w:spacing w:before="2" w:line="480" w:lineRule="auto"/>
        <w:ind w:firstLine="852"/>
        <w:rPr>
          <w:color w:val="000000"/>
          <w:sz w:val="24"/>
          <w:szCs w:val="24"/>
        </w:rPr>
      </w:pPr>
      <w:r>
        <w:rPr>
          <w:color w:val="000000"/>
          <w:sz w:val="24"/>
          <w:szCs w:val="24"/>
        </w:rPr>
        <w:t xml:space="preserve">Por outro lado, ao mesmo tempo que os comportamentos da vítima em relação aos comentários do assediador têm função de eventos selecionadores, a presença da vítima (estímulo discriminativo) em determinados locais, sob certas circunstâncias (estímulos condicionais, como estar sozinha ou em pequeno grupo), podem funcionar como eventos antecedentes para o </w:t>
      </w:r>
      <w:r w:rsidRPr="00495DFC">
        <w:rPr>
          <w:sz w:val="24"/>
          <w:szCs w:val="24"/>
        </w:rPr>
        <w:t xml:space="preserve">comportamento de assédio. </w:t>
      </w:r>
      <w:r w:rsidR="00977842" w:rsidRPr="00495DFC">
        <w:rPr>
          <w:sz w:val="24"/>
          <w:szCs w:val="24"/>
        </w:rPr>
        <w:t xml:space="preserve">O Projeto </w:t>
      </w:r>
      <w:proofErr w:type="spellStart"/>
      <w:r w:rsidR="00977842" w:rsidRPr="00495DFC">
        <w:rPr>
          <w:i/>
          <w:sz w:val="24"/>
          <w:szCs w:val="24"/>
        </w:rPr>
        <w:t>Think</w:t>
      </w:r>
      <w:proofErr w:type="spellEnd"/>
      <w:r w:rsidR="00977842" w:rsidRPr="00495DFC">
        <w:rPr>
          <w:sz w:val="24"/>
          <w:szCs w:val="24"/>
        </w:rPr>
        <w:t xml:space="preserve"> </w:t>
      </w:r>
      <w:r w:rsidR="00977842" w:rsidRPr="00034D5A">
        <w:rPr>
          <w:i/>
          <w:sz w:val="24"/>
          <w:szCs w:val="24"/>
        </w:rPr>
        <w:t>Olga</w:t>
      </w:r>
      <w:r w:rsidR="00977842">
        <w:rPr>
          <w:i/>
          <w:sz w:val="24"/>
          <w:szCs w:val="24"/>
        </w:rPr>
        <w:t xml:space="preserve"> </w:t>
      </w:r>
      <w:r w:rsidR="00977842">
        <w:rPr>
          <w:sz w:val="24"/>
          <w:szCs w:val="24"/>
        </w:rPr>
        <w:t>(</w:t>
      </w:r>
      <w:proofErr w:type="spellStart"/>
      <w:r w:rsidR="00977842" w:rsidRPr="00977842">
        <w:rPr>
          <w:sz w:val="24"/>
          <w:szCs w:val="24"/>
        </w:rPr>
        <w:t>Hueck</w:t>
      </w:r>
      <w:proofErr w:type="spellEnd"/>
      <w:r w:rsidR="00977842">
        <w:rPr>
          <w:sz w:val="24"/>
          <w:szCs w:val="24"/>
        </w:rPr>
        <w:t xml:space="preserve">, 2017) e o </w:t>
      </w:r>
      <w:proofErr w:type="spellStart"/>
      <w:r w:rsidR="00977842">
        <w:rPr>
          <w:i/>
          <w:sz w:val="24"/>
          <w:szCs w:val="24"/>
        </w:rPr>
        <w:t>Actionaid</w:t>
      </w:r>
      <w:proofErr w:type="spellEnd"/>
      <w:r w:rsidR="00977842">
        <w:rPr>
          <w:i/>
          <w:sz w:val="24"/>
          <w:szCs w:val="24"/>
        </w:rPr>
        <w:t xml:space="preserve"> </w:t>
      </w:r>
      <w:r w:rsidR="00977842">
        <w:rPr>
          <w:sz w:val="24"/>
          <w:szCs w:val="24"/>
        </w:rPr>
        <w:t xml:space="preserve">(Câmara, 2016) </w:t>
      </w:r>
      <w:r w:rsidR="00977842" w:rsidRPr="00495DFC">
        <w:rPr>
          <w:sz w:val="24"/>
          <w:szCs w:val="24"/>
        </w:rPr>
        <w:t>f</w:t>
      </w:r>
      <w:r w:rsidR="00977842">
        <w:rPr>
          <w:sz w:val="24"/>
          <w:szCs w:val="24"/>
        </w:rPr>
        <w:t>izeram dois</w:t>
      </w:r>
      <w:r w:rsidR="00977842" w:rsidRPr="00495DFC">
        <w:rPr>
          <w:sz w:val="24"/>
          <w:szCs w:val="24"/>
        </w:rPr>
        <w:t xml:space="preserve"> levantamento</w:t>
      </w:r>
      <w:r w:rsidR="00977842">
        <w:rPr>
          <w:sz w:val="24"/>
          <w:szCs w:val="24"/>
        </w:rPr>
        <w:t>s</w:t>
      </w:r>
      <w:r w:rsidR="00977842" w:rsidRPr="00495DFC">
        <w:rPr>
          <w:sz w:val="24"/>
          <w:szCs w:val="24"/>
        </w:rPr>
        <w:t xml:space="preserve"> </w:t>
      </w:r>
      <w:r w:rsidRPr="00495DFC">
        <w:rPr>
          <w:sz w:val="24"/>
          <w:szCs w:val="24"/>
        </w:rPr>
        <w:t xml:space="preserve">com 7.762 e 2.500 mulheres, respectivamente, questionando sobre assédios sofridos. O primeiro projeto aponta que 98% das entrevistadas já sofreram com cantadas de rua no Brasil e o segundo sugere um índice de </w:t>
      </w:r>
      <w:r w:rsidRPr="00495DFC">
        <w:rPr>
          <w:sz w:val="24"/>
          <w:szCs w:val="24"/>
        </w:rPr>
        <w:lastRenderedPageBreak/>
        <w:t xml:space="preserve">86% em quatro países (Brasil, Índia, Tailândia e Reino Unido). As situações de </w:t>
      </w:r>
      <w:r>
        <w:rPr>
          <w:color w:val="000000"/>
          <w:sz w:val="24"/>
          <w:szCs w:val="24"/>
        </w:rPr>
        <w:t xml:space="preserve">assédio podem ocorrer em </w:t>
      </w:r>
      <w:r w:rsidR="002A0697">
        <w:rPr>
          <w:color w:val="000000"/>
          <w:sz w:val="24"/>
          <w:szCs w:val="24"/>
        </w:rPr>
        <w:t xml:space="preserve">locais </w:t>
      </w:r>
      <w:r>
        <w:rPr>
          <w:color w:val="000000"/>
          <w:sz w:val="24"/>
          <w:szCs w:val="24"/>
        </w:rPr>
        <w:t>públic</w:t>
      </w:r>
      <w:r w:rsidR="002A0697">
        <w:rPr>
          <w:color w:val="000000"/>
          <w:sz w:val="24"/>
          <w:szCs w:val="24"/>
        </w:rPr>
        <w:t>o</w:t>
      </w:r>
      <w:r>
        <w:rPr>
          <w:color w:val="000000"/>
          <w:sz w:val="24"/>
          <w:szCs w:val="24"/>
        </w:rPr>
        <w:t>s (ruas, praças, casa de show, praia, etc.) ou privad</w:t>
      </w:r>
      <w:r w:rsidR="002A0697">
        <w:rPr>
          <w:color w:val="000000"/>
          <w:sz w:val="24"/>
          <w:szCs w:val="24"/>
        </w:rPr>
        <w:t>o</w:t>
      </w:r>
      <w:r>
        <w:rPr>
          <w:color w:val="000000"/>
          <w:sz w:val="24"/>
          <w:szCs w:val="24"/>
        </w:rPr>
        <w:t>s (residências, locais de trabalho, lojas, shoppings, escolas, etc.) e, geralmente, a vítima encontra-se sozinha ou em pequenos grupos.</w:t>
      </w:r>
    </w:p>
    <w:p w14:paraId="1A1BFCE2" w14:textId="62B6AFF0" w:rsidR="00906A96" w:rsidRPr="00432727" w:rsidRDefault="00CA7FD8">
      <w:pPr>
        <w:pBdr>
          <w:top w:val="nil"/>
          <w:left w:val="nil"/>
          <w:bottom w:val="nil"/>
          <w:right w:val="nil"/>
          <w:between w:val="nil"/>
        </w:pBdr>
        <w:tabs>
          <w:tab w:val="left" w:pos="0"/>
        </w:tabs>
        <w:spacing w:before="2" w:line="480" w:lineRule="auto"/>
        <w:ind w:firstLine="852"/>
        <w:rPr>
          <w:sz w:val="24"/>
          <w:szCs w:val="24"/>
        </w:rPr>
      </w:pPr>
      <w:r>
        <w:rPr>
          <w:color w:val="000000"/>
          <w:sz w:val="24"/>
          <w:szCs w:val="24"/>
        </w:rPr>
        <w:t xml:space="preserve">Visto </w:t>
      </w:r>
      <w:r w:rsidRPr="00432727">
        <w:rPr>
          <w:sz w:val="24"/>
          <w:szCs w:val="24"/>
        </w:rPr>
        <w:t xml:space="preserve">que os dois levantamentos citados indicam a ocorrência de assédio em diversos contextos, </w:t>
      </w:r>
      <w:r w:rsidR="00E62575" w:rsidRPr="00432727">
        <w:rPr>
          <w:sz w:val="24"/>
          <w:szCs w:val="24"/>
        </w:rPr>
        <w:t xml:space="preserve">independente do ambiente físico ou do tipo de vestimenta da vítima, </w:t>
      </w:r>
      <w:r w:rsidRPr="00432727">
        <w:rPr>
          <w:sz w:val="24"/>
          <w:szCs w:val="24"/>
        </w:rPr>
        <w:t xml:space="preserve">pode-se inferir que o comportamento </w:t>
      </w:r>
      <w:r>
        <w:rPr>
          <w:color w:val="000000"/>
          <w:sz w:val="24"/>
          <w:szCs w:val="24"/>
        </w:rPr>
        <w:t xml:space="preserve">do </w:t>
      </w:r>
      <w:r w:rsidRPr="00432727">
        <w:rPr>
          <w:sz w:val="24"/>
          <w:szCs w:val="24"/>
        </w:rPr>
        <w:t xml:space="preserve">assediador seria </w:t>
      </w:r>
      <w:r w:rsidR="00E62575" w:rsidRPr="00432727">
        <w:rPr>
          <w:sz w:val="24"/>
          <w:szCs w:val="24"/>
        </w:rPr>
        <w:t xml:space="preserve">evocado </w:t>
      </w:r>
      <w:r w:rsidRPr="00432727">
        <w:rPr>
          <w:sz w:val="24"/>
          <w:szCs w:val="24"/>
        </w:rPr>
        <w:t xml:space="preserve">unicamente </w:t>
      </w:r>
      <w:r w:rsidR="00E62575" w:rsidRPr="00432727">
        <w:rPr>
          <w:sz w:val="24"/>
          <w:szCs w:val="24"/>
        </w:rPr>
        <w:t>pel</w:t>
      </w:r>
      <w:r w:rsidRPr="00432727">
        <w:rPr>
          <w:sz w:val="24"/>
          <w:szCs w:val="24"/>
        </w:rPr>
        <w:t>a presença da mulher</w:t>
      </w:r>
      <w:r w:rsidR="00E62575" w:rsidRPr="00432727">
        <w:rPr>
          <w:sz w:val="24"/>
          <w:szCs w:val="24"/>
        </w:rPr>
        <w:t xml:space="preserve"> (estímulo antecedente para o assédio sexual verbal). Outro</w:t>
      </w:r>
      <w:r w:rsidR="00F8036E" w:rsidRPr="00432727">
        <w:rPr>
          <w:sz w:val="24"/>
          <w:szCs w:val="24"/>
        </w:rPr>
        <w:t>s</w:t>
      </w:r>
      <w:r w:rsidR="00E62575" w:rsidRPr="00432727">
        <w:rPr>
          <w:sz w:val="24"/>
          <w:szCs w:val="24"/>
        </w:rPr>
        <w:t xml:space="preserve"> evento</w:t>
      </w:r>
      <w:r w:rsidR="00F8036E" w:rsidRPr="00432727">
        <w:rPr>
          <w:sz w:val="24"/>
          <w:szCs w:val="24"/>
        </w:rPr>
        <w:t>s ambientais</w:t>
      </w:r>
      <w:r w:rsidR="00E62575" w:rsidRPr="00432727">
        <w:rPr>
          <w:sz w:val="24"/>
          <w:szCs w:val="24"/>
        </w:rPr>
        <w:t xml:space="preserve"> pass</w:t>
      </w:r>
      <w:r w:rsidR="00F8036E" w:rsidRPr="00432727">
        <w:rPr>
          <w:sz w:val="24"/>
          <w:szCs w:val="24"/>
        </w:rPr>
        <w:t>íveis</w:t>
      </w:r>
      <w:r w:rsidR="00E62575" w:rsidRPr="00432727">
        <w:rPr>
          <w:sz w:val="24"/>
          <w:szCs w:val="24"/>
        </w:rPr>
        <w:t xml:space="preserve"> de exercer controle discriminativo </w:t>
      </w:r>
      <w:r w:rsidR="00F8036E" w:rsidRPr="00432727">
        <w:rPr>
          <w:sz w:val="24"/>
          <w:szCs w:val="24"/>
        </w:rPr>
        <w:t xml:space="preserve">são </w:t>
      </w:r>
      <w:r w:rsidRPr="00432727">
        <w:rPr>
          <w:sz w:val="24"/>
          <w:szCs w:val="24"/>
        </w:rPr>
        <w:t xml:space="preserve">estímulos que </w:t>
      </w:r>
      <w:r>
        <w:rPr>
          <w:color w:val="000000"/>
          <w:sz w:val="24"/>
          <w:szCs w:val="24"/>
        </w:rPr>
        <w:t>sinaliz</w:t>
      </w:r>
      <w:r w:rsidR="00F8036E">
        <w:rPr>
          <w:color w:val="000000"/>
          <w:sz w:val="24"/>
          <w:szCs w:val="24"/>
        </w:rPr>
        <w:t>em</w:t>
      </w:r>
      <w:r>
        <w:rPr>
          <w:color w:val="000000"/>
          <w:sz w:val="24"/>
          <w:szCs w:val="24"/>
        </w:rPr>
        <w:t xml:space="preserve"> a possibilidade de punição (e.g., a presença de um homem acompanhando a mulher; a presença de agentes de segurança pública; um grupo maior de </w:t>
      </w:r>
      <w:r w:rsidRPr="00432727">
        <w:rPr>
          <w:sz w:val="24"/>
          <w:szCs w:val="24"/>
        </w:rPr>
        <w:t>mulheres, etc.)</w:t>
      </w:r>
      <w:r w:rsidR="00F8036E" w:rsidRPr="00432727">
        <w:rPr>
          <w:sz w:val="24"/>
          <w:szCs w:val="24"/>
        </w:rPr>
        <w:t>, os quais inibiriam o assédio sexual verbal</w:t>
      </w:r>
      <w:r w:rsidRPr="00432727">
        <w:rPr>
          <w:sz w:val="24"/>
          <w:szCs w:val="24"/>
        </w:rPr>
        <w:t>.</w:t>
      </w:r>
    </w:p>
    <w:p w14:paraId="3EC12F1C" w14:textId="3057A557" w:rsidR="00906A96" w:rsidRDefault="00CA7FD8">
      <w:pPr>
        <w:pBdr>
          <w:top w:val="nil"/>
          <w:left w:val="nil"/>
          <w:bottom w:val="nil"/>
          <w:right w:val="nil"/>
          <w:between w:val="nil"/>
        </w:pBdr>
        <w:tabs>
          <w:tab w:val="left" w:pos="0"/>
        </w:tabs>
        <w:spacing w:before="78" w:line="480" w:lineRule="auto"/>
        <w:rPr>
          <w:color w:val="000000"/>
          <w:sz w:val="24"/>
          <w:szCs w:val="24"/>
        </w:rPr>
      </w:pPr>
      <w:r>
        <w:rPr>
          <w:color w:val="000000"/>
          <w:sz w:val="24"/>
          <w:szCs w:val="24"/>
        </w:rPr>
        <w:tab/>
        <w:t xml:space="preserve">O levantamento do </w:t>
      </w:r>
      <w:proofErr w:type="spellStart"/>
      <w:r>
        <w:rPr>
          <w:i/>
          <w:color w:val="000000"/>
          <w:sz w:val="24"/>
          <w:szCs w:val="24"/>
        </w:rPr>
        <w:t>Think</w:t>
      </w:r>
      <w:proofErr w:type="spellEnd"/>
      <w:r>
        <w:rPr>
          <w:color w:val="000000"/>
          <w:sz w:val="24"/>
          <w:szCs w:val="24"/>
        </w:rPr>
        <w:t xml:space="preserve"> </w:t>
      </w:r>
      <w:r w:rsidRPr="00AC3699">
        <w:rPr>
          <w:i/>
          <w:color w:val="000000"/>
          <w:sz w:val="24"/>
          <w:szCs w:val="24"/>
        </w:rPr>
        <w:t>Olga</w:t>
      </w:r>
      <w:r>
        <w:rPr>
          <w:color w:val="000000"/>
          <w:sz w:val="24"/>
          <w:szCs w:val="24"/>
        </w:rPr>
        <w:t xml:space="preserve"> também possibilita algumas inferências sobre o comportamento das mulheres vítimas de assédio. Para 83% das entrevistadas o assédio verbal é considerado desagradável (estímulo aversivo condicionado), mas apenas 27% reage de alguma forma (</w:t>
      </w:r>
      <w:proofErr w:type="spellStart"/>
      <w:r>
        <w:rPr>
          <w:color w:val="000000"/>
          <w:sz w:val="24"/>
          <w:szCs w:val="24"/>
        </w:rPr>
        <w:t>contracontrole</w:t>
      </w:r>
      <w:proofErr w:type="spellEnd"/>
      <w:r>
        <w:rPr>
          <w:color w:val="000000"/>
          <w:sz w:val="24"/>
          <w:szCs w:val="24"/>
        </w:rPr>
        <w:t xml:space="preserve">). Essas informações permitem supor que os sinais de submissão apresentados por grande parte das </w:t>
      </w:r>
      <w:r w:rsidRPr="00722F4D">
        <w:rPr>
          <w:sz w:val="24"/>
          <w:szCs w:val="24"/>
        </w:rPr>
        <w:t xml:space="preserve">mulheres, </w:t>
      </w:r>
      <w:r w:rsidR="00C94FB8" w:rsidRPr="00722F4D">
        <w:rPr>
          <w:sz w:val="24"/>
          <w:szCs w:val="24"/>
        </w:rPr>
        <w:t>assim como</w:t>
      </w:r>
      <w:r w:rsidRPr="00722F4D">
        <w:rPr>
          <w:sz w:val="24"/>
          <w:szCs w:val="24"/>
        </w:rPr>
        <w:t xml:space="preserve"> as reações agressivas, podem ser considerados comportamentos com função de fuga da estimulação verbal aversiva apresentada no episódio. </w:t>
      </w:r>
      <w:r w:rsidR="00C94FB8" w:rsidRPr="00722F4D">
        <w:rPr>
          <w:sz w:val="24"/>
          <w:szCs w:val="24"/>
        </w:rPr>
        <w:t xml:space="preserve">Um dado que pode ajudar a explicar por que o </w:t>
      </w:r>
      <w:proofErr w:type="spellStart"/>
      <w:r w:rsidR="00C94FB8" w:rsidRPr="00722F4D">
        <w:rPr>
          <w:sz w:val="24"/>
          <w:szCs w:val="24"/>
        </w:rPr>
        <w:t>contracontrole</w:t>
      </w:r>
      <w:proofErr w:type="spellEnd"/>
      <w:r w:rsidR="00C94FB8" w:rsidRPr="00722F4D">
        <w:rPr>
          <w:sz w:val="24"/>
          <w:szCs w:val="24"/>
        </w:rPr>
        <w:t xml:space="preserve"> explícito só ocorre em cerca de 27% dessas mulheres é o </w:t>
      </w:r>
      <w:r w:rsidR="00C94FB8" w:rsidRPr="00C94FB8">
        <w:rPr>
          <w:color w:val="000000"/>
          <w:sz w:val="24"/>
          <w:szCs w:val="24"/>
        </w:rPr>
        <w:t>fato de que, dentre elas, 68% relatam que foram agredidas verbalmente quando reagiram.</w:t>
      </w:r>
      <w:r>
        <w:rPr>
          <w:color w:val="000000"/>
          <w:sz w:val="24"/>
          <w:szCs w:val="24"/>
        </w:rPr>
        <w:t xml:space="preserve"> Ou seja, mesmo tentando punir o comportamento do assediador, diversas vezes o assediador pune a reação da vítima. Um efeito a médio e longo prazo, também constatado no levantamento, é que 90% das entrevistadas trocou de roupa e 81% já deixou de fazer alguma coisa (ir a um lugar, passar na frente de uma obra, sair a pé) para evitar assédios. Ou seja, grande parte das vítimas entrevistadas desenvolve</w:t>
      </w:r>
      <w:r>
        <w:rPr>
          <w:sz w:val="24"/>
          <w:szCs w:val="24"/>
        </w:rPr>
        <w:t>u</w:t>
      </w:r>
      <w:r>
        <w:rPr>
          <w:color w:val="000000"/>
          <w:sz w:val="24"/>
          <w:szCs w:val="24"/>
        </w:rPr>
        <w:t xml:space="preserve"> repertórios de esquiva em relação às respostas verbais de assédio. A Figura 3 </w:t>
      </w:r>
      <w:r>
        <w:rPr>
          <w:color w:val="000000"/>
          <w:sz w:val="24"/>
          <w:szCs w:val="24"/>
        </w:rPr>
        <w:lastRenderedPageBreak/>
        <w:t>ilustra possibilidades de análise funcional do comportamento da vítima e do assediador.</w:t>
      </w:r>
    </w:p>
    <w:p w14:paraId="14392A2E" w14:textId="77777777" w:rsidR="00906A96" w:rsidRDefault="00906A96">
      <w:pPr>
        <w:pBdr>
          <w:top w:val="nil"/>
          <w:left w:val="nil"/>
          <w:bottom w:val="nil"/>
          <w:right w:val="nil"/>
          <w:between w:val="nil"/>
        </w:pBdr>
        <w:tabs>
          <w:tab w:val="left" w:pos="0"/>
        </w:tabs>
        <w:spacing w:before="78" w:line="480" w:lineRule="auto"/>
        <w:rPr>
          <w:sz w:val="24"/>
          <w:szCs w:val="24"/>
        </w:rPr>
      </w:pPr>
    </w:p>
    <w:p w14:paraId="7013D47D" w14:textId="77777777" w:rsidR="00906A96" w:rsidRDefault="00CA7FD8">
      <w:pPr>
        <w:pBdr>
          <w:top w:val="nil"/>
          <w:left w:val="nil"/>
          <w:bottom w:val="nil"/>
          <w:right w:val="nil"/>
          <w:between w:val="nil"/>
        </w:pBdr>
        <w:tabs>
          <w:tab w:val="left" w:pos="0"/>
        </w:tabs>
        <w:spacing w:before="78" w:line="480" w:lineRule="auto"/>
        <w:rPr>
          <w:sz w:val="24"/>
          <w:szCs w:val="24"/>
        </w:rPr>
      </w:pPr>
      <w:r>
        <w:rPr>
          <w:noProof/>
          <w:sz w:val="24"/>
          <w:szCs w:val="24"/>
        </w:rPr>
        <w:drawing>
          <wp:inline distT="114300" distB="114300" distL="114300" distR="114300" wp14:anchorId="7DAF2009" wp14:editId="426CF101">
            <wp:extent cx="5762625" cy="4343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62625" cy="4343400"/>
                    </a:xfrm>
                    <a:prstGeom prst="rect">
                      <a:avLst/>
                    </a:prstGeom>
                    <a:ln/>
                  </pic:spPr>
                </pic:pic>
              </a:graphicData>
            </a:graphic>
          </wp:inline>
        </w:drawing>
      </w:r>
    </w:p>
    <w:p w14:paraId="7A68DD04" w14:textId="77777777" w:rsidR="00906A96" w:rsidRDefault="00CA7FD8">
      <w:pPr>
        <w:tabs>
          <w:tab w:val="left" w:pos="0"/>
        </w:tabs>
        <w:spacing w:line="480" w:lineRule="auto"/>
        <w:jc w:val="both"/>
        <w:rPr>
          <w:sz w:val="24"/>
          <w:szCs w:val="24"/>
        </w:rPr>
      </w:pPr>
      <w:r>
        <w:rPr>
          <w:sz w:val="24"/>
          <w:szCs w:val="24"/>
        </w:rPr>
        <w:t>Figura 3. Análise molecular do comportamento operante de assédio do homem com suas possíveis consequências e comportamento operante que a vítima pode ter diante do assédio verbal e suas possíveis consequências.</w:t>
      </w:r>
    </w:p>
    <w:p w14:paraId="601FA3C5" w14:textId="017F8440" w:rsidR="00906A96" w:rsidRDefault="00E33E68" w:rsidP="00E00B10">
      <w:pPr>
        <w:pBdr>
          <w:top w:val="nil"/>
          <w:left w:val="nil"/>
          <w:bottom w:val="nil"/>
          <w:right w:val="nil"/>
          <w:between w:val="nil"/>
        </w:pBdr>
        <w:tabs>
          <w:tab w:val="left" w:pos="0"/>
        </w:tabs>
        <w:spacing w:before="78" w:line="480" w:lineRule="auto"/>
        <w:rPr>
          <w:color w:val="000000"/>
          <w:sz w:val="24"/>
          <w:szCs w:val="24"/>
        </w:rPr>
      </w:pPr>
      <w:r>
        <w:tab/>
      </w:r>
      <w:r w:rsidRPr="00076AF6">
        <w:rPr>
          <w:sz w:val="24"/>
          <w:szCs w:val="24"/>
        </w:rPr>
        <w:t xml:space="preserve">As mudanças nos repertórios comportamentais das mulheres (e.g., menos circulação em determinados locais, mudança no tipo de roupa usada, redução do engajamento em determinadas atividades para evitar assédio), </w:t>
      </w:r>
      <w:r w:rsidR="00524BBF" w:rsidRPr="00076AF6">
        <w:rPr>
          <w:sz w:val="24"/>
          <w:szCs w:val="24"/>
        </w:rPr>
        <w:t xml:space="preserve">que </w:t>
      </w:r>
      <w:r w:rsidRPr="00076AF6">
        <w:rPr>
          <w:sz w:val="24"/>
          <w:szCs w:val="24"/>
        </w:rPr>
        <w:t>levam à restrição do acesso a diversos reforçadores,</w:t>
      </w:r>
      <w:r w:rsidR="00524BBF" w:rsidRPr="00076AF6">
        <w:rPr>
          <w:sz w:val="24"/>
          <w:szCs w:val="24"/>
        </w:rPr>
        <w:t xml:space="preserve"> </w:t>
      </w:r>
      <w:r w:rsidR="00CA7FD8" w:rsidRPr="00076AF6">
        <w:rPr>
          <w:sz w:val="24"/>
          <w:szCs w:val="24"/>
        </w:rPr>
        <w:t xml:space="preserve">não afetam o comportamento dos assediadores, ou seja, não têm função seletiva (Glenn et al., 2016), dificultando a modificação da prática. Esta característica </w:t>
      </w:r>
      <w:r w:rsidR="00CA7FD8">
        <w:rPr>
          <w:color w:val="000000"/>
          <w:sz w:val="24"/>
          <w:szCs w:val="24"/>
        </w:rPr>
        <w:t xml:space="preserve">da prática do assédio a enquadra no conceito de </w:t>
      </w:r>
      <w:proofErr w:type="spellStart"/>
      <w:r w:rsidR="00943A68">
        <w:rPr>
          <w:color w:val="000000"/>
          <w:sz w:val="24"/>
          <w:szCs w:val="24"/>
        </w:rPr>
        <w:t>macrocontingência</w:t>
      </w:r>
      <w:proofErr w:type="spellEnd"/>
      <w:r w:rsidR="00CA7FD8">
        <w:rPr>
          <w:color w:val="000000"/>
          <w:sz w:val="24"/>
          <w:szCs w:val="24"/>
        </w:rPr>
        <w:t xml:space="preserve">, na qual cada operante individual e CCE tem suas consequências mantenedoras de forma independente dos efeitos cumulativos </w:t>
      </w:r>
      <w:r w:rsidR="00CA7FD8">
        <w:rPr>
          <w:color w:val="000000"/>
          <w:sz w:val="24"/>
          <w:szCs w:val="24"/>
        </w:rPr>
        <w:lastRenderedPageBreak/>
        <w:t>gerados</w:t>
      </w:r>
      <w:r w:rsidR="00943A68">
        <w:rPr>
          <w:color w:val="000000"/>
          <w:sz w:val="24"/>
          <w:szCs w:val="24"/>
        </w:rPr>
        <w:t xml:space="preserve"> (Figura 4)</w:t>
      </w:r>
      <w:r w:rsidR="00CA7FD8">
        <w:rPr>
          <w:color w:val="000000"/>
          <w:sz w:val="24"/>
          <w:szCs w:val="24"/>
        </w:rPr>
        <w:t>.</w:t>
      </w:r>
    </w:p>
    <w:p w14:paraId="38DAB6B3" w14:textId="77777777" w:rsidR="00906A96" w:rsidRDefault="00CA7FD8">
      <w:pPr>
        <w:tabs>
          <w:tab w:val="left" w:pos="0"/>
        </w:tabs>
        <w:spacing w:line="480" w:lineRule="auto"/>
        <w:rPr>
          <w:sz w:val="24"/>
          <w:szCs w:val="24"/>
        </w:rPr>
      </w:pPr>
      <w:r>
        <w:rPr>
          <w:noProof/>
          <w:sz w:val="24"/>
          <w:szCs w:val="24"/>
        </w:rPr>
        <w:drawing>
          <wp:inline distT="114300" distB="114300" distL="114300" distR="114300" wp14:anchorId="68669764" wp14:editId="42CAC3F9">
            <wp:extent cx="5762625" cy="3581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62625" cy="3581400"/>
                    </a:xfrm>
                    <a:prstGeom prst="rect">
                      <a:avLst/>
                    </a:prstGeom>
                    <a:ln/>
                  </pic:spPr>
                </pic:pic>
              </a:graphicData>
            </a:graphic>
          </wp:inline>
        </w:drawing>
      </w:r>
    </w:p>
    <w:p w14:paraId="399FCDB7" w14:textId="5C746405" w:rsidR="00906A96" w:rsidRDefault="00CA7FD8">
      <w:pPr>
        <w:tabs>
          <w:tab w:val="left" w:pos="0"/>
        </w:tabs>
        <w:rPr>
          <w:sz w:val="24"/>
          <w:szCs w:val="24"/>
        </w:rPr>
      </w:pPr>
      <w:r w:rsidRPr="00813E7C">
        <w:rPr>
          <w:sz w:val="24"/>
          <w:szCs w:val="24"/>
        </w:rPr>
        <w:t xml:space="preserve">Figura 4. Esquema ilustrativo da </w:t>
      </w:r>
      <w:proofErr w:type="spellStart"/>
      <w:r w:rsidRPr="00813E7C">
        <w:rPr>
          <w:sz w:val="24"/>
          <w:szCs w:val="24"/>
        </w:rPr>
        <w:t>macrocontingência</w:t>
      </w:r>
      <w:proofErr w:type="spellEnd"/>
      <w:r w:rsidRPr="00813E7C">
        <w:rPr>
          <w:sz w:val="24"/>
          <w:szCs w:val="24"/>
        </w:rPr>
        <w:t xml:space="preserve"> que envolve a relação entre o </w:t>
      </w:r>
      <w:proofErr w:type="spellStart"/>
      <w:r w:rsidRPr="00813E7C">
        <w:rPr>
          <w:sz w:val="24"/>
          <w:szCs w:val="24"/>
        </w:rPr>
        <w:t>macrocomportamento</w:t>
      </w:r>
      <w:proofErr w:type="spellEnd"/>
      <w:r w:rsidRPr="00813E7C">
        <w:rPr>
          <w:sz w:val="24"/>
          <w:szCs w:val="24"/>
        </w:rPr>
        <w:t xml:space="preserve"> recorrente de assédio sexual verbal (representado pelo balão) e seu efeito cumulativo. As setas preenchidas indicam reforçamento social por pares. As setas vazadas indicam a recorrência do </w:t>
      </w:r>
      <w:proofErr w:type="spellStart"/>
      <w:r w:rsidRPr="00813E7C">
        <w:rPr>
          <w:sz w:val="24"/>
          <w:szCs w:val="24"/>
        </w:rPr>
        <w:t>macrocomportamento</w:t>
      </w:r>
      <w:proofErr w:type="spellEnd"/>
      <w:r>
        <w:rPr>
          <w:sz w:val="24"/>
          <w:szCs w:val="24"/>
        </w:rPr>
        <w:t>.</w:t>
      </w:r>
    </w:p>
    <w:p w14:paraId="42A3B368" w14:textId="77777777" w:rsidR="00906A96" w:rsidRDefault="00906A96">
      <w:pPr>
        <w:tabs>
          <w:tab w:val="left" w:pos="0"/>
        </w:tabs>
        <w:rPr>
          <w:sz w:val="24"/>
          <w:szCs w:val="24"/>
        </w:rPr>
      </w:pPr>
    </w:p>
    <w:p w14:paraId="1D267307" w14:textId="329210C0" w:rsidR="00906A96" w:rsidRDefault="00CA7FD8">
      <w:pPr>
        <w:pBdr>
          <w:top w:val="nil"/>
          <w:left w:val="nil"/>
          <w:bottom w:val="nil"/>
          <w:right w:val="nil"/>
          <w:between w:val="nil"/>
        </w:pBdr>
        <w:tabs>
          <w:tab w:val="left" w:pos="993"/>
        </w:tabs>
        <w:spacing w:before="78" w:line="480" w:lineRule="auto"/>
        <w:rPr>
          <w:color w:val="000000"/>
          <w:sz w:val="24"/>
          <w:szCs w:val="24"/>
        </w:rPr>
      </w:pPr>
      <w:r>
        <w:rPr>
          <w:color w:val="000000"/>
          <w:sz w:val="24"/>
          <w:szCs w:val="24"/>
        </w:rPr>
        <w:tab/>
        <w:t xml:space="preserve">Considerando a falta de relação de contingência entre o </w:t>
      </w:r>
      <w:proofErr w:type="spellStart"/>
      <w:r>
        <w:rPr>
          <w:color w:val="000000"/>
          <w:sz w:val="24"/>
          <w:szCs w:val="24"/>
        </w:rPr>
        <w:t>macrocomportamento</w:t>
      </w:r>
      <w:proofErr w:type="spellEnd"/>
      <w:r>
        <w:rPr>
          <w:color w:val="000000"/>
          <w:sz w:val="24"/>
          <w:szCs w:val="24"/>
        </w:rPr>
        <w:t xml:space="preserve"> e o seu efeito cumulativo, </w:t>
      </w:r>
      <w:r w:rsidRPr="00076AF6">
        <w:rPr>
          <w:sz w:val="24"/>
          <w:szCs w:val="24"/>
        </w:rPr>
        <w:t>conforme demonstrado nos exemplos anteriores, a literatura da área (</w:t>
      </w:r>
      <w:r w:rsidR="00943A68" w:rsidRPr="00076AF6">
        <w:rPr>
          <w:sz w:val="24"/>
          <w:szCs w:val="24"/>
        </w:rPr>
        <w:t xml:space="preserve">Glenn, 2004; </w:t>
      </w:r>
      <w:r w:rsidRPr="00076AF6">
        <w:rPr>
          <w:sz w:val="24"/>
          <w:szCs w:val="24"/>
        </w:rPr>
        <w:t xml:space="preserve">Glenn et al., 2016; Sampaio &amp; </w:t>
      </w:r>
      <w:proofErr w:type="spellStart"/>
      <w:r w:rsidRPr="00076AF6">
        <w:rPr>
          <w:sz w:val="24"/>
          <w:szCs w:val="24"/>
        </w:rPr>
        <w:t>Andery</w:t>
      </w:r>
      <w:proofErr w:type="spellEnd"/>
      <w:r w:rsidRPr="00076AF6">
        <w:rPr>
          <w:sz w:val="24"/>
          <w:szCs w:val="24"/>
        </w:rPr>
        <w:t xml:space="preserve">, 2010) indica que </w:t>
      </w:r>
      <w:r>
        <w:rPr>
          <w:color w:val="000000"/>
          <w:sz w:val="24"/>
          <w:szCs w:val="24"/>
        </w:rPr>
        <w:t xml:space="preserve">intervenções devem ser planejadas de forma a estabelecer uma conexão entre o comportamento individual e seu efeito ou </w:t>
      </w:r>
      <w:r w:rsidR="00943A68">
        <w:rPr>
          <w:color w:val="000000"/>
          <w:sz w:val="24"/>
          <w:szCs w:val="24"/>
        </w:rPr>
        <w:t xml:space="preserve">a </w:t>
      </w:r>
      <w:r>
        <w:rPr>
          <w:color w:val="000000"/>
          <w:sz w:val="24"/>
          <w:szCs w:val="24"/>
        </w:rPr>
        <w:t>impo</w:t>
      </w:r>
      <w:r w:rsidR="00943A68">
        <w:rPr>
          <w:color w:val="000000"/>
          <w:sz w:val="24"/>
          <w:szCs w:val="24"/>
        </w:rPr>
        <w:t>r</w:t>
      </w:r>
      <w:r>
        <w:rPr>
          <w:color w:val="000000"/>
          <w:sz w:val="24"/>
          <w:szCs w:val="24"/>
        </w:rPr>
        <w:t xml:space="preserve"> custos para o comportamento local dos participantes da prática, por meio de contingências verbais que descrevam essa nova contingência (projetos de lei, fiscalizações, alteração do código penal, etc.). Espera-se que tais intervenções afetem a </w:t>
      </w:r>
      <w:proofErr w:type="spellStart"/>
      <w:r>
        <w:rPr>
          <w:color w:val="000000"/>
          <w:sz w:val="24"/>
          <w:szCs w:val="24"/>
        </w:rPr>
        <w:t>macrocontingência</w:t>
      </w:r>
      <w:proofErr w:type="spellEnd"/>
      <w:r>
        <w:rPr>
          <w:color w:val="000000"/>
          <w:sz w:val="24"/>
          <w:szCs w:val="24"/>
        </w:rPr>
        <w:t xml:space="preserve"> de forma que ocorra a redução na frequência da prática que a constitui, havendo também reduções no seu efeito cumulativo, a médio e longo prazo.</w:t>
      </w:r>
    </w:p>
    <w:p w14:paraId="0D0837F7" w14:textId="77777777" w:rsidR="00906A96" w:rsidRDefault="00CA7FD8" w:rsidP="00E00B10">
      <w:pPr>
        <w:pBdr>
          <w:top w:val="nil"/>
          <w:left w:val="nil"/>
          <w:bottom w:val="nil"/>
          <w:right w:val="nil"/>
          <w:between w:val="nil"/>
        </w:pBdr>
        <w:tabs>
          <w:tab w:val="left" w:pos="0"/>
        </w:tabs>
        <w:spacing w:line="480" w:lineRule="auto"/>
        <w:jc w:val="center"/>
        <w:rPr>
          <w:b/>
          <w:color w:val="000000"/>
          <w:sz w:val="24"/>
          <w:szCs w:val="24"/>
        </w:rPr>
      </w:pPr>
      <w:r>
        <w:rPr>
          <w:b/>
          <w:color w:val="000000"/>
          <w:sz w:val="24"/>
          <w:szCs w:val="24"/>
        </w:rPr>
        <w:t>Modificando Práticas de Gênero</w:t>
      </w:r>
    </w:p>
    <w:p w14:paraId="0F57BAFA" w14:textId="379FAD5B" w:rsidR="00906A96" w:rsidRDefault="00CA7FD8" w:rsidP="00E00B10">
      <w:pPr>
        <w:pBdr>
          <w:top w:val="nil"/>
          <w:left w:val="nil"/>
          <w:bottom w:val="nil"/>
          <w:right w:val="nil"/>
          <w:between w:val="nil"/>
        </w:pBdr>
        <w:tabs>
          <w:tab w:val="left" w:pos="0"/>
        </w:tabs>
        <w:spacing w:line="480" w:lineRule="auto"/>
        <w:ind w:firstLine="852"/>
        <w:rPr>
          <w:color w:val="000000"/>
          <w:sz w:val="24"/>
          <w:szCs w:val="24"/>
        </w:rPr>
      </w:pPr>
      <w:bookmarkStart w:id="0" w:name="_gjdgxs" w:colFirst="0" w:colLast="0"/>
      <w:bookmarkEnd w:id="0"/>
      <w:r w:rsidRPr="00671434">
        <w:rPr>
          <w:sz w:val="24"/>
          <w:szCs w:val="24"/>
        </w:rPr>
        <w:t xml:space="preserve">Uma forma de controle do comportamento dentro de um Estado de direito é </w:t>
      </w:r>
      <w:r w:rsidR="00461B62" w:rsidRPr="00671434">
        <w:rPr>
          <w:sz w:val="24"/>
          <w:szCs w:val="24"/>
        </w:rPr>
        <w:t xml:space="preserve">a </w:t>
      </w:r>
      <w:r w:rsidR="00461B62" w:rsidRPr="00671434">
        <w:rPr>
          <w:sz w:val="24"/>
          <w:szCs w:val="24"/>
        </w:rPr>
        <w:lastRenderedPageBreak/>
        <w:t>promoção de regras sociais formais aprovadas pel</w:t>
      </w:r>
      <w:r w:rsidRPr="00671434">
        <w:rPr>
          <w:sz w:val="24"/>
          <w:szCs w:val="24"/>
        </w:rPr>
        <w:t>o Poder Legislativo</w:t>
      </w:r>
      <w:r w:rsidR="00461B62" w:rsidRPr="00671434">
        <w:rPr>
          <w:sz w:val="24"/>
          <w:szCs w:val="24"/>
        </w:rPr>
        <w:t xml:space="preserve">, as quais todos os cidadãos devem cumprir, sob pena de sofrerem sanções dos Poderes </w:t>
      </w:r>
      <w:r w:rsidRPr="00671434">
        <w:rPr>
          <w:sz w:val="24"/>
          <w:szCs w:val="24"/>
        </w:rPr>
        <w:t xml:space="preserve">Executivo </w:t>
      </w:r>
      <w:r w:rsidR="00461B62" w:rsidRPr="00671434">
        <w:rPr>
          <w:sz w:val="24"/>
          <w:szCs w:val="24"/>
        </w:rPr>
        <w:t>e/ou</w:t>
      </w:r>
      <w:r w:rsidRPr="00671434">
        <w:rPr>
          <w:sz w:val="24"/>
          <w:szCs w:val="24"/>
        </w:rPr>
        <w:t xml:space="preserve"> Judiciário. </w:t>
      </w:r>
      <w:r w:rsidR="00F02494" w:rsidRPr="00671434">
        <w:rPr>
          <w:sz w:val="24"/>
          <w:szCs w:val="24"/>
        </w:rPr>
        <w:t xml:space="preserve">A aprovação de leis é um exemplo comum de intervenção sobre </w:t>
      </w:r>
      <w:proofErr w:type="spellStart"/>
      <w:r w:rsidR="00F02494" w:rsidRPr="00671434">
        <w:rPr>
          <w:sz w:val="24"/>
          <w:szCs w:val="24"/>
        </w:rPr>
        <w:t>macrocomportamentos</w:t>
      </w:r>
      <w:proofErr w:type="spellEnd"/>
      <w:r w:rsidR="00F02494" w:rsidRPr="00671434">
        <w:rPr>
          <w:sz w:val="24"/>
          <w:szCs w:val="24"/>
        </w:rPr>
        <w:t xml:space="preserve"> que visa estabelecer uma conexão – através de contingências verbais – entre o comportamento individual e/ou </w:t>
      </w:r>
      <w:proofErr w:type="spellStart"/>
      <w:r w:rsidR="00F02494" w:rsidRPr="00671434">
        <w:rPr>
          <w:sz w:val="24"/>
          <w:szCs w:val="24"/>
        </w:rPr>
        <w:t>CCEs</w:t>
      </w:r>
      <w:proofErr w:type="spellEnd"/>
      <w:r w:rsidR="00F02494" w:rsidRPr="00671434">
        <w:rPr>
          <w:sz w:val="24"/>
          <w:szCs w:val="24"/>
        </w:rPr>
        <w:t xml:space="preserve"> com seu efeito (Sampaio &amp; </w:t>
      </w:r>
      <w:proofErr w:type="spellStart"/>
      <w:r w:rsidR="00F02494" w:rsidRPr="00671434">
        <w:rPr>
          <w:sz w:val="24"/>
          <w:szCs w:val="24"/>
        </w:rPr>
        <w:t>Andery</w:t>
      </w:r>
      <w:proofErr w:type="spellEnd"/>
      <w:r w:rsidR="00F02494" w:rsidRPr="00671434">
        <w:rPr>
          <w:sz w:val="24"/>
          <w:szCs w:val="24"/>
        </w:rPr>
        <w:t xml:space="preserve">, 2010; Glenn et al., 2016). De acordo com Skinner (1953/2005), contingências verbais desse tipo geralmente têm dois aspectos importantes: </w:t>
      </w:r>
      <w:r w:rsidRPr="00671434">
        <w:rPr>
          <w:sz w:val="24"/>
          <w:szCs w:val="24"/>
        </w:rPr>
        <w:t xml:space="preserve">“Em primeiro </w:t>
      </w:r>
      <w:r>
        <w:rPr>
          <w:color w:val="000000"/>
          <w:sz w:val="24"/>
          <w:szCs w:val="24"/>
        </w:rPr>
        <w:t xml:space="preserve">lugar, especifica o comportamento. O comportamento em geral não é descrito topograficamente, mas em termos de seu efeito sobre outros </w:t>
      </w:r>
      <w:r w:rsidR="009249BC">
        <w:rPr>
          <w:color w:val="000000"/>
          <w:sz w:val="24"/>
          <w:szCs w:val="24"/>
        </w:rPr>
        <w:t>–</w:t>
      </w:r>
      <w:r>
        <w:rPr>
          <w:color w:val="000000"/>
          <w:sz w:val="24"/>
          <w:szCs w:val="24"/>
        </w:rPr>
        <w:t xml:space="preserve"> efeito que é objeto do controle governamental</w:t>
      </w:r>
      <w:proofErr w:type="gramStart"/>
      <w:r w:rsidR="00E00B10">
        <w:rPr>
          <w:color w:val="000000"/>
          <w:sz w:val="24"/>
          <w:szCs w:val="24"/>
        </w:rPr>
        <w:t>. .</w:t>
      </w:r>
      <w:proofErr w:type="gramEnd"/>
      <w:r w:rsidR="00E00B10">
        <w:rPr>
          <w:color w:val="000000"/>
          <w:sz w:val="24"/>
          <w:szCs w:val="24"/>
        </w:rPr>
        <w:t xml:space="preserve"> .</w:t>
      </w:r>
      <w:r w:rsidR="007A61C2">
        <w:rPr>
          <w:color w:val="000000"/>
          <w:sz w:val="24"/>
          <w:szCs w:val="24"/>
        </w:rPr>
        <w:t xml:space="preserve"> </w:t>
      </w:r>
      <w:r w:rsidR="009249BC" w:rsidRPr="009249BC">
        <w:rPr>
          <w:color w:val="000000"/>
          <w:sz w:val="24"/>
          <w:szCs w:val="24"/>
        </w:rPr>
        <w:t>Em segundo</w:t>
      </w:r>
      <w:r w:rsidR="009249BC">
        <w:rPr>
          <w:color w:val="000000"/>
          <w:sz w:val="24"/>
          <w:szCs w:val="24"/>
        </w:rPr>
        <w:t xml:space="preserve"> </w:t>
      </w:r>
      <w:r w:rsidR="009249BC" w:rsidRPr="009249BC">
        <w:rPr>
          <w:color w:val="000000"/>
          <w:sz w:val="24"/>
          <w:szCs w:val="24"/>
        </w:rPr>
        <w:t>lugar, uma lei especific</w:t>
      </w:r>
      <w:r w:rsidR="00E00B10">
        <w:rPr>
          <w:color w:val="000000"/>
          <w:sz w:val="24"/>
          <w:szCs w:val="24"/>
        </w:rPr>
        <w:t>a ou dá a entender certa consequ</w:t>
      </w:r>
      <w:r w:rsidR="009249BC" w:rsidRPr="009249BC">
        <w:rPr>
          <w:color w:val="000000"/>
          <w:sz w:val="24"/>
          <w:szCs w:val="24"/>
        </w:rPr>
        <w:t>ência,</w:t>
      </w:r>
      <w:r w:rsidR="009249BC">
        <w:rPr>
          <w:color w:val="000000"/>
          <w:sz w:val="24"/>
          <w:szCs w:val="24"/>
        </w:rPr>
        <w:t xml:space="preserve"> </w:t>
      </w:r>
      <w:r w:rsidR="009249BC" w:rsidRPr="009249BC">
        <w:rPr>
          <w:color w:val="000000"/>
          <w:sz w:val="24"/>
          <w:szCs w:val="24"/>
        </w:rPr>
        <w:t>usualmente punição.</w:t>
      </w:r>
      <w:r w:rsidR="00F02494">
        <w:rPr>
          <w:color w:val="000000"/>
          <w:sz w:val="24"/>
          <w:szCs w:val="24"/>
        </w:rPr>
        <w:t>”</w:t>
      </w:r>
      <w:r>
        <w:rPr>
          <w:color w:val="000000"/>
          <w:sz w:val="24"/>
          <w:szCs w:val="24"/>
        </w:rPr>
        <w:t xml:space="preserve"> (Skinner,</w:t>
      </w:r>
      <w:r>
        <w:rPr>
          <w:sz w:val="24"/>
          <w:szCs w:val="24"/>
        </w:rPr>
        <w:t xml:space="preserve"> </w:t>
      </w:r>
      <w:r>
        <w:rPr>
          <w:color w:val="000000"/>
          <w:sz w:val="24"/>
          <w:szCs w:val="24"/>
        </w:rPr>
        <w:t>195</w:t>
      </w:r>
      <w:r>
        <w:rPr>
          <w:sz w:val="24"/>
          <w:szCs w:val="24"/>
        </w:rPr>
        <w:t>3/2005, p.</w:t>
      </w:r>
      <w:r>
        <w:rPr>
          <w:color w:val="000000"/>
          <w:sz w:val="24"/>
          <w:szCs w:val="24"/>
        </w:rPr>
        <w:t xml:space="preserve"> 369)</w:t>
      </w:r>
      <w:r>
        <w:rPr>
          <w:sz w:val="24"/>
          <w:szCs w:val="24"/>
        </w:rPr>
        <w:t>.</w:t>
      </w:r>
    </w:p>
    <w:p w14:paraId="33ACBDCC" w14:textId="65AB45FA" w:rsidR="00906A96" w:rsidRDefault="00CA7FD8">
      <w:pPr>
        <w:pBdr>
          <w:top w:val="nil"/>
          <w:left w:val="nil"/>
          <w:bottom w:val="nil"/>
          <w:right w:val="nil"/>
          <w:between w:val="nil"/>
        </w:pBdr>
        <w:tabs>
          <w:tab w:val="left" w:pos="0"/>
        </w:tabs>
        <w:spacing w:before="78" w:line="480" w:lineRule="auto"/>
        <w:rPr>
          <w:color w:val="000000"/>
          <w:sz w:val="24"/>
          <w:szCs w:val="24"/>
        </w:rPr>
      </w:pPr>
      <w:r>
        <w:rPr>
          <w:color w:val="000000"/>
          <w:sz w:val="24"/>
          <w:szCs w:val="24"/>
        </w:rPr>
        <w:tab/>
        <w:t xml:space="preserve">No cenário legal brasileiro, está prevista no </w:t>
      </w:r>
      <w:r w:rsidR="00461B62">
        <w:rPr>
          <w:color w:val="000000"/>
          <w:sz w:val="24"/>
          <w:szCs w:val="24"/>
        </w:rPr>
        <w:t xml:space="preserve">artigo nº 216 do </w:t>
      </w:r>
      <w:r>
        <w:rPr>
          <w:color w:val="000000"/>
          <w:sz w:val="24"/>
          <w:szCs w:val="24"/>
        </w:rPr>
        <w:t>Código Penal (Decreto-Lei nº. 2.848/1940) a punição para o assédio sexual que, segundo sua descrição, caracteriza-se por constrangimentos e ameaças feitas em local de trabalho por alguém em posição hierarquicamente superior à da vítima, com a finalidade de obter favores sexuais. A pena é de detenção e varia entre um e dois anos, caso o crime seja comprovado. A mesma legislação enquadra como ato obsceno (artigo 233) uma ação de cunho sexual (</w:t>
      </w:r>
      <w:r w:rsidR="00461B62">
        <w:rPr>
          <w:color w:val="000000"/>
          <w:sz w:val="24"/>
          <w:szCs w:val="24"/>
        </w:rPr>
        <w:t>e.g.,</w:t>
      </w:r>
      <w:r>
        <w:rPr>
          <w:color w:val="000000"/>
          <w:sz w:val="24"/>
          <w:szCs w:val="24"/>
        </w:rPr>
        <w:t xml:space="preserve"> exibir seus genitais) em local público, a fim de constranger ou ameaçar alguém. A pena varia de </w:t>
      </w:r>
      <w:r w:rsidRPr="00C77310">
        <w:rPr>
          <w:sz w:val="24"/>
          <w:szCs w:val="24"/>
        </w:rPr>
        <w:t>três meses a um ano, ou pagamento de multa. Como pode ser visto, a</w:t>
      </w:r>
      <w:r w:rsidR="00461B62" w:rsidRPr="00C77310">
        <w:rPr>
          <w:sz w:val="24"/>
          <w:szCs w:val="24"/>
        </w:rPr>
        <w:t>s</w:t>
      </w:r>
      <w:r w:rsidRPr="00C77310">
        <w:rPr>
          <w:sz w:val="24"/>
          <w:szCs w:val="24"/>
        </w:rPr>
        <w:t xml:space="preserve"> forma</w:t>
      </w:r>
      <w:r w:rsidR="00461B62" w:rsidRPr="00C77310">
        <w:rPr>
          <w:sz w:val="24"/>
          <w:szCs w:val="24"/>
        </w:rPr>
        <w:t>s</w:t>
      </w:r>
      <w:r w:rsidRPr="00C77310">
        <w:rPr>
          <w:sz w:val="24"/>
          <w:szCs w:val="24"/>
        </w:rPr>
        <w:t xml:space="preserve"> de assédio sexual criminalizada</w:t>
      </w:r>
      <w:r w:rsidR="00461B62" w:rsidRPr="00C77310">
        <w:rPr>
          <w:sz w:val="24"/>
          <w:szCs w:val="24"/>
        </w:rPr>
        <w:t>s</w:t>
      </w:r>
      <w:r w:rsidRPr="00C77310">
        <w:rPr>
          <w:sz w:val="24"/>
          <w:szCs w:val="24"/>
        </w:rPr>
        <w:t xml:space="preserve"> </w:t>
      </w:r>
      <w:r>
        <w:rPr>
          <w:color w:val="000000"/>
          <w:sz w:val="24"/>
          <w:szCs w:val="24"/>
        </w:rPr>
        <w:t xml:space="preserve">no país </w:t>
      </w:r>
      <w:r w:rsidR="00461B62">
        <w:rPr>
          <w:color w:val="000000"/>
          <w:sz w:val="24"/>
          <w:szCs w:val="24"/>
        </w:rPr>
        <w:t>são bastante limitadas</w:t>
      </w:r>
      <w:r>
        <w:rPr>
          <w:color w:val="000000"/>
          <w:sz w:val="24"/>
          <w:szCs w:val="24"/>
        </w:rPr>
        <w:t>. No entanto, segundo alguns entendimentos legais</w:t>
      </w:r>
      <w:r w:rsidR="00461B62">
        <w:rPr>
          <w:color w:val="000000"/>
          <w:sz w:val="24"/>
          <w:szCs w:val="24"/>
        </w:rPr>
        <w:t>,</w:t>
      </w:r>
      <w:r>
        <w:rPr>
          <w:color w:val="000000"/>
          <w:sz w:val="24"/>
          <w:szCs w:val="24"/>
        </w:rPr>
        <w:t xml:space="preserve"> assédio pode ser considerado como qualquer conduta de natureza sexual indesejada pela vítima que, mesmo repelida por esta, é continuadamente reiterada, </w:t>
      </w:r>
      <w:proofErr w:type="spellStart"/>
      <w:r>
        <w:rPr>
          <w:color w:val="000000"/>
          <w:sz w:val="24"/>
          <w:szCs w:val="24"/>
        </w:rPr>
        <w:t>cerceando-lhe</w:t>
      </w:r>
      <w:proofErr w:type="spellEnd"/>
      <w:r>
        <w:rPr>
          <w:color w:val="000000"/>
          <w:sz w:val="24"/>
          <w:szCs w:val="24"/>
        </w:rPr>
        <w:t xml:space="preserve"> a liberdade sexual (Pamplona Filho, 2005).</w:t>
      </w:r>
    </w:p>
    <w:p w14:paraId="04F9FEB3" w14:textId="3DDF0E0D" w:rsidR="00906A96" w:rsidRDefault="00CA7FD8">
      <w:pPr>
        <w:pBdr>
          <w:top w:val="nil"/>
          <w:left w:val="nil"/>
          <w:bottom w:val="nil"/>
          <w:right w:val="nil"/>
          <w:between w:val="nil"/>
        </w:pBdr>
        <w:tabs>
          <w:tab w:val="left" w:pos="0"/>
        </w:tabs>
        <w:spacing w:before="1" w:line="480" w:lineRule="auto"/>
        <w:ind w:firstLine="852"/>
        <w:rPr>
          <w:color w:val="000000"/>
          <w:sz w:val="24"/>
          <w:szCs w:val="24"/>
        </w:rPr>
      </w:pPr>
      <w:r>
        <w:rPr>
          <w:color w:val="000000"/>
          <w:sz w:val="24"/>
          <w:szCs w:val="24"/>
        </w:rPr>
        <w:t xml:space="preserve">Tendo em vista esse cenário, uma nova lei (projeto de Lei nº. 148 de 2017), mais ampla, sobre a questão do assédio foi aprovada em novembro de 2017 pela prefeitura do </w:t>
      </w:r>
      <w:r>
        <w:rPr>
          <w:color w:val="000000"/>
          <w:sz w:val="24"/>
          <w:szCs w:val="24"/>
        </w:rPr>
        <w:lastRenderedPageBreak/>
        <w:t>município de Fortaleza (Ceará). O texto prevê uma multa de R$ 2</w:t>
      </w:r>
      <w:r w:rsidR="00461B62">
        <w:rPr>
          <w:color w:val="000000"/>
          <w:sz w:val="24"/>
          <w:szCs w:val="24"/>
        </w:rPr>
        <w:t>.</w:t>
      </w:r>
      <w:r>
        <w:rPr>
          <w:color w:val="000000"/>
          <w:sz w:val="24"/>
          <w:szCs w:val="24"/>
        </w:rPr>
        <w:t>000,00 para a conduta de assédio em locais públicos ou privados, envolvendo comportamentos como ofender, intimidar, constranger ou hostilizar mulheres nas ruas e espaços privados da cidade, com palavras, gestos ou comportamentos, cabendo à Guarda Municipal registrar a ocorrência, assim como aplicar as sanções aos infratores. O valor arrecadado com a cobrança das multas será aplicado ao orçamento da Secretaria de Desenvolvimento Social, Direitos Humanos e Combate à Fome.</w:t>
      </w:r>
    </w:p>
    <w:p w14:paraId="05ACC65D" w14:textId="6F8E8AC7" w:rsidR="00906A96" w:rsidRPr="001F0088" w:rsidRDefault="00CA7FD8">
      <w:pPr>
        <w:pBdr>
          <w:top w:val="nil"/>
          <w:left w:val="nil"/>
          <w:bottom w:val="nil"/>
          <w:right w:val="nil"/>
          <w:between w:val="nil"/>
        </w:pBdr>
        <w:tabs>
          <w:tab w:val="left" w:pos="0"/>
        </w:tabs>
        <w:spacing w:before="1" w:line="480" w:lineRule="auto"/>
        <w:ind w:firstLine="852"/>
        <w:rPr>
          <w:sz w:val="24"/>
          <w:szCs w:val="24"/>
        </w:rPr>
      </w:pPr>
      <w:r w:rsidRPr="001F0088">
        <w:rPr>
          <w:sz w:val="24"/>
          <w:szCs w:val="24"/>
        </w:rPr>
        <w:t xml:space="preserve">Vale destacar, contudo, que a existência da lei pode não ser suficiente para a </w:t>
      </w:r>
      <w:r w:rsidR="00461B62" w:rsidRPr="001F0088">
        <w:rPr>
          <w:sz w:val="24"/>
          <w:szCs w:val="24"/>
        </w:rPr>
        <w:t xml:space="preserve">alteração da </w:t>
      </w:r>
      <w:proofErr w:type="spellStart"/>
      <w:r w:rsidR="00461B62" w:rsidRPr="001F0088">
        <w:rPr>
          <w:sz w:val="24"/>
          <w:szCs w:val="24"/>
        </w:rPr>
        <w:t>macrocontingência</w:t>
      </w:r>
      <w:proofErr w:type="spellEnd"/>
      <w:r w:rsidRPr="001F0088">
        <w:rPr>
          <w:sz w:val="24"/>
          <w:szCs w:val="24"/>
        </w:rPr>
        <w:t xml:space="preserve"> de assédio, havendo a necessidade de ado</w:t>
      </w:r>
      <w:r w:rsidR="00461B62" w:rsidRPr="001F0088">
        <w:rPr>
          <w:sz w:val="24"/>
          <w:szCs w:val="24"/>
        </w:rPr>
        <w:t>ção de</w:t>
      </w:r>
      <w:r w:rsidRPr="001F0088">
        <w:rPr>
          <w:sz w:val="24"/>
          <w:szCs w:val="24"/>
        </w:rPr>
        <w:t xml:space="preserve"> estratégias para o cumprimento da mesma. Por exemplo, campanhas que deixem claro o que é um comportamento de assédio, evidenciando a contingência (e.g.</w:t>
      </w:r>
      <w:r w:rsidR="00461B62" w:rsidRPr="001F0088">
        <w:rPr>
          <w:sz w:val="24"/>
          <w:szCs w:val="24"/>
        </w:rPr>
        <w:t>,</w:t>
      </w:r>
      <w:r w:rsidRPr="001F0088">
        <w:rPr>
          <w:sz w:val="24"/>
          <w:szCs w:val="24"/>
        </w:rPr>
        <w:t xml:space="preserve"> </w:t>
      </w:r>
      <w:r w:rsidR="003306A0" w:rsidRPr="001F0088">
        <w:rPr>
          <w:sz w:val="24"/>
          <w:szCs w:val="24"/>
        </w:rPr>
        <w:t xml:space="preserve">enquanto </w:t>
      </w:r>
      <w:r w:rsidRPr="001F0088">
        <w:rPr>
          <w:sz w:val="24"/>
          <w:szCs w:val="24"/>
        </w:rPr>
        <w:t xml:space="preserve">uma repórter trabalha ao vivo, um torcedor desconhecido se aproxima e a beija rosto, </w:t>
      </w:r>
      <w:r w:rsidR="003306A0" w:rsidRPr="001F0088">
        <w:rPr>
          <w:sz w:val="24"/>
          <w:szCs w:val="24"/>
        </w:rPr>
        <w:t>após o qu</w:t>
      </w:r>
      <w:r w:rsidR="001F0088">
        <w:rPr>
          <w:sz w:val="24"/>
          <w:szCs w:val="24"/>
        </w:rPr>
        <w:t>ê</w:t>
      </w:r>
      <w:r w:rsidR="003306A0" w:rsidRPr="001F0088">
        <w:rPr>
          <w:sz w:val="24"/>
          <w:szCs w:val="24"/>
        </w:rPr>
        <w:t xml:space="preserve"> </w:t>
      </w:r>
      <w:r w:rsidRPr="001F0088">
        <w:rPr>
          <w:sz w:val="24"/>
          <w:szCs w:val="24"/>
        </w:rPr>
        <w:t xml:space="preserve">ela demonstra </w:t>
      </w:r>
      <w:r w:rsidR="003306A0" w:rsidRPr="001F0088">
        <w:rPr>
          <w:sz w:val="24"/>
          <w:szCs w:val="24"/>
        </w:rPr>
        <w:t>in</w:t>
      </w:r>
      <w:r w:rsidRPr="001F0088">
        <w:rPr>
          <w:sz w:val="24"/>
          <w:szCs w:val="24"/>
        </w:rPr>
        <w:t>satisfação). Isso é importante para que a observação e análise do que é um comportamento de assédio seja compreendida partindo de um contexto, evitando a confusão com outros tipos de comportamentos de aproximação sexual considerados positivos (e.g</w:t>
      </w:r>
      <w:r w:rsidR="003306A0" w:rsidRPr="001F0088">
        <w:rPr>
          <w:sz w:val="24"/>
          <w:szCs w:val="24"/>
        </w:rPr>
        <w:t>.,</w:t>
      </w:r>
      <w:r w:rsidRPr="001F0088">
        <w:rPr>
          <w:sz w:val="24"/>
          <w:szCs w:val="24"/>
        </w:rPr>
        <w:t xml:space="preserve"> flerte, paquera, demonstração de afeto, etc</w:t>
      </w:r>
      <w:r w:rsidR="003306A0" w:rsidRPr="001F0088">
        <w:rPr>
          <w:sz w:val="24"/>
          <w:szCs w:val="24"/>
        </w:rPr>
        <w:t>.</w:t>
      </w:r>
      <w:r w:rsidRPr="001F0088">
        <w:rPr>
          <w:sz w:val="24"/>
          <w:szCs w:val="24"/>
        </w:rPr>
        <w:t xml:space="preserve">), deixando evidente qual desses comportamentos </w:t>
      </w:r>
      <w:r w:rsidR="003306A0" w:rsidRPr="001F0088">
        <w:rPr>
          <w:sz w:val="24"/>
          <w:szCs w:val="24"/>
        </w:rPr>
        <w:t>são</w:t>
      </w:r>
      <w:r w:rsidRPr="001F0088">
        <w:rPr>
          <w:sz w:val="24"/>
          <w:szCs w:val="24"/>
        </w:rPr>
        <w:t xml:space="preserve"> puníve</w:t>
      </w:r>
      <w:r w:rsidR="003306A0" w:rsidRPr="001F0088">
        <w:rPr>
          <w:sz w:val="24"/>
          <w:szCs w:val="24"/>
        </w:rPr>
        <w:t>is</w:t>
      </w:r>
      <w:r w:rsidRPr="001F0088">
        <w:rPr>
          <w:sz w:val="24"/>
          <w:szCs w:val="24"/>
        </w:rPr>
        <w:t xml:space="preserve"> pela lei.</w:t>
      </w:r>
    </w:p>
    <w:p w14:paraId="50428D24" w14:textId="5EA93AF8" w:rsidR="00906A96" w:rsidRDefault="00411814">
      <w:pPr>
        <w:pBdr>
          <w:top w:val="nil"/>
          <w:left w:val="nil"/>
          <w:bottom w:val="nil"/>
          <w:right w:val="nil"/>
          <w:between w:val="nil"/>
        </w:pBdr>
        <w:tabs>
          <w:tab w:val="left" w:pos="0"/>
        </w:tabs>
        <w:spacing w:before="1" w:line="480" w:lineRule="auto"/>
        <w:ind w:firstLine="852"/>
        <w:rPr>
          <w:sz w:val="24"/>
          <w:szCs w:val="24"/>
        </w:rPr>
      </w:pPr>
      <w:r>
        <w:rPr>
          <w:sz w:val="24"/>
          <w:szCs w:val="24"/>
        </w:rPr>
        <w:t>O</w:t>
      </w:r>
      <w:r w:rsidR="00CA7FD8">
        <w:rPr>
          <w:sz w:val="24"/>
          <w:szCs w:val="24"/>
        </w:rPr>
        <w:t xml:space="preserve">utra alternativa de modificação de práticas de gênero </w:t>
      </w:r>
      <w:r>
        <w:rPr>
          <w:sz w:val="24"/>
          <w:szCs w:val="24"/>
        </w:rPr>
        <w:t>são</w:t>
      </w:r>
      <w:r w:rsidR="00CA7FD8">
        <w:rPr>
          <w:sz w:val="24"/>
          <w:szCs w:val="24"/>
        </w:rPr>
        <w:t xml:space="preserve"> iniciativas oriundas do movimento feminista. O movimento </w:t>
      </w:r>
      <w:r>
        <w:rPr>
          <w:sz w:val="24"/>
          <w:szCs w:val="24"/>
        </w:rPr>
        <w:t>sufragista,</w:t>
      </w:r>
      <w:r w:rsidR="00CA7FD8">
        <w:rPr>
          <w:sz w:val="24"/>
          <w:szCs w:val="24"/>
        </w:rPr>
        <w:t xml:space="preserve"> iniciado na Grã-Bretanha e Estados Unidos </w:t>
      </w:r>
      <w:r>
        <w:rPr>
          <w:sz w:val="24"/>
          <w:szCs w:val="24"/>
        </w:rPr>
        <w:t xml:space="preserve">no início do século XX, que </w:t>
      </w:r>
      <w:r w:rsidR="00CA7FD8">
        <w:rPr>
          <w:sz w:val="24"/>
          <w:szCs w:val="24"/>
        </w:rPr>
        <w:t>lut</w:t>
      </w:r>
      <w:r>
        <w:rPr>
          <w:sz w:val="24"/>
          <w:szCs w:val="24"/>
        </w:rPr>
        <w:t xml:space="preserve">ou e conquistou </w:t>
      </w:r>
      <w:r w:rsidR="00CA7FD8">
        <w:rPr>
          <w:sz w:val="24"/>
          <w:szCs w:val="24"/>
        </w:rPr>
        <w:t xml:space="preserve">o </w:t>
      </w:r>
      <w:r w:rsidR="00CA7FD8" w:rsidRPr="007266F4">
        <w:rPr>
          <w:sz w:val="24"/>
          <w:szCs w:val="24"/>
        </w:rPr>
        <w:t xml:space="preserve">direito das mulheres ao voto, é um bom exemplo de </w:t>
      </w:r>
      <w:r w:rsidRPr="007266F4">
        <w:rPr>
          <w:sz w:val="24"/>
          <w:szCs w:val="24"/>
        </w:rPr>
        <w:t xml:space="preserve">alteração de </w:t>
      </w:r>
      <w:proofErr w:type="spellStart"/>
      <w:r w:rsidR="00CA7FD8" w:rsidRPr="007266F4">
        <w:rPr>
          <w:sz w:val="24"/>
          <w:szCs w:val="24"/>
        </w:rPr>
        <w:t>macrocontingência</w:t>
      </w:r>
      <w:proofErr w:type="spellEnd"/>
      <w:r w:rsidR="00CA7FD8" w:rsidRPr="007266F4">
        <w:rPr>
          <w:sz w:val="24"/>
          <w:szCs w:val="24"/>
        </w:rPr>
        <w:t xml:space="preserve">. Esse processo </w:t>
      </w:r>
      <w:r w:rsidRPr="007266F4">
        <w:rPr>
          <w:sz w:val="24"/>
          <w:szCs w:val="24"/>
        </w:rPr>
        <w:t xml:space="preserve">teve uma longa duração e envolveu a </w:t>
      </w:r>
      <w:r w:rsidR="00CA7FD8" w:rsidRPr="007266F4">
        <w:rPr>
          <w:sz w:val="24"/>
          <w:szCs w:val="24"/>
        </w:rPr>
        <w:t xml:space="preserve">criação de organizações compostas por </w:t>
      </w:r>
      <w:r w:rsidR="00CA7FD8">
        <w:rPr>
          <w:sz w:val="24"/>
          <w:szCs w:val="24"/>
        </w:rPr>
        <w:t xml:space="preserve">mulheres (como o </w:t>
      </w:r>
      <w:proofErr w:type="spellStart"/>
      <w:r w:rsidR="00CA7FD8">
        <w:rPr>
          <w:i/>
          <w:sz w:val="24"/>
          <w:szCs w:val="24"/>
        </w:rPr>
        <w:t>Women’s</w:t>
      </w:r>
      <w:proofErr w:type="spellEnd"/>
      <w:r w:rsidR="00CA7FD8">
        <w:rPr>
          <w:i/>
          <w:sz w:val="24"/>
          <w:szCs w:val="24"/>
        </w:rPr>
        <w:t xml:space="preserve"> Social </w:t>
      </w:r>
      <w:proofErr w:type="spellStart"/>
      <w:r w:rsidR="00CA7FD8">
        <w:rPr>
          <w:i/>
          <w:sz w:val="24"/>
          <w:szCs w:val="24"/>
        </w:rPr>
        <w:t>and</w:t>
      </w:r>
      <w:proofErr w:type="spellEnd"/>
      <w:r w:rsidR="00CA7FD8">
        <w:rPr>
          <w:i/>
          <w:sz w:val="24"/>
          <w:szCs w:val="24"/>
        </w:rPr>
        <w:t xml:space="preserve"> </w:t>
      </w:r>
      <w:proofErr w:type="spellStart"/>
      <w:r w:rsidR="00CA7FD8">
        <w:rPr>
          <w:i/>
          <w:sz w:val="24"/>
          <w:szCs w:val="24"/>
        </w:rPr>
        <w:t>Political</w:t>
      </w:r>
      <w:proofErr w:type="spellEnd"/>
      <w:r w:rsidR="00CA7FD8">
        <w:rPr>
          <w:i/>
          <w:sz w:val="24"/>
          <w:szCs w:val="24"/>
        </w:rPr>
        <w:t xml:space="preserve"> Union</w:t>
      </w:r>
      <w:r w:rsidR="00CA7FD8">
        <w:rPr>
          <w:sz w:val="24"/>
          <w:szCs w:val="24"/>
        </w:rPr>
        <w:t xml:space="preserve">), além de publicações importantes como o livro </w:t>
      </w:r>
      <w:r w:rsidR="00CA7FD8">
        <w:rPr>
          <w:i/>
          <w:sz w:val="24"/>
          <w:szCs w:val="24"/>
        </w:rPr>
        <w:t>A</w:t>
      </w:r>
      <w:r w:rsidR="00CA7FD8">
        <w:rPr>
          <w:sz w:val="24"/>
          <w:szCs w:val="24"/>
        </w:rPr>
        <w:t xml:space="preserve"> </w:t>
      </w:r>
      <w:proofErr w:type="spellStart"/>
      <w:r w:rsidR="00CA7FD8">
        <w:rPr>
          <w:i/>
          <w:sz w:val="24"/>
          <w:szCs w:val="24"/>
        </w:rPr>
        <w:t>Vindication</w:t>
      </w:r>
      <w:proofErr w:type="spellEnd"/>
      <w:r w:rsidR="00CA7FD8">
        <w:rPr>
          <w:i/>
          <w:sz w:val="24"/>
          <w:szCs w:val="24"/>
        </w:rPr>
        <w:t xml:space="preserve"> </w:t>
      </w:r>
      <w:proofErr w:type="spellStart"/>
      <w:r w:rsidR="00CA7FD8">
        <w:rPr>
          <w:i/>
          <w:sz w:val="24"/>
          <w:szCs w:val="24"/>
        </w:rPr>
        <w:t>of</w:t>
      </w:r>
      <w:proofErr w:type="spellEnd"/>
      <w:r w:rsidR="00CA7FD8">
        <w:rPr>
          <w:i/>
          <w:sz w:val="24"/>
          <w:szCs w:val="24"/>
        </w:rPr>
        <w:t xml:space="preserve"> </w:t>
      </w:r>
      <w:proofErr w:type="spellStart"/>
      <w:r w:rsidR="00CA7FD8">
        <w:rPr>
          <w:i/>
          <w:sz w:val="24"/>
          <w:szCs w:val="24"/>
        </w:rPr>
        <w:t>the</w:t>
      </w:r>
      <w:proofErr w:type="spellEnd"/>
      <w:r w:rsidR="00CA7FD8">
        <w:rPr>
          <w:i/>
          <w:sz w:val="24"/>
          <w:szCs w:val="24"/>
        </w:rPr>
        <w:t xml:space="preserve"> </w:t>
      </w:r>
      <w:proofErr w:type="spellStart"/>
      <w:r w:rsidR="00CA7FD8">
        <w:rPr>
          <w:i/>
          <w:sz w:val="24"/>
          <w:szCs w:val="24"/>
        </w:rPr>
        <w:t>Rights</w:t>
      </w:r>
      <w:proofErr w:type="spellEnd"/>
      <w:r w:rsidR="00CA7FD8">
        <w:rPr>
          <w:i/>
          <w:sz w:val="24"/>
          <w:szCs w:val="24"/>
        </w:rPr>
        <w:t xml:space="preserve"> </w:t>
      </w:r>
      <w:proofErr w:type="spellStart"/>
      <w:r w:rsidR="00CA7FD8">
        <w:rPr>
          <w:i/>
          <w:sz w:val="24"/>
          <w:szCs w:val="24"/>
        </w:rPr>
        <w:t>of</w:t>
      </w:r>
      <w:proofErr w:type="spellEnd"/>
      <w:r w:rsidR="00CA7FD8">
        <w:rPr>
          <w:i/>
          <w:sz w:val="24"/>
          <w:szCs w:val="24"/>
        </w:rPr>
        <w:t xml:space="preserve"> </w:t>
      </w:r>
      <w:proofErr w:type="spellStart"/>
      <w:r w:rsidR="00CA7FD8" w:rsidRPr="005B3A0E">
        <w:rPr>
          <w:i/>
          <w:sz w:val="24"/>
          <w:szCs w:val="24"/>
        </w:rPr>
        <w:t>Woman</w:t>
      </w:r>
      <w:proofErr w:type="spellEnd"/>
      <w:r w:rsidR="00CA7FD8" w:rsidRPr="005B3A0E">
        <w:rPr>
          <w:i/>
          <w:sz w:val="24"/>
          <w:szCs w:val="24"/>
        </w:rPr>
        <w:t>,</w:t>
      </w:r>
      <w:r w:rsidR="00CA7FD8" w:rsidRPr="005B3A0E">
        <w:rPr>
          <w:sz w:val="24"/>
          <w:szCs w:val="24"/>
        </w:rPr>
        <w:t xml:space="preserve"> de Mary </w:t>
      </w:r>
      <w:proofErr w:type="spellStart"/>
      <w:r w:rsidR="00CA7FD8" w:rsidRPr="005B3A0E">
        <w:rPr>
          <w:sz w:val="24"/>
          <w:szCs w:val="24"/>
        </w:rPr>
        <w:t>Wollstonecraft</w:t>
      </w:r>
      <w:proofErr w:type="spellEnd"/>
      <w:r w:rsidR="00CA7FD8" w:rsidRPr="005B3A0E">
        <w:rPr>
          <w:sz w:val="24"/>
          <w:szCs w:val="24"/>
        </w:rPr>
        <w:t xml:space="preserve"> (Abreu, 2002). No cenário brasileiro, após intensa campanha nacional</w:t>
      </w:r>
      <w:r w:rsidR="007266F4">
        <w:rPr>
          <w:sz w:val="24"/>
          <w:szCs w:val="24"/>
        </w:rPr>
        <w:t>,</w:t>
      </w:r>
      <w:r w:rsidR="00CA7FD8" w:rsidRPr="005B3A0E">
        <w:rPr>
          <w:sz w:val="24"/>
          <w:szCs w:val="24"/>
        </w:rPr>
        <w:t xml:space="preserve"> as mulheres adquiriram o direito de votar no ano de 1932 através do decreto nº </w:t>
      </w:r>
      <w:r w:rsidR="00CA7FD8" w:rsidRPr="005B3A0E">
        <w:rPr>
          <w:sz w:val="24"/>
          <w:szCs w:val="24"/>
        </w:rPr>
        <w:lastRenderedPageBreak/>
        <w:t>21.076, de 24 de fevereiro de 1932, e apenas no ano de 1990 o peso do eleitorado feminino foi igual ao masculino (Costa, 1991).</w:t>
      </w:r>
    </w:p>
    <w:p w14:paraId="242D7020" w14:textId="72813E50" w:rsidR="00906A96" w:rsidRDefault="00CA7FD8">
      <w:pPr>
        <w:pBdr>
          <w:top w:val="nil"/>
          <w:left w:val="nil"/>
          <w:bottom w:val="nil"/>
          <w:right w:val="nil"/>
          <w:between w:val="nil"/>
        </w:pBdr>
        <w:tabs>
          <w:tab w:val="left" w:pos="0"/>
        </w:tabs>
        <w:spacing w:before="1" w:line="480" w:lineRule="auto"/>
        <w:ind w:firstLine="852"/>
        <w:rPr>
          <w:sz w:val="24"/>
          <w:szCs w:val="24"/>
        </w:rPr>
      </w:pPr>
      <w:r>
        <w:rPr>
          <w:sz w:val="24"/>
          <w:szCs w:val="24"/>
        </w:rPr>
        <w:t>Um exemplo mais recente de modificação cultural está relacionado ao conceito de sororidade</w:t>
      </w:r>
      <w:r w:rsidR="005D6905">
        <w:rPr>
          <w:sz w:val="24"/>
          <w:szCs w:val="24"/>
        </w:rPr>
        <w:t>,</w:t>
      </w:r>
      <w:r>
        <w:rPr>
          <w:sz w:val="24"/>
          <w:szCs w:val="24"/>
        </w:rPr>
        <w:t xml:space="preserve"> que é considerada uma dimensão política, ética e prática do feminismo. </w:t>
      </w:r>
      <w:r w:rsidR="00291147">
        <w:rPr>
          <w:sz w:val="24"/>
          <w:szCs w:val="24"/>
        </w:rPr>
        <w:t>Partindo da experiência individual feminina e sua busca por relações igualitárias, a</w:t>
      </w:r>
      <w:r>
        <w:rPr>
          <w:sz w:val="24"/>
          <w:szCs w:val="24"/>
        </w:rPr>
        <w:t xml:space="preserve"> sororidade </w:t>
      </w:r>
      <w:r w:rsidR="00291147">
        <w:rPr>
          <w:sz w:val="24"/>
          <w:szCs w:val="24"/>
        </w:rPr>
        <w:t>é a</w:t>
      </w:r>
      <w:r>
        <w:rPr>
          <w:sz w:val="24"/>
          <w:szCs w:val="24"/>
        </w:rPr>
        <w:t xml:space="preserve"> construção de alianças de solidariedade entre mulheres e o desenvolvimento de uma consciência crítica sobre a cultura misógina existente, com o objetivo de diminuir as formas de opressão social (Gamba, 2007). Partindo desse conceito, foi criado o movimento “Vamos Juntas?” (Souza, 2016), iniciado pela jornalista Babi Souza, o qual foi </w:t>
      </w:r>
      <w:r w:rsidR="00680809">
        <w:rPr>
          <w:sz w:val="24"/>
          <w:szCs w:val="24"/>
        </w:rPr>
        <w:t xml:space="preserve">impulsionado pela atual </w:t>
      </w:r>
      <w:r>
        <w:rPr>
          <w:sz w:val="24"/>
          <w:szCs w:val="24"/>
        </w:rPr>
        <w:t>facilidade de contato com diversas pessoas</w:t>
      </w:r>
      <w:r w:rsidR="00680809">
        <w:rPr>
          <w:sz w:val="24"/>
          <w:szCs w:val="24"/>
        </w:rPr>
        <w:t xml:space="preserve"> por meio dos avanços tecnológicos</w:t>
      </w:r>
      <w:r>
        <w:rPr>
          <w:sz w:val="24"/>
          <w:szCs w:val="24"/>
        </w:rPr>
        <w:t>. O movimento busca auxiliar as mulheres a se encontrarem, através de redes sociais, para que possam acompanhar umas às outras a determinados locais, diminuindo, assim, o risco de assédio sexual, visto que um número maior de mulheres pode reduzir a probabilidade de ocorrência desse tipo de situação, como analisado no presente trabalho.</w:t>
      </w:r>
    </w:p>
    <w:p w14:paraId="11CA2EC2" w14:textId="77777777" w:rsidR="00906A96" w:rsidRDefault="00CA7FD8" w:rsidP="00A076A6">
      <w:pPr>
        <w:pBdr>
          <w:top w:val="nil"/>
          <w:left w:val="nil"/>
          <w:bottom w:val="nil"/>
          <w:right w:val="nil"/>
          <w:between w:val="nil"/>
        </w:pBdr>
        <w:spacing w:before="1" w:line="480" w:lineRule="auto"/>
        <w:jc w:val="center"/>
        <w:rPr>
          <w:sz w:val="24"/>
          <w:szCs w:val="24"/>
        </w:rPr>
      </w:pPr>
      <w:r>
        <w:rPr>
          <w:b/>
          <w:color w:val="000000"/>
          <w:sz w:val="24"/>
          <w:szCs w:val="24"/>
        </w:rPr>
        <w:t>Considerações Finais</w:t>
      </w:r>
    </w:p>
    <w:p w14:paraId="1470962E" w14:textId="0502B20F" w:rsidR="00906A96" w:rsidRDefault="00CA7FD8">
      <w:pPr>
        <w:pBdr>
          <w:top w:val="nil"/>
          <w:left w:val="nil"/>
          <w:bottom w:val="nil"/>
          <w:right w:val="nil"/>
          <w:between w:val="nil"/>
        </w:pBdr>
        <w:tabs>
          <w:tab w:val="left" w:pos="0"/>
        </w:tabs>
        <w:spacing w:before="230" w:line="480" w:lineRule="auto"/>
        <w:ind w:firstLine="852"/>
        <w:rPr>
          <w:color w:val="000000"/>
          <w:sz w:val="24"/>
          <w:szCs w:val="24"/>
        </w:rPr>
      </w:pPr>
      <w:r>
        <w:rPr>
          <w:color w:val="000000"/>
          <w:sz w:val="24"/>
          <w:szCs w:val="24"/>
        </w:rPr>
        <w:t xml:space="preserve">A Análise do </w:t>
      </w:r>
      <w:r w:rsidR="00A076A6">
        <w:rPr>
          <w:color w:val="000000"/>
          <w:sz w:val="24"/>
          <w:szCs w:val="24"/>
        </w:rPr>
        <w:t>C</w:t>
      </w:r>
      <w:r>
        <w:rPr>
          <w:color w:val="000000"/>
          <w:sz w:val="24"/>
          <w:szCs w:val="24"/>
        </w:rPr>
        <w:t xml:space="preserve">omportamento, principalmente a área de estudos sobre a cultura, seria beneficiada com mais estudos sobre as práticas de gênero, já estudadas por outras áreas de conhecimento (Couto &amp; Dittrich, 2017). </w:t>
      </w:r>
      <w:r w:rsidR="005B3A0E">
        <w:rPr>
          <w:color w:val="000000"/>
          <w:sz w:val="24"/>
          <w:szCs w:val="24"/>
        </w:rPr>
        <w:t>Para isso, é</w:t>
      </w:r>
      <w:r w:rsidR="002E4589">
        <w:rPr>
          <w:color w:val="000000"/>
          <w:sz w:val="24"/>
          <w:szCs w:val="24"/>
        </w:rPr>
        <w:t xml:space="preserve"> fundamental </w:t>
      </w:r>
      <w:r>
        <w:rPr>
          <w:color w:val="000000"/>
          <w:sz w:val="24"/>
          <w:szCs w:val="24"/>
        </w:rPr>
        <w:t>an</w:t>
      </w:r>
      <w:r w:rsidR="002E4589">
        <w:rPr>
          <w:color w:val="000000"/>
          <w:sz w:val="24"/>
          <w:szCs w:val="24"/>
        </w:rPr>
        <w:t xml:space="preserve">alisar </w:t>
      </w:r>
      <w:r>
        <w:rPr>
          <w:color w:val="000000"/>
          <w:sz w:val="24"/>
          <w:szCs w:val="24"/>
        </w:rPr>
        <w:t xml:space="preserve">as variáveis envolvidas nos comportamentos, </w:t>
      </w:r>
      <w:proofErr w:type="spellStart"/>
      <w:r>
        <w:rPr>
          <w:color w:val="000000"/>
          <w:sz w:val="24"/>
          <w:szCs w:val="24"/>
        </w:rPr>
        <w:t>metacontingências</w:t>
      </w:r>
      <w:proofErr w:type="spellEnd"/>
      <w:r>
        <w:rPr>
          <w:color w:val="000000"/>
          <w:sz w:val="24"/>
          <w:szCs w:val="24"/>
        </w:rPr>
        <w:t xml:space="preserve"> e </w:t>
      </w:r>
      <w:proofErr w:type="spellStart"/>
      <w:r>
        <w:rPr>
          <w:color w:val="000000"/>
          <w:sz w:val="24"/>
          <w:szCs w:val="24"/>
        </w:rPr>
        <w:t>macro</w:t>
      </w:r>
      <w:r w:rsidR="002E4589">
        <w:rPr>
          <w:color w:val="000000"/>
          <w:sz w:val="24"/>
          <w:szCs w:val="24"/>
        </w:rPr>
        <w:t>contingências</w:t>
      </w:r>
      <w:proofErr w:type="spellEnd"/>
      <w:r>
        <w:rPr>
          <w:color w:val="000000"/>
          <w:sz w:val="24"/>
          <w:szCs w:val="24"/>
        </w:rPr>
        <w:t xml:space="preserve"> das práticas de gênero</w:t>
      </w:r>
      <w:r>
        <w:rPr>
          <w:sz w:val="24"/>
          <w:szCs w:val="24"/>
        </w:rPr>
        <w:t>,</w:t>
      </w:r>
      <w:r>
        <w:rPr>
          <w:color w:val="000000"/>
          <w:sz w:val="24"/>
          <w:szCs w:val="24"/>
        </w:rPr>
        <w:t xml:space="preserve"> </w:t>
      </w:r>
      <w:r w:rsidR="002E4589">
        <w:rPr>
          <w:color w:val="000000"/>
          <w:sz w:val="24"/>
          <w:szCs w:val="24"/>
        </w:rPr>
        <w:t xml:space="preserve">assim como </w:t>
      </w:r>
      <w:r>
        <w:rPr>
          <w:color w:val="000000"/>
          <w:sz w:val="24"/>
          <w:szCs w:val="24"/>
        </w:rPr>
        <w:t>avalia</w:t>
      </w:r>
      <w:r w:rsidR="002E4589">
        <w:rPr>
          <w:color w:val="000000"/>
          <w:sz w:val="24"/>
          <w:szCs w:val="24"/>
        </w:rPr>
        <w:t>r</w:t>
      </w:r>
      <w:r>
        <w:rPr>
          <w:color w:val="000000"/>
          <w:sz w:val="24"/>
          <w:szCs w:val="24"/>
        </w:rPr>
        <w:t xml:space="preserve"> e promo</w:t>
      </w:r>
      <w:r w:rsidR="002E4589">
        <w:rPr>
          <w:color w:val="000000"/>
          <w:sz w:val="24"/>
          <w:szCs w:val="24"/>
        </w:rPr>
        <w:t>ver</w:t>
      </w:r>
      <w:r>
        <w:rPr>
          <w:color w:val="000000"/>
          <w:sz w:val="24"/>
          <w:szCs w:val="24"/>
        </w:rPr>
        <w:t xml:space="preserve"> formas efetivas de mudança socia</w:t>
      </w:r>
      <w:r w:rsidR="002E4589">
        <w:rPr>
          <w:color w:val="000000"/>
          <w:sz w:val="24"/>
          <w:szCs w:val="24"/>
        </w:rPr>
        <w:t>l</w:t>
      </w:r>
      <w:r>
        <w:rPr>
          <w:color w:val="000000"/>
          <w:sz w:val="24"/>
          <w:szCs w:val="24"/>
        </w:rPr>
        <w:t xml:space="preserve">, visando um equilíbrio maior dos recursos da sociedade </w:t>
      </w:r>
      <w:r w:rsidR="002E4589">
        <w:rPr>
          <w:color w:val="000000"/>
          <w:sz w:val="24"/>
          <w:szCs w:val="24"/>
        </w:rPr>
        <w:t xml:space="preserve">entre homens e mulheres </w:t>
      </w:r>
      <w:r>
        <w:rPr>
          <w:color w:val="000000"/>
          <w:sz w:val="24"/>
          <w:szCs w:val="24"/>
        </w:rPr>
        <w:t>(</w:t>
      </w:r>
      <w:proofErr w:type="spellStart"/>
      <w:r>
        <w:rPr>
          <w:color w:val="000000"/>
          <w:sz w:val="24"/>
          <w:szCs w:val="24"/>
        </w:rPr>
        <w:t>Malott</w:t>
      </w:r>
      <w:proofErr w:type="spellEnd"/>
      <w:r>
        <w:rPr>
          <w:color w:val="000000"/>
          <w:sz w:val="24"/>
          <w:szCs w:val="24"/>
        </w:rPr>
        <w:t xml:space="preserve"> &amp; Glenn, 2006; Ruiz, 2003).</w:t>
      </w:r>
      <w:r>
        <w:rPr>
          <w:sz w:val="24"/>
          <w:szCs w:val="24"/>
        </w:rPr>
        <w:t xml:space="preserve"> Skinner (1981), ao discutir a importância da </w:t>
      </w:r>
      <w:r w:rsidR="002E4589">
        <w:rPr>
          <w:sz w:val="24"/>
          <w:szCs w:val="24"/>
        </w:rPr>
        <w:t>A</w:t>
      </w:r>
      <w:r>
        <w:rPr>
          <w:sz w:val="24"/>
          <w:szCs w:val="24"/>
        </w:rPr>
        <w:t xml:space="preserve">nálise do </w:t>
      </w:r>
      <w:r w:rsidR="002E4589">
        <w:rPr>
          <w:sz w:val="24"/>
          <w:szCs w:val="24"/>
        </w:rPr>
        <w:t>C</w:t>
      </w:r>
      <w:r>
        <w:rPr>
          <w:sz w:val="24"/>
          <w:szCs w:val="24"/>
        </w:rPr>
        <w:t xml:space="preserve">omportamento para lidar com problemas relacionados aos três níveis de seleção, ressalta que não reconhecer o papel da seleção </w:t>
      </w:r>
      <w:r w:rsidR="002E4589">
        <w:rPr>
          <w:sz w:val="24"/>
          <w:szCs w:val="24"/>
        </w:rPr>
        <w:t xml:space="preserve">por </w:t>
      </w:r>
      <w:r>
        <w:rPr>
          <w:sz w:val="24"/>
          <w:szCs w:val="24"/>
        </w:rPr>
        <w:t xml:space="preserve">consequências implica em negligenciar as condições que precisam ser modificadas para resolver tais problemas. Além disso, apesar de não ser possível suprimir a </w:t>
      </w:r>
      <w:r>
        <w:rPr>
          <w:sz w:val="24"/>
          <w:szCs w:val="24"/>
        </w:rPr>
        <w:lastRenderedPageBreak/>
        <w:t xml:space="preserve">seleção por consequências, pode-se arranjar contingências para modificar práticas culturais e, então, esperar que a seleção ocorra sobre estas práticas planejadas. As análises aqui apresentadas sobre práticas de gênero e </w:t>
      </w:r>
      <w:r w:rsidR="002E4589">
        <w:rPr>
          <w:sz w:val="24"/>
          <w:szCs w:val="24"/>
        </w:rPr>
        <w:t xml:space="preserve">sobre </w:t>
      </w:r>
      <w:r>
        <w:rPr>
          <w:sz w:val="24"/>
          <w:szCs w:val="24"/>
        </w:rPr>
        <w:t>possíveis intervenções visam auxiliar o planejamento de futur</w:t>
      </w:r>
      <w:r w:rsidR="002E4589">
        <w:rPr>
          <w:sz w:val="24"/>
          <w:szCs w:val="24"/>
        </w:rPr>
        <w:t>o</w:t>
      </w:r>
      <w:r>
        <w:rPr>
          <w:sz w:val="24"/>
          <w:szCs w:val="24"/>
        </w:rPr>
        <w:t xml:space="preserve">s </w:t>
      </w:r>
      <w:r w:rsidR="002E4589">
        <w:rPr>
          <w:sz w:val="24"/>
          <w:szCs w:val="24"/>
        </w:rPr>
        <w:t xml:space="preserve">estudos e </w:t>
      </w:r>
      <w:r>
        <w:rPr>
          <w:sz w:val="24"/>
          <w:szCs w:val="24"/>
        </w:rPr>
        <w:t>intervenções basead</w:t>
      </w:r>
      <w:r w:rsidR="002E4589">
        <w:rPr>
          <w:sz w:val="24"/>
          <w:szCs w:val="24"/>
        </w:rPr>
        <w:t>o</w:t>
      </w:r>
      <w:r>
        <w:rPr>
          <w:sz w:val="24"/>
          <w:szCs w:val="24"/>
        </w:rPr>
        <w:t>s na consideração da seleção no terceiro nível e em unidades de análise que têm se mostrado importantes ferramentas conceituais para o estudo da cultura.</w:t>
      </w:r>
    </w:p>
    <w:p w14:paraId="70F9C92E" w14:textId="5CD67B9E" w:rsidR="002E4589" w:rsidRPr="004657C7" w:rsidRDefault="002E4589" w:rsidP="004657C7">
      <w:pPr>
        <w:pBdr>
          <w:top w:val="nil"/>
          <w:left w:val="nil"/>
          <w:bottom w:val="nil"/>
          <w:right w:val="nil"/>
          <w:between w:val="nil"/>
        </w:pBdr>
        <w:tabs>
          <w:tab w:val="left" w:pos="0"/>
        </w:tabs>
        <w:spacing w:before="230" w:line="480" w:lineRule="auto"/>
        <w:ind w:firstLine="852"/>
        <w:rPr>
          <w:color w:val="000000"/>
          <w:sz w:val="24"/>
          <w:szCs w:val="24"/>
        </w:rPr>
      </w:pPr>
      <w:r>
        <w:rPr>
          <w:color w:val="000000"/>
          <w:sz w:val="24"/>
          <w:szCs w:val="24"/>
        </w:rPr>
        <w:t>C</w:t>
      </w:r>
      <w:r w:rsidR="00CA7FD8" w:rsidRPr="008E64D8">
        <w:rPr>
          <w:color w:val="000000"/>
          <w:sz w:val="24"/>
          <w:szCs w:val="24"/>
        </w:rPr>
        <w:t xml:space="preserve">omo já apontado </w:t>
      </w:r>
      <w:r w:rsidRPr="008E64D8">
        <w:rPr>
          <w:color w:val="000000"/>
          <w:sz w:val="24"/>
          <w:szCs w:val="24"/>
        </w:rPr>
        <w:t>por outras autoras</w:t>
      </w:r>
      <w:r w:rsidR="00CA7FD8" w:rsidRPr="008E64D8">
        <w:rPr>
          <w:color w:val="000000"/>
          <w:sz w:val="24"/>
          <w:szCs w:val="24"/>
        </w:rPr>
        <w:t xml:space="preserve"> (</w:t>
      </w:r>
      <w:r w:rsidRPr="008E64D8">
        <w:rPr>
          <w:color w:val="000000"/>
          <w:sz w:val="24"/>
          <w:szCs w:val="24"/>
        </w:rPr>
        <w:t xml:space="preserve">Couto &amp; Dittrich, 2017; </w:t>
      </w:r>
      <w:r w:rsidR="00CA7FD8" w:rsidRPr="008E64D8">
        <w:rPr>
          <w:color w:val="000000"/>
          <w:sz w:val="24"/>
          <w:szCs w:val="24"/>
        </w:rPr>
        <w:t>Ruiz, 1995</w:t>
      </w:r>
      <w:r w:rsidRPr="008E64D8">
        <w:rPr>
          <w:color w:val="000000"/>
          <w:sz w:val="24"/>
          <w:szCs w:val="24"/>
        </w:rPr>
        <w:t>,</w:t>
      </w:r>
      <w:r w:rsidR="00CA7FD8" w:rsidRPr="008E64D8">
        <w:rPr>
          <w:color w:val="000000"/>
          <w:sz w:val="24"/>
          <w:szCs w:val="24"/>
        </w:rPr>
        <w:t xml:space="preserve"> 2003; Silva &amp; </w:t>
      </w:r>
      <w:proofErr w:type="spellStart"/>
      <w:r w:rsidR="00CA7FD8" w:rsidRPr="008E64D8">
        <w:rPr>
          <w:color w:val="000000"/>
          <w:sz w:val="24"/>
          <w:szCs w:val="24"/>
        </w:rPr>
        <w:t>Laurenti</w:t>
      </w:r>
      <w:proofErr w:type="spellEnd"/>
      <w:r w:rsidR="00CA7FD8" w:rsidRPr="008E64D8">
        <w:rPr>
          <w:color w:val="000000"/>
          <w:sz w:val="24"/>
          <w:szCs w:val="24"/>
        </w:rPr>
        <w:t xml:space="preserve">, 2016), </w:t>
      </w:r>
      <w:r w:rsidRPr="008E64D8">
        <w:rPr>
          <w:color w:val="000000"/>
          <w:sz w:val="24"/>
          <w:szCs w:val="24"/>
        </w:rPr>
        <w:t>apesar dos</w:t>
      </w:r>
      <w:r w:rsidR="00CA7FD8">
        <w:rPr>
          <w:color w:val="000000"/>
          <w:sz w:val="24"/>
          <w:szCs w:val="24"/>
        </w:rPr>
        <w:t xml:space="preserve"> muitos pontos em comum entre o Behaviorismo Radical e a literatura feminista, </w:t>
      </w:r>
      <w:r>
        <w:rPr>
          <w:color w:val="000000"/>
          <w:sz w:val="24"/>
          <w:szCs w:val="24"/>
        </w:rPr>
        <w:t>os</w:t>
      </w:r>
      <w:r w:rsidR="00CA7FD8">
        <w:rPr>
          <w:color w:val="000000"/>
          <w:sz w:val="24"/>
          <w:szCs w:val="24"/>
        </w:rPr>
        <w:t xml:space="preserve"> estudos correlacionando as duas áreas</w:t>
      </w:r>
      <w:r>
        <w:rPr>
          <w:color w:val="000000"/>
          <w:sz w:val="24"/>
          <w:szCs w:val="24"/>
        </w:rPr>
        <w:t xml:space="preserve"> são escassos. Destacamos que </w:t>
      </w:r>
      <w:r w:rsidR="00CA7FD8" w:rsidRPr="008E64D8">
        <w:rPr>
          <w:color w:val="000000"/>
          <w:sz w:val="24"/>
          <w:szCs w:val="24"/>
        </w:rPr>
        <w:t xml:space="preserve">o cenário é </w:t>
      </w:r>
      <w:r w:rsidRPr="008E64D8">
        <w:rPr>
          <w:color w:val="000000"/>
          <w:sz w:val="24"/>
          <w:szCs w:val="24"/>
        </w:rPr>
        <w:t xml:space="preserve">ainda </w:t>
      </w:r>
      <w:r w:rsidR="00CA7FD8" w:rsidRPr="008E64D8">
        <w:rPr>
          <w:color w:val="000000"/>
          <w:sz w:val="24"/>
          <w:szCs w:val="24"/>
        </w:rPr>
        <w:t xml:space="preserve">mais restrito quando </w:t>
      </w:r>
      <w:r w:rsidR="00CA7FD8">
        <w:rPr>
          <w:color w:val="000000"/>
          <w:sz w:val="24"/>
          <w:szCs w:val="24"/>
        </w:rPr>
        <w:t xml:space="preserve">se </w:t>
      </w:r>
      <w:r>
        <w:rPr>
          <w:color w:val="000000"/>
          <w:sz w:val="24"/>
          <w:szCs w:val="24"/>
        </w:rPr>
        <w:t>trata d</w:t>
      </w:r>
      <w:r w:rsidR="00CA7FD8" w:rsidRPr="008E64D8">
        <w:rPr>
          <w:color w:val="000000"/>
          <w:sz w:val="24"/>
          <w:szCs w:val="24"/>
        </w:rPr>
        <w:t>o uso</w:t>
      </w:r>
      <w:r w:rsidR="00CA7FD8">
        <w:rPr>
          <w:color w:val="000000"/>
          <w:sz w:val="24"/>
          <w:szCs w:val="24"/>
        </w:rPr>
        <w:t xml:space="preserve"> </w:t>
      </w:r>
      <w:r>
        <w:rPr>
          <w:color w:val="000000"/>
          <w:sz w:val="24"/>
          <w:szCs w:val="24"/>
        </w:rPr>
        <w:t xml:space="preserve">de </w:t>
      </w:r>
      <w:proofErr w:type="spellStart"/>
      <w:r w:rsidR="00CA7FD8">
        <w:rPr>
          <w:color w:val="000000"/>
          <w:sz w:val="24"/>
          <w:szCs w:val="24"/>
        </w:rPr>
        <w:t>metacontingência</w:t>
      </w:r>
      <w:proofErr w:type="spellEnd"/>
      <w:r w:rsidR="00CA7FD8">
        <w:rPr>
          <w:color w:val="000000"/>
          <w:sz w:val="24"/>
          <w:szCs w:val="24"/>
        </w:rPr>
        <w:t xml:space="preserve"> e </w:t>
      </w:r>
      <w:proofErr w:type="spellStart"/>
      <w:r w:rsidR="00CA7FD8">
        <w:rPr>
          <w:color w:val="000000"/>
          <w:sz w:val="24"/>
          <w:szCs w:val="24"/>
        </w:rPr>
        <w:t>macrocontingência</w:t>
      </w:r>
      <w:proofErr w:type="spellEnd"/>
      <w:r w:rsidR="00CA7FD8">
        <w:rPr>
          <w:color w:val="000000"/>
          <w:sz w:val="24"/>
          <w:szCs w:val="24"/>
        </w:rPr>
        <w:t xml:space="preserve"> como </w:t>
      </w:r>
      <w:r w:rsidR="00CA7FD8" w:rsidRPr="008E64D8">
        <w:rPr>
          <w:color w:val="000000"/>
          <w:sz w:val="24"/>
          <w:szCs w:val="24"/>
        </w:rPr>
        <w:t>unidades de análise</w:t>
      </w:r>
      <w:r w:rsidR="00CA7FD8">
        <w:rPr>
          <w:color w:val="000000"/>
          <w:sz w:val="24"/>
          <w:szCs w:val="24"/>
        </w:rPr>
        <w:t xml:space="preserve">. O presente trabalho visou, portanto, uma aproximação entre a literatura da </w:t>
      </w:r>
      <w:r>
        <w:rPr>
          <w:color w:val="000000"/>
          <w:sz w:val="24"/>
          <w:szCs w:val="24"/>
        </w:rPr>
        <w:t>A</w:t>
      </w:r>
      <w:r w:rsidR="00CA7FD8">
        <w:rPr>
          <w:color w:val="000000"/>
          <w:sz w:val="24"/>
          <w:szCs w:val="24"/>
        </w:rPr>
        <w:t xml:space="preserve">nálise </w:t>
      </w:r>
      <w:r>
        <w:rPr>
          <w:color w:val="000000"/>
          <w:sz w:val="24"/>
          <w:szCs w:val="24"/>
        </w:rPr>
        <w:t>C</w:t>
      </w:r>
      <w:r w:rsidR="00CA7FD8">
        <w:rPr>
          <w:color w:val="000000"/>
          <w:sz w:val="24"/>
          <w:szCs w:val="24"/>
        </w:rPr>
        <w:t xml:space="preserve">omportamento da </w:t>
      </w:r>
      <w:r>
        <w:rPr>
          <w:color w:val="000000"/>
          <w:sz w:val="24"/>
          <w:szCs w:val="24"/>
        </w:rPr>
        <w:t>C</w:t>
      </w:r>
      <w:r w:rsidR="00CA7FD8">
        <w:rPr>
          <w:color w:val="000000"/>
          <w:sz w:val="24"/>
          <w:szCs w:val="24"/>
        </w:rPr>
        <w:t xml:space="preserve">ultura e os estudos sobre gênero, esperando-se </w:t>
      </w:r>
      <w:r w:rsidR="00CA7FD8" w:rsidRPr="008E64D8">
        <w:rPr>
          <w:color w:val="000000"/>
          <w:sz w:val="24"/>
          <w:szCs w:val="24"/>
        </w:rPr>
        <w:t>que, com esta iniciativa,</w:t>
      </w:r>
      <w:r w:rsidR="00CA7FD8">
        <w:rPr>
          <w:color w:val="000000"/>
          <w:sz w:val="24"/>
          <w:szCs w:val="24"/>
        </w:rPr>
        <w:t xml:space="preserve"> trabalhos futuros continuem a explorar as inter-relações existentes entre ambas, promovendo mudanças significativas, tanto acadêmicas, quanto sociais.</w:t>
      </w:r>
      <w:r w:rsidRPr="004657C7">
        <w:rPr>
          <w:color w:val="000000"/>
          <w:sz w:val="24"/>
          <w:szCs w:val="24"/>
        </w:rPr>
        <w:br w:type="page"/>
      </w:r>
    </w:p>
    <w:p w14:paraId="1619439F" w14:textId="77777777" w:rsidR="00977842" w:rsidRDefault="00CA7FD8" w:rsidP="00977842">
      <w:pPr>
        <w:pBdr>
          <w:top w:val="nil"/>
          <w:left w:val="nil"/>
          <w:bottom w:val="nil"/>
          <w:right w:val="nil"/>
          <w:between w:val="nil"/>
        </w:pBdr>
        <w:tabs>
          <w:tab w:val="left" w:pos="567"/>
        </w:tabs>
        <w:spacing w:before="231" w:line="480" w:lineRule="auto"/>
        <w:ind w:left="567" w:hanging="567"/>
        <w:jc w:val="center"/>
        <w:rPr>
          <w:b/>
          <w:color w:val="000000"/>
          <w:sz w:val="24"/>
          <w:szCs w:val="24"/>
        </w:rPr>
      </w:pPr>
      <w:bookmarkStart w:id="1" w:name="_30j0zll" w:colFirst="0" w:colLast="0"/>
      <w:bookmarkEnd w:id="1"/>
      <w:r>
        <w:rPr>
          <w:b/>
          <w:color w:val="000000"/>
          <w:sz w:val="24"/>
          <w:szCs w:val="24"/>
        </w:rPr>
        <w:lastRenderedPageBreak/>
        <w:t>Referências</w:t>
      </w:r>
    </w:p>
    <w:p w14:paraId="7A6F2032" w14:textId="6243DF6F" w:rsidR="00906A96" w:rsidRDefault="00CA7FD8">
      <w:pPr>
        <w:pBdr>
          <w:top w:val="nil"/>
          <w:left w:val="nil"/>
          <w:bottom w:val="nil"/>
          <w:right w:val="nil"/>
          <w:between w:val="nil"/>
        </w:pBdr>
        <w:tabs>
          <w:tab w:val="left" w:pos="567"/>
        </w:tabs>
        <w:spacing w:before="231" w:line="480" w:lineRule="auto"/>
        <w:ind w:left="567" w:hanging="567"/>
        <w:rPr>
          <w:sz w:val="24"/>
          <w:szCs w:val="24"/>
        </w:rPr>
      </w:pPr>
      <w:r>
        <w:rPr>
          <w:sz w:val="24"/>
          <w:szCs w:val="24"/>
        </w:rPr>
        <w:t>Abreu, Z. (2002). Luta das mulheres pelo direito ao voto: Movimentos sufragistas na Grã-Bretanha e Estados Unidos.</w:t>
      </w:r>
      <w:r>
        <w:rPr>
          <w:i/>
          <w:sz w:val="24"/>
          <w:szCs w:val="24"/>
        </w:rPr>
        <w:t xml:space="preserve"> </w:t>
      </w:r>
      <w:proofErr w:type="spellStart"/>
      <w:r>
        <w:rPr>
          <w:i/>
          <w:sz w:val="24"/>
          <w:szCs w:val="24"/>
        </w:rPr>
        <w:t>Arquipelago</w:t>
      </w:r>
      <w:proofErr w:type="spellEnd"/>
      <w:r>
        <w:rPr>
          <w:i/>
          <w:sz w:val="24"/>
          <w:szCs w:val="24"/>
        </w:rPr>
        <w:t xml:space="preserve"> História</w:t>
      </w:r>
      <w:r>
        <w:rPr>
          <w:sz w:val="24"/>
          <w:szCs w:val="24"/>
        </w:rPr>
        <w:t xml:space="preserve">, </w:t>
      </w:r>
      <w:r>
        <w:rPr>
          <w:i/>
          <w:sz w:val="24"/>
          <w:szCs w:val="24"/>
        </w:rPr>
        <w:t>2</w:t>
      </w:r>
      <w:r>
        <w:rPr>
          <w:sz w:val="24"/>
          <w:szCs w:val="24"/>
        </w:rPr>
        <w:t xml:space="preserve">(6), 443-469. Recuperado de: </w:t>
      </w:r>
      <w:hyperlink r:id="rId12">
        <w:r>
          <w:rPr>
            <w:color w:val="0000FF"/>
            <w:sz w:val="24"/>
            <w:szCs w:val="24"/>
            <w:u w:val="single"/>
          </w:rPr>
          <w:t>https://repositorio.uac.pt/handle/10400.3/380</w:t>
        </w:r>
      </w:hyperlink>
    </w:p>
    <w:p w14:paraId="14331EE5" w14:textId="77777777" w:rsidR="00906A96" w:rsidRDefault="00CA7FD8">
      <w:pPr>
        <w:pBdr>
          <w:top w:val="nil"/>
          <w:left w:val="nil"/>
          <w:bottom w:val="nil"/>
          <w:right w:val="nil"/>
          <w:between w:val="nil"/>
        </w:pBdr>
        <w:tabs>
          <w:tab w:val="left" w:pos="567"/>
        </w:tabs>
        <w:spacing w:before="231" w:line="480" w:lineRule="auto"/>
        <w:ind w:left="567" w:hanging="567"/>
        <w:rPr>
          <w:sz w:val="24"/>
          <w:szCs w:val="24"/>
        </w:rPr>
      </w:pPr>
      <w:r>
        <w:rPr>
          <w:sz w:val="24"/>
          <w:szCs w:val="24"/>
        </w:rPr>
        <w:t xml:space="preserve">Alves, S. S. (2014). </w:t>
      </w:r>
      <w:r>
        <w:rPr>
          <w:i/>
          <w:sz w:val="24"/>
          <w:szCs w:val="24"/>
        </w:rPr>
        <w:t>Saberes das mulheres veteranas na economia solidária</w:t>
      </w:r>
      <w:r w:rsidRPr="002E4589">
        <w:rPr>
          <w:i/>
          <w:sz w:val="24"/>
          <w:szCs w:val="24"/>
        </w:rPr>
        <w:t xml:space="preserve">: </w:t>
      </w:r>
      <w:r w:rsidRPr="008E64D8">
        <w:rPr>
          <w:i/>
          <w:sz w:val="24"/>
          <w:szCs w:val="24"/>
        </w:rPr>
        <w:t xml:space="preserve">Sororidade a outra educação! </w:t>
      </w:r>
      <w:r>
        <w:rPr>
          <w:sz w:val="24"/>
          <w:szCs w:val="24"/>
        </w:rPr>
        <w:t>(Tese de Doutorado). Universidade Federal do Rio Grande do Sul, Porto Alegre, Rio Grande do Sul, Brasil.</w:t>
      </w:r>
    </w:p>
    <w:p w14:paraId="0834ED12" w14:textId="77777777" w:rsidR="00906A96" w:rsidRDefault="00CA7FD8">
      <w:pPr>
        <w:tabs>
          <w:tab w:val="left" w:pos="567"/>
        </w:tabs>
        <w:spacing w:before="231" w:line="480" w:lineRule="auto"/>
        <w:ind w:left="567" w:hanging="567"/>
        <w:rPr>
          <w:color w:val="000000"/>
          <w:sz w:val="24"/>
          <w:szCs w:val="24"/>
        </w:rPr>
      </w:pPr>
      <w:proofErr w:type="spellStart"/>
      <w:r w:rsidRPr="00E078D3">
        <w:rPr>
          <w:color w:val="000000"/>
          <w:sz w:val="24"/>
          <w:szCs w:val="24"/>
          <w:lang w:val="en-US"/>
        </w:rPr>
        <w:t>Andery</w:t>
      </w:r>
      <w:proofErr w:type="spellEnd"/>
      <w:r w:rsidRPr="00E078D3">
        <w:rPr>
          <w:color w:val="000000"/>
          <w:sz w:val="24"/>
          <w:szCs w:val="24"/>
          <w:lang w:val="en-US"/>
        </w:rPr>
        <w:t xml:space="preserve">, M. A. P. A. (2010). </w:t>
      </w:r>
      <w:r>
        <w:rPr>
          <w:color w:val="000000"/>
          <w:sz w:val="24"/>
          <w:szCs w:val="24"/>
        </w:rPr>
        <w:t xml:space="preserve">Métodos de pesquisa em análise do comportamento. </w:t>
      </w:r>
      <w:r>
        <w:rPr>
          <w:i/>
          <w:color w:val="000000"/>
          <w:sz w:val="24"/>
          <w:szCs w:val="24"/>
        </w:rPr>
        <w:t>Psicologia USP, 21</w:t>
      </w:r>
      <w:r>
        <w:rPr>
          <w:color w:val="000000"/>
          <w:sz w:val="24"/>
          <w:szCs w:val="24"/>
        </w:rPr>
        <w:t>(2), 313-342. Re</w:t>
      </w:r>
      <w:r>
        <w:rPr>
          <w:sz w:val="24"/>
          <w:szCs w:val="24"/>
        </w:rPr>
        <w:t>cuperado</w:t>
      </w:r>
      <w:r>
        <w:rPr>
          <w:color w:val="000000"/>
          <w:sz w:val="24"/>
          <w:szCs w:val="24"/>
        </w:rPr>
        <w:t xml:space="preserve"> de </w:t>
      </w:r>
      <w:hyperlink r:id="rId13">
        <w:r>
          <w:rPr>
            <w:color w:val="000000"/>
            <w:sz w:val="24"/>
            <w:szCs w:val="24"/>
          </w:rPr>
          <w:t>http://www.scielo.br/scielo.php?script=sci_arttext&amp;pid=S0103-65642010000200006</w:t>
        </w:r>
      </w:hyperlink>
    </w:p>
    <w:p w14:paraId="71776FA7" w14:textId="3C57FE96" w:rsidR="00906A96" w:rsidRPr="00E078D3" w:rsidRDefault="00CA7FD8" w:rsidP="008E64D8">
      <w:pPr>
        <w:tabs>
          <w:tab w:val="left" w:pos="567"/>
        </w:tabs>
        <w:spacing w:before="231" w:line="480" w:lineRule="auto"/>
        <w:ind w:left="567" w:hanging="567"/>
        <w:rPr>
          <w:color w:val="000000"/>
          <w:sz w:val="24"/>
          <w:szCs w:val="24"/>
        </w:rPr>
      </w:pPr>
      <w:r w:rsidRPr="00E078D3">
        <w:rPr>
          <w:color w:val="000000"/>
          <w:sz w:val="24"/>
          <w:szCs w:val="24"/>
        </w:rPr>
        <w:t xml:space="preserve">Andrade, T. (2016). </w:t>
      </w:r>
      <w:r w:rsidRPr="00E078D3">
        <w:rPr>
          <w:i/>
          <w:color w:val="000000"/>
          <w:sz w:val="24"/>
          <w:szCs w:val="24"/>
        </w:rPr>
        <w:t xml:space="preserve">Mulheres no </w:t>
      </w:r>
      <w:r w:rsidR="0078695F" w:rsidRPr="00E078D3">
        <w:rPr>
          <w:i/>
          <w:color w:val="000000"/>
          <w:sz w:val="24"/>
          <w:szCs w:val="24"/>
        </w:rPr>
        <w:t>m</w:t>
      </w:r>
      <w:r w:rsidRPr="00E078D3">
        <w:rPr>
          <w:i/>
          <w:color w:val="000000"/>
          <w:sz w:val="24"/>
          <w:szCs w:val="24"/>
        </w:rPr>
        <w:t xml:space="preserve">ercado de </w:t>
      </w:r>
      <w:r w:rsidR="0078695F" w:rsidRPr="00E078D3">
        <w:rPr>
          <w:i/>
          <w:color w:val="000000"/>
          <w:sz w:val="24"/>
          <w:szCs w:val="24"/>
        </w:rPr>
        <w:t>t</w:t>
      </w:r>
      <w:r w:rsidRPr="00E078D3">
        <w:rPr>
          <w:i/>
          <w:color w:val="000000"/>
          <w:sz w:val="24"/>
          <w:szCs w:val="24"/>
        </w:rPr>
        <w:t xml:space="preserve">rabalho: Onde </w:t>
      </w:r>
      <w:r w:rsidR="0078695F" w:rsidRPr="00E078D3">
        <w:rPr>
          <w:i/>
          <w:color w:val="000000"/>
          <w:sz w:val="24"/>
          <w:szCs w:val="24"/>
        </w:rPr>
        <w:t>n</w:t>
      </w:r>
      <w:r w:rsidRPr="00E078D3">
        <w:rPr>
          <w:i/>
          <w:color w:val="000000"/>
          <w:sz w:val="24"/>
          <w:szCs w:val="24"/>
        </w:rPr>
        <w:t xml:space="preserve">asce a </w:t>
      </w:r>
      <w:r w:rsidR="0078695F" w:rsidRPr="00E078D3">
        <w:rPr>
          <w:i/>
          <w:color w:val="000000"/>
          <w:sz w:val="24"/>
          <w:szCs w:val="24"/>
        </w:rPr>
        <w:t>d</w:t>
      </w:r>
      <w:r w:rsidRPr="00E078D3">
        <w:rPr>
          <w:i/>
          <w:color w:val="000000"/>
          <w:sz w:val="24"/>
          <w:szCs w:val="24"/>
        </w:rPr>
        <w:t>esigualdade?</w:t>
      </w:r>
      <w:r w:rsidRPr="00E078D3">
        <w:rPr>
          <w:color w:val="000000"/>
          <w:sz w:val="24"/>
          <w:szCs w:val="24"/>
        </w:rPr>
        <w:t xml:space="preserve"> Câmara dos Deputados. Consultoria Legislativa. Jul. 2016. Recuperado de http://www2.camara.leg.br/a-camara/documentos-e-pesquisa/estudos-e-notas-tecnicas/areas-da-conle/tema7/2016_12416_mulheres-no-mercado-de-trabalho_tania-andrade</w:t>
      </w:r>
    </w:p>
    <w:p w14:paraId="0E0348A4" w14:textId="7F215657" w:rsidR="00906A96" w:rsidRDefault="00CA7FD8">
      <w:pPr>
        <w:tabs>
          <w:tab w:val="left" w:pos="567"/>
        </w:tabs>
        <w:spacing w:line="480" w:lineRule="auto"/>
        <w:ind w:left="567" w:hanging="567"/>
        <w:rPr>
          <w:sz w:val="24"/>
          <w:szCs w:val="24"/>
        </w:rPr>
      </w:pPr>
      <w:proofErr w:type="spellStart"/>
      <w:r>
        <w:rPr>
          <w:sz w:val="24"/>
          <w:szCs w:val="24"/>
        </w:rPr>
        <w:t>Baum</w:t>
      </w:r>
      <w:proofErr w:type="spellEnd"/>
      <w:r>
        <w:rPr>
          <w:sz w:val="24"/>
          <w:szCs w:val="24"/>
        </w:rPr>
        <w:t>, W.</w:t>
      </w:r>
      <w:r w:rsidR="0078695F">
        <w:rPr>
          <w:sz w:val="24"/>
          <w:szCs w:val="24"/>
        </w:rPr>
        <w:t xml:space="preserve"> </w:t>
      </w:r>
      <w:r>
        <w:rPr>
          <w:sz w:val="24"/>
          <w:szCs w:val="24"/>
        </w:rPr>
        <w:t xml:space="preserve">M. (2006). </w:t>
      </w:r>
      <w:r>
        <w:rPr>
          <w:i/>
          <w:sz w:val="24"/>
          <w:szCs w:val="24"/>
        </w:rPr>
        <w:t>Compreender o Behaviorismo</w:t>
      </w:r>
      <w:r>
        <w:rPr>
          <w:sz w:val="24"/>
          <w:szCs w:val="24"/>
        </w:rPr>
        <w:t>: comportamento, cultura e evolução. Ed 2. Artes Médicas: Porto Alegre, RS.</w:t>
      </w:r>
    </w:p>
    <w:p w14:paraId="77DCB68C" w14:textId="77777777" w:rsidR="00977842" w:rsidRPr="00211A36" w:rsidRDefault="00977842" w:rsidP="00977842">
      <w:pPr>
        <w:spacing w:before="78" w:line="480" w:lineRule="auto"/>
        <w:ind w:left="567" w:hanging="567"/>
        <w:rPr>
          <w:color w:val="000000"/>
          <w:sz w:val="24"/>
          <w:szCs w:val="24"/>
        </w:rPr>
      </w:pPr>
      <w:r w:rsidRPr="00977842">
        <w:rPr>
          <w:sz w:val="24"/>
          <w:szCs w:val="24"/>
        </w:rPr>
        <w:t xml:space="preserve">Câmara, J. (2016). Em pesquisa da </w:t>
      </w:r>
      <w:proofErr w:type="spellStart"/>
      <w:r w:rsidRPr="00977842">
        <w:rPr>
          <w:sz w:val="24"/>
          <w:szCs w:val="24"/>
        </w:rPr>
        <w:t>ActionAid</w:t>
      </w:r>
      <w:proofErr w:type="spellEnd"/>
      <w:r w:rsidRPr="00977842">
        <w:rPr>
          <w:sz w:val="24"/>
          <w:szCs w:val="24"/>
        </w:rPr>
        <w:t xml:space="preserve">, 86% das brasileiras ouvidas dizem já ter sofrido assédio em espaços urbanos. Recuperado de: </w:t>
      </w:r>
      <w:r w:rsidRPr="00211A36">
        <w:rPr>
          <w:color w:val="000000"/>
          <w:sz w:val="24"/>
          <w:szCs w:val="24"/>
        </w:rPr>
        <w:t>http://actionaid.org.br/na_midia/em-pesquisa-da-actionaid-86-das-brasileiras-ouvidas-dizem-ja-ter-sofrido-assedio-em-espacos-urbanos/</w:t>
      </w:r>
    </w:p>
    <w:p w14:paraId="2F066F81" w14:textId="594675C8" w:rsidR="00906A96" w:rsidRDefault="00CA7FD8">
      <w:pPr>
        <w:tabs>
          <w:tab w:val="left" w:pos="567"/>
        </w:tabs>
        <w:spacing w:line="480" w:lineRule="auto"/>
        <w:ind w:left="567" w:hanging="567"/>
        <w:rPr>
          <w:sz w:val="24"/>
          <w:szCs w:val="24"/>
        </w:rPr>
      </w:pPr>
      <w:r>
        <w:rPr>
          <w:sz w:val="24"/>
          <w:szCs w:val="24"/>
        </w:rPr>
        <w:t>Costa, A.</w:t>
      </w:r>
      <w:r w:rsidR="0078695F">
        <w:rPr>
          <w:sz w:val="24"/>
          <w:szCs w:val="24"/>
        </w:rPr>
        <w:t xml:space="preserve"> </w:t>
      </w:r>
      <w:r>
        <w:rPr>
          <w:sz w:val="24"/>
          <w:szCs w:val="24"/>
        </w:rPr>
        <w:t xml:space="preserve">O. (1991). O acesso das mulheres à cidadania: questões em aberto. </w:t>
      </w:r>
      <w:r>
        <w:rPr>
          <w:i/>
          <w:sz w:val="24"/>
          <w:szCs w:val="24"/>
        </w:rPr>
        <w:t>Caderno de Pesquisa</w:t>
      </w:r>
      <w:r>
        <w:rPr>
          <w:sz w:val="24"/>
          <w:szCs w:val="24"/>
        </w:rPr>
        <w:t xml:space="preserve">, 77, 47-52. Recuperado de: </w:t>
      </w:r>
      <w:hyperlink r:id="rId14">
        <w:r>
          <w:rPr>
            <w:sz w:val="24"/>
            <w:szCs w:val="24"/>
          </w:rPr>
          <w:t>https://dialnet.unirioja.es/servlet/articulo?codigo=6208723</w:t>
        </w:r>
      </w:hyperlink>
    </w:p>
    <w:p w14:paraId="24F07CFC" w14:textId="2BA7A3DF" w:rsidR="00906A96" w:rsidRDefault="00CA7FD8">
      <w:pPr>
        <w:tabs>
          <w:tab w:val="left" w:pos="567"/>
        </w:tabs>
        <w:spacing w:line="480" w:lineRule="auto"/>
        <w:ind w:left="567" w:hanging="567"/>
        <w:rPr>
          <w:color w:val="000000"/>
          <w:sz w:val="24"/>
          <w:szCs w:val="24"/>
        </w:rPr>
      </w:pPr>
      <w:r w:rsidRPr="0078695F">
        <w:rPr>
          <w:color w:val="000000"/>
          <w:sz w:val="24"/>
          <w:szCs w:val="24"/>
        </w:rPr>
        <w:lastRenderedPageBreak/>
        <w:t>Couto, A.</w:t>
      </w:r>
      <w:r w:rsidR="0078695F">
        <w:rPr>
          <w:color w:val="000000"/>
          <w:sz w:val="24"/>
          <w:szCs w:val="24"/>
        </w:rPr>
        <w:t xml:space="preserve"> </w:t>
      </w:r>
      <w:r w:rsidRPr="0078695F">
        <w:rPr>
          <w:color w:val="000000"/>
          <w:sz w:val="24"/>
          <w:szCs w:val="24"/>
        </w:rPr>
        <w:t xml:space="preserve">G., &amp; Dittrich, A. (2017). </w:t>
      </w:r>
      <w:r>
        <w:rPr>
          <w:color w:val="000000"/>
          <w:sz w:val="24"/>
          <w:szCs w:val="24"/>
        </w:rPr>
        <w:t xml:space="preserve">Feminismo e Análise do Comportamento: caminhos para o diálogo. </w:t>
      </w:r>
      <w:r>
        <w:rPr>
          <w:i/>
          <w:color w:val="000000"/>
          <w:sz w:val="24"/>
          <w:szCs w:val="24"/>
        </w:rPr>
        <w:t>Perspectivas em Análise do Comportamento</w:t>
      </w:r>
      <w:r>
        <w:rPr>
          <w:color w:val="000000"/>
          <w:sz w:val="24"/>
          <w:szCs w:val="24"/>
        </w:rPr>
        <w:t xml:space="preserve">, </w:t>
      </w:r>
      <w:r>
        <w:rPr>
          <w:i/>
          <w:color w:val="000000"/>
          <w:sz w:val="24"/>
          <w:szCs w:val="24"/>
        </w:rPr>
        <w:t>8</w:t>
      </w:r>
      <w:r>
        <w:rPr>
          <w:color w:val="000000"/>
          <w:sz w:val="24"/>
          <w:szCs w:val="24"/>
        </w:rPr>
        <w:t xml:space="preserve">(2), 147-158. Retirado de </w:t>
      </w:r>
      <w:hyperlink r:id="rId15">
        <w:r>
          <w:rPr>
            <w:color w:val="000000"/>
            <w:sz w:val="24"/>
            <w:szCs w:val="24"/>
          </w:rPr>
          <w:t>https://docs.wixstatic.com/ugd/89bfd6_3ba2b124e0654feb82214a749e4f7e8c.pdf</w:t>
        </w:r>
      </w:hyperlink>
    </w:p>
    <w:p w14:paraId="38F79036" w14:textId="77777777" w:rsidR="00906A96" w:rsidRDefault="00CA7FD8">
      <w:pPr>
        <w:tabs>
          <w:tab w:val="left" w:pos="567"/>
        </w:tabs>
        <w:spacing w:line="480" w:lineRule="auto"/>
        <w:ind w:left="567" w:hanging="567"/>
        <w:rPr>
          <w:sz w:val="24"/>
          <w:szCs w:val="24"/>
        </w:rPr>
      </w:pPr>
      <w:r w:rsidRPr="00E078D3">
        <w:rPr>
          <w:sz w:val="24"/>
          <w:szCs w:val="24"/>
          <w:lang w:val="en-US"/>
        </w:rPr>
        <w:t xml:space="preserve">Daly, P. M. (1996). Sexism. In M. A. </w:t>
      </w:r>
      <w:proofErr w:type="spellStart"/>
      <w:r w:rsidRPr="00E078D3">
        <w:rPr>
          <w:sz w:val="24"/>
          <w:szCs w:val="24"/>
          <w:lang w:val="en-US"/>
        </w:rPr>
        <w:t>Mattaini</w:t>
      </w:r>
      <w:proofErr w:type="spellEnd"/>
      <w:r w:rsidRPr="00E078D3">
        <w:rPr>
          <w:sz w:val="24"/>
          <w:szCs w:val="24"/>
          <w:lang w:val="en-US"/>
        </w:rPr>
        <w:t xml:space="preserve"> &amp; B. A. Thyer (Eds.), </w:t>
      </w:r>
      <w:r w:rsidRPr="00E078D3">
        <w:rPr>
          <w:i/>
          <w:sz w:val="24"/>
          <w:szCs w:val="24"/>
          <w:lang w:val="en-US"/>
        </w:rPr>
        <w:t>Finding solutions to social problems: Behavioral strategies for change</w:t>
      </w:r>
      <w:r w:rsidRPr="00E078D3">
        <w:rPr>
          <w:sz w:val="24"/>
          <w:szCs w:val="24"/>
          <w:lang w:val="en-US"/>
        </w:rPr>
        <w:t xml:space="preserve"> (pp. 201-220). </w:t>
      </w:r>
      <w:r>
        <w:rPr>
          <w:sz w:val="24"/>
          <w:szCs w:val="24"/>
        </w:rPr>
        <w:t>Washington, DC: American.</w:t>
      </w:r>
    </w:p>
    <w:p w14:paraId="0C643818" w14:textId="77777777" w:rsidR="00906A96" w:rsidRDefault="00CA7FD8">
      <w:pPr>
        <w:tabs>
          <w:tab w:val="left" w:pos="567"/>
        </w:tabs>
        <w:spacing w:before="1" w:line="480" w:lineRule="auto"/>
        <w:ind w:left="567" w:hanging="567"/>
        <w:rPr>
          <w:sz w:val="24"/>
          <w:szCs w:val="24"/>
        </w:rPr>
      </w:pPr>
      <w:r>
        <w:rPr>
          <w:sz w:val="24"/>
          <w:szCs w:val="24"/>
        </w:rPr>
        <w:t>Decreto-lei nº 21.076, de 24 de Fevereiro de 1932.</w:t>
      </w:r>
      <w:r>
        <w:rPr>
          <w:i/>
          <w:sz w:val="24"/>
          <w:szCs w:val="24"/>
        </w:rPr>
        <w:t xml:space="preserve"> </w:t>
      </w:r>
      <w:r>
        <w:rPr>
          <w:i/>
          <w:color w:val="222222"/>
          <w:sz w:val="24"/>
          <w:szCs w:val="24"/>
          <w:highlight w:val="white"/>
        </w:rPr>
        <w:t xml:space="preserve">Decreta o Código Eleitoral. </w:t>
      </w:r>
      <w:r>
        <w:rPr>
          <w:color w:val="222222"/>
          <w:sz w:val="24"/>
          <w:szCs w:val="24"/>
          <w:highlight w:val="white"/>
        </w:rPr>
        <w:t xml:space="preserve">Diário Oficial da União, Brasília. </w:t>
      </w:r>
    </w:p>
    <w:p w14:paraId="7BC8A757" w14:textId="77777777" w:rsidR="00906A96" w:rsidRDefault="00CA7FD8">
      <w:pPr>
        <w:tabs>
          <w:tab w:val="left" w:pos="567"/>
        </w:tabs>
        <w:spacing w:before="1" w:line="480" w:lineRule="auto"/>
        <w:ind w:left="567" w:hanging="567"/>
        <w:rPr>
          <w:sz w:val="24"/>
          <w:szCs w:val="24"/>
        </w:rPr>
      </w:pPr>
      <w:r>
        <w:rPr>
          <w:sz w:val="24"/>
          <w:szCs w:val="24"/>
        </w:rPr>
        <w:t xml:space="preserve">Decreto-lei nº 2.848, de 07 de Dezembro de 1940. Regulamenta o Art. nº 216-A. </w:t>
      </w:r>
      <w:r>
        <w:rPr>
          <w:i/>
          <w:sz w:val="24"/>
          <w:szCs w:val="24"/>
        </w:rPr>
        <w:t xml:space="preserve">Constranger alguém com o intuito de obter vantagem ou favorecimento sexual, prevalecendo-se o agente da sua condição de superior hierárquico ou ascendência inerentes ao exercício de emprego, cargo ou função (Incluído pela Lei nº 10.224, de 15 de 2001). </w:t>
      </w:r>
      <w:r>
        <w:rPr>
          <w:sz w:val="24"/>
          <w:szCs w:val="24"/>
        </w:rPr>
        <w:t>Diário Oficial da União, Brasília.</w:t>
      </w:r>
    </w:p>
    <w:p w14:paraId="5BC89E67" w14:textId="77777777" w:rsidR="00906A96" w:rsidRDefault="00CA7FD8">
      <w:pPr>
        <w:tabs>
          <w:tab w:val="left" w:pos="567"/>
        </w:tabs>
        <w:spacing w:line="480" w:lineRule="auto"/>
        <w:ind w:left="567"/>
        <w:rPr>
          <w:sz w:val="24"/>
          <w:szCs w:val="24"/>
        </w:rPr>
      </w:pPr>
      <w:r>
        <w:rPr>
          <w:sz w:val="24"/>
          <w:szCs w:val="24"/>
        </w:rPr>
        <w:t xml:space="preserve">Decreto-lei nº 3.688, de 03 de Outubro de 1941. Regulamenta o Art. 61. </w:t>
      </w:r>
      <w:r>
        <w:rPr>
          <w:i/>
          <w:sz w:val="24"/>
          <w:szCs w:val="24"/>
        </w:rPr>
        <w:t>Importunar alguém, em lugar público ou acessível ao público, de modo ofensivo ao pudor</w:t>
      </w:r>
      <w:r>
        <w:rPr>
          <w:sz w:val="24"/>
          <w:szCs w:val="24"/>
        </w:rPr>
        <w:t>. Diário Oficial da União, Brasília.</w:t>
      </w:r>
    </w:p>
    <w:p w14:paraId="3A71C18A" w14:textId="3182937B" w:rsidR="00906A96" w:rsidRDefault="00CA7FD8">
      <w:pPr>
        <w:pBdr>
          <w:top w:val="nil"/>
          <w:left w:val="nil"/>
          <w:bottom w:val="nil"/>
          <w:right w:val="nil"/>
          <w:between w:val="nil"/>
        </w:pBdr>
        <w:tabs>
          <w:tab w:val="left" w:pos="567"/>
        </w:tabs>
        <w:spacing w:before="78" w:line="480" w:lineRule="auto"/>
        <w:ind w:left="567" w:hanging="567"/>
        <w:rPr>
          <w:color w:val="000000"/>
          <w:sz w:val="24"/>
          <w:szCs w:val="24"/>
        </w:rPr>
      </w:pPr>
      <w:proofErr w:type="spellStart"/>
      <w:r>
        <w:rPr>
          <w:color w:val="000000"/>
          <w:sz w:val="24"/>
          <w:szCs w:val="24"/>
        </w:rPr>
        <w:t>Fideles</w:t>
      </w:r>
      <w:proofErr w:type="spellEnd"/>
      <w:r>
        <w:rPr>
          <w:color w:val="000000"/>
          <w:sz w:val="24"/>
          <w:szCs w:val="24"/>
        </w:rPr>
        <w:t>, M.</w:t>
      </w:r>
      <w:r w:rsidR="0078695F">
        <w:rPr>
          <w:color w:val="000000"/>
          <w:sz w:val="24"/>
          <w:szCs w:val="24"/>
        </w:rPr>
        <w:t xml:space="preserve"> </w:t>
      </w:r>
      <w:r>
        <w:rPr>
          <w:color w:val="000000"/>
          <w:sz w:val="24"/>
          <w:szCs w:val="24"/>
        </w:rPr>
        <w:t>N.</w:t>
      </w:r>
      <w:r w:rsidR="0078695F">
        <w:rPr>
          <w:color w:val="000000"/>
          <w:sz w:val="24"/>
          <w:szCs w:val="24"/>
        </w:rPr>
        <w:t xml:space="preserve"> </w:t>
      </w:r>
      <w:r>
        <w:rPr>
          <w:color w:val="000000"/>
          <w:sz w:val="24"/>
          <w:szCs w:val="24"/>
        </w:rPr>
        <w:t xml:space="preserve">D., &amp; </w:t>
      </w:r>
      <w:proofErr w:type="spellStart"/>
      <w:r>
        <w:rPr>
          <w:color w:val="000000"/>
          <w:sz w:val="24"/>
          <w:szCs w:val="24"/>
        </w:rPr>
        <w:t>Vandenberghe</w:t>
      </w:r>
      <w:proofErr w:type="spellEnd"/>
      <w:r>
        <w:rPr>
          <w:color w:val="000000"/>
          <w:sz w:val="24"/>
          <w:szCs w:val="24"/>
        </w:rPr>
        <w:t xml:space="preserve">, L. (2014). Psicoterapia Analítica Funcional </w:t>
      </w:r>
      <w:r>
        <w:rPr>
          <w:sz w:val="24"/>
          <w:szCs w:val="24"/>
        </w:rPr>
        <w:t>F</w:t>
      </w:r>
      <w:r>
        <w:rPr>
          <w:color w:val="000000"/>
          <w:sz w:val="24"/>
          <w:szCs w:val="24"/>
        </w:rPr>
        <w:t xml:space="preserve">eminista: possibilidades de um encontro. </w:t>
      </w:r>
      <w:r>
        <w:rPr>
          <w:i/>
          <w:color w:val="000000"/>
          <w:sz w:val="24"/>
          <w:szCs w:val="24"/>
        </w:rPr>
        <w:t>Psicologia: Teoria e Prática, 16</w:t>
      </w:r>
      <w:r>
        <w:rPr>
          <w:color w:val="000000"/>
          <w:sz w:val="24"/>
          <w:szCs w:val="24"/>
        </w:rPr>
        <w:t>(3), 18-29. Re</w:t>
      </w:r>
      <w:r>
        <w:rPr>
          <w:sz w:val="24"/>
          <w:szCs w:val="24"/>
        </w:rPr>
        <w:t>cuperado</w:t>
      </w:r>
      <w:r>
        <w:rPr>
          <w:color w:val="000000"/>
          <w:sz w:val="24"/>
          <w:szCs w:val="24"/>
        </w:rPr>
        <w:t xml:space="preserve"> de</w:t>
      </w:r>
      <w:hyperlink r:id="rId16">
        <w:r>
          <w:rPr>
            <w:color w:val="000000"/>
            <w:sz w:val="24"/>
            <w:szCs w:val="24"/>
          </w:rPr>
          <w:t>: http://pepsic.bvsalud.org/scielo.php?script=sci_arttext&amp;pid=S1516-</w:t>
        </w:r>
      </w:hyperlink>
      <w:r>
        <w:rPr>
          <w:color w:val="000000"/>
          <w:sz w:val="24"/>
          <w:szCs w:val="24"/>
        </w:rPr>
        <w:t xml:space="preserve"> 36872014000300002.</w:t>
      </w:r>
    </w:p>
    <w:p w14:paraId="391AA918" w14:textId="16CE84E8" w:rsidR="00906A96" w:rsidRPr="00CD7E61" w:rsidRDefault="00CA7FD8">
      <w:pPr>
        <w:pBdr>
          <w:top w:val="nil"/>
          <w:left w:val="nil"/>
          <w:bottom w:val="nil"/>
          <w:right w:val="nil"/>
          <w:between w:val="nil"/>
        </w:pBdr>
        <w:tabs>
          <w:tab w:val="left" w:pos="567"/>
        </w:tabs>
        <w:spacing w:before="78" w:line="480" w:lineRule="auto"/>
        <w:ind w:left="567" w:hanging="567"/>
        <w:rPr>
          <w:sz w:val="24"/>
          <w:szCs w:val="24"/>
          <w:lang w:val="en-US"/>
        </w:rPr>
      </w:pPr>
      <w:r w:rsidRPr="00E078D3">
        <w:rPr>
          <w:sz w:val="24"/>
          <w:szCs w:val="24"/>
          <w:highlight w:val="white"/>
          <w:lang w:val="es-ES"/>
        </w:rPr>
        <w:t>Gamba, S.</w:t>
      </w:r>
      <w:r w:rsidR="0078695F" w:rsidRPr="00E078D3">
        <w:rPr>
          <w:sz w:val="24"/>
          <w:szCs w:val="24"/>
          <w:highlight w:val="white"/>
          <w:lang w:val="es-ES"/>
        </w:rPr>
        <w:t xml:space="preserve"> </w:t>
      </w:r>
      <w:r w:rsidRPr="00E078D3">
        <w:rPr>
          <w:sz w:val="24"/>
          <w:szCs w:val="24"/>
          <w:highlight w:val="white"/>
          <w:lang w:val="es-ES"/>
        </w:rPr>
        <w:t xml:space="preserve">B. (2007). </w:t>
      </w:r>
      <w:r w:rsidRPr="00E078D3">
        <w:rPr>
          <w:i/>
          <w:sz w:val="24"/>
          <w:szCs w:val="24"/>
          <w:highlight w:val="white"/>
          <w:lang w:val="es-ES"/>
        </w:rPr>
        <w:t>Diccionario de Estudios de Género y Feminismos</w:t>
      </w:r>
      <w:r w:rsidRPr="00E078D3">
        <w:rPr>
          <w:sz w:val="24"/>
          <w:szCs w:val="24"/>
          <w:highlight w:val="white"/>
          <w:lang w:val="es-ES"/>
        </w:rPr>
        <w:t xml:space="preserve">. </w:t>
      </w:r>
      <w:r w:rsidRPr="00CD7E61">
        <w:rPr>
          <w:sz w:val="24"/>
          <w:szCs w:val="24"/>
          <w:highlight w:val="white"/>
          <w:lang w:val="en-US"/>
        </w:rPr>
        <w:t xml:space="preserve">Buenos Aires: Ed. </w:t>
      </w:r>
      <w:proofErr w:type="spellStart"/>
      <w:r w:rsidRPr="00CD7E61">
        <w:rPr>
          <w:sz w:val="24"/>
          <w:szCs w:val="24"/>
          <w:highlight w:val="white"/>
          <w:lang w:val="en-US"/>
        </w:rPr>
        <w:t>Biblos</w:t>
      </w:r>
      <w:proofErr w:type="spellEnd"/>
      <w:r w:rsidRPr="00CD7E61">
        <w:rPr>
          <w:sz w:val="24"/>
          <w:szCs w:val="24"/>
          <w:highlight w:val="white"/>
          <w:lang w:val="en-US"/>
        </w:rPr>
        <w:t>.</w:t>
      </w:r>
    </w:p>
    <w:p w14:paraId="4ED5CF04" w14:textId="1A94559F" w:rsidR="00906A96" w:rsidRDefault="00CA7FD8">
      <w:pPr>
        <w:tabs>
          <w:tab w:val="left" w:pos="567"/>
        </w:tabs>
        <w:spacing w:before="1" w:line="480" w:lineRule="auto"/>
        <w:ind w:left="567" w:hanging="567"/>
        <w:rPr>
          <w:sz w:val="24"/>
          <w:szCs w:val="24"/>
        </w:rPr>
      </w:pPr>
      <w:r w:rsidRPr="00E078D3">
        <w:rPr>
          <w:sz w:val="24"/>
          <w:szCs w:val="24"/>
          <w:lang w:val="en-US"/>
        </w:rPr>
        <w:t>Glenn, S.</w:t>
      </w:r>
      <w:r w:rsidR="0078695F" w:rsidRPr="00E078D3">
        <w:rPr>
          <w:sz w:val="24"/>
          <w:szCs w:val="24"/>
          <w:lang w:val="en-US"/>
        </w:rPr>
        <w:t xml:space="preserve"> </w:t>
      </w:r>
      <w:r w:rsidRPr="00E078D3">
        <w:rPr>
          <w:sz w:val="24"/>
          <w:szCs w:val="24"/>
          <w:lang w:val="en-US"/>
        </w:rPr>
        <w:t xml:space="preserve">S. (1986). </w:t>
      </w:r>
      <w:proofErr w:type="spellStart"/>
      <w:r w:rsidRPr="00E078D3">
        <w:rPr>
          <w:sz w:val="24"/>
          <w:szCs w:val="24"/>
          <w:lang w:val="en-US"/>
        </w:rPr>
        <w:t>Metacontingencies</w:t>
      </w:r>
      <w:proofErr w:type="spellEnd"/>
      <w:r w:rsidRPr="00E078D3">
        <w:rPr>
          <w:sz w:val="24"/>
          <w:szCs w:val="24"/>
          <w:lang w:val="en-US"/>
        </w:rPr>
        <w:t xml:space="preserve"> in Walden II. </w:t>
      </w:r>
      <w:r w:rsidRPr="00E078D3">
        <w:rPr>
          <w:i/>
          <w:sz w:val="24"/>
          <w:szCs w:val="24"/>
          <w:lang w:val="en-US"/>
        </w:rPr>
        <w:t>Behavior Analysis and Social Action</w:t>
      </w:r>
      <w:r w:rsidRPr="00E078D3">
        <w:rPr>
          <w:sz w:val="24"/>
          <w:szCs w:val="24"/>
          <w:lang w:val="en-US"/>
        </w:rPr>
        <w:t xml:space="preserve">, 5, 2-8. </w:t>
      </w:r>
      <w:r>
        <w:rPr>
          <w:sz w:val="24"/>
          <w:szCs w:val="24"/>
        </w:rPr>
        <w:t xml:space="preserve">Recuperado de </w:t>
      </w:r>
      <w:hyperlink r:id="rId17">
        <w:r>
          <w:rPr>
            <w:sz w:val="24"/>
            <w:szCs w:val="24"/>
          </w:rPr>
          <w:t>http://firstmonday.org/ojs/index.php/basa/article/view/7345.</w:t>
        </w:r>
      </w:hyperlink>
    </w:p>
    <w:p w14:paraId="1F35379E" w14:textId="234A4ED0" w:rsidR="00906A96" w:rsidRDefault="00CA7FD8" w:rsidP="007A61C2">
      <w:pPr>
        <w:pBdr>
          <w:top w:val="nil"/>
          <w:left w:val="nil"/>
          <w:bottom w:val="nil"/>
          <w:right w:val="nil"/>
          <w:between w:val="nil"/>
        </w:pBdr>
        <w:tabs>
          <w:tab w:val="left" w:pos="567"/>
        </w:tabs>
        <w:spacing w:line="480" w:lineRule="auto"/>
        <w:ind w:left="567" w:hanging="567"/>
        <w:rPr>
          <w:color w:val="000000"/>
          <w:sz w:val="24"/>
          <w:szCs w:val="24"/>
        </w:rPr>
      </w:pPr>
      <w:r>
        <w:rPr>
          <w:color w:val="000000"/>
          <w:sz w:val="24"/>
          <w:szCs w:val="24"/>
        </w:rPr>
        <w:t>Glenn, S.</w:t>
      </w:r>
      <w:r w:rsidR="0078695F">
        <w:rPr>
          <w:color w:val="000000"/>
          <w:sz w:val="24"/>
          <w:szCs w:val="24"/>
        </w:rPr>
        <w:t xml:space="preserve"> </w:t>
      </w:r>
      <w:r>
        <w:rPr>
          <w:color w:val="000000"/>
          <w:sz w:val="24"/>
          <w:szCs w:val="24"/>
        </w:rPr>
        <w:t xml:space="preserve">S., </w:t>
      </w:r>
      <w:proofErr w:type="spellStart"/>
      <w:r>
        <w:rPr>
          <w:color w:val="000000"/>
          <w:sz w:val="24"/>
          <w:szCs w:val="24"/>
        </w:rPr>
        <w:t>Malott</w:t>
      </w:r>
      <w:proofErr w:type="spellEnd"/>
      <w:r>
        <w:rPr>
          <w:color w:val="000000"/>
          <w:sz w:val="24"/>
          <w:szCs w:val="24"/>
        </w:rPr>
        <w:t xml:space="preserve">, M., </w:t>
      </w:r>
      <w:proofErr w:type="spellStart"/>
      <w:r>
        <w:rPr>
          <w:color w:val="000000"/>
          <w:sz w:val="24"/>
          <w:szCs w:val="24"/>
        </w:rPr>
        <w:t>Andery</w:t>
      </w:r>
      <w:proofErr w:type="spellEnd"/>
      <w:r>
        <w:rPr>
          <w:color w:val="000000"/>
          <w:sz w:val="24"/>
          <w:szCs w:val="24"/>
        </w:rPr>
        <w:t>, M.</w:t>
      </w:r>
      <w:r w:rsidR="0078695F">
        <w:rPr>
          <w:color w:val="000000"/>
          <w:sz w:val="24"/>
          <w:szCs w:val="24"/>
        </w:rPr>
        <w:t xml:space="preserve"> </w:t>
      </w:r>
      <w:r>
        <w:rPr>
          <w:color w:val="000000"/>
          <w:sz w:val="24"/>
          <w:szCs w:val="24"/>
        </w:rPr>
        <w:t>A.</w:t>
      </w:r>
      <w:r w:rsidR="0078695F">
        <w:rPr>
          <w:color w:val="000000"/>
          <w:sz w:val="24"/>
          <w:szCs w:val="24"/>
        </w:rPr>
        <w:t xml:space="preserve"> </w:t>
      </w:r>
      <w:r>
        <w:rPr>
          <w:color w:val="000000"/>
          <w:sz w:val="24"/>
          <w:szCs w:val="24"/>
        </w:rPr>
        <w:t>P.</w:t>
      </w:r>
      <w:r w:rsidR="0078695F">
        <w:rPr>
          <w:color w:val="000000"/>
          <w:sz w:val="24"/>
          <w:szCs w:val="24"/>
        </w:rPr>
        <w:t xml:space="preserve"> </w:t>
      </w:r>
      <w:r>
        <w:rPr>
          <w:color w:val="000000"/>
          <w:sz w:val="24"/>
          <w:szCs w:val="24"/>
        </w:rPr>
        <w:t xml:space="preserve">A, </w:t>
      </w:r>
      <w:proofErr w:type="spellStart"/>
      <w:r>
        <w:rPr>
          <w:color w:val="000000"/>
          <w:sz w:val="24"/>
          <w:szCs w:val="24"/>
        </w:rPr>
        <w:t>Benvenuti</w:t>
      </w:r>
      <w:proofErr w:type="spellEnd"/>
      <w:r>
        <w:rPr>
          <w:color w:val="000000"/>
          <w:sz w:val="24"/>
          <w:szCs w:val="24"/>
        </w:rPr>
        <w:t xml:space="preserve">, M., </w:t>
      </w:r>
      <w:proofErr w:type="spellStart"/>
      <w:r>
        <w:rPr>
          <w:color w:val="000000"/>
          <w:sz w:val="24"/>
          <w:szCs w:val="24"/>
        </w:rPr>
        <w:t>Houmanfar</w:t>
      </w:r>
      <w:proofErr w:type="spellEnd"/>
      <w:r>
        <w:rPr>
          <w:color w:val="000000"/>
          <w:sz w:val="24"/>
          <w:szCs w:val="24"/>
        </w:rPr>
        <w:t>, R.</w:t>
      </w:r>
      <w:r w:rsidR="0078695F">
        <w:rPr>
          <w:color w:val="000000"/>
          <w:sz w:val="24"/>
          <w:szCs w:val="24"/>
        </w:rPr>
        <w:t xml:space="preserve"> </w:t>
      </w:r>
      <w:r>
        <w:rPr>
          <w:color w:val="000000"/>
          <w:sz w:val="24"/>
          <w:szCs w:val="24"/>
        </w:rPr>
        <w:t>A., Todorov, J.</w:t>
      </w:r>
      <w:r w:rsidR="0078695F">
        <w:rPr>
          <w:color w:val="000000"/>
          <w:sz w:val="24"/>
          <w:szCs w:val="24"/>
        </w:rPr>
        <w:t xml:space="preserve"> </w:t>
      </w:r>
      <w:r>
        <w:rPr>
          <w:color w:val="000000"/>
          <w:sz w:val="24"/>
          <w:szCs w:val="24"/>
        </w:rPr>
        <w:lastRenderedPageBreak/>
        <w:t>C., Tourinho, E.</w:t>
      </w:r>
      <w:r w:rsidR="0078695F">
        <w:rPr>
          <w:color w:val="000000"/>
          <w:sz w:val="24"/>
          <w:szCs w:val="24"/>
        </w:rPr>
        <w:t xml:space="preserve"> </w:t>
      </w:r>
      <w:r>
        <w:rPr>
          <w:color w:val="000000"/>
          <w:sz w:val="24"/>
          <w:szCs w:val="24"/>
        </w:rPr>
        <w:t>Z., Vasconcelos, L.</w:t>
      </w:r>
      <w:r w:rsidR="0078695F">
        <w:rPr>
          <w:color w:val="000000"/>
          <w:sz w:val="24"/>
          <w:szCs w:val="24"/>
        </w:rPr>
        <w:t xml:space="preserve"> </w:t>
      </w:r>
      <w:r>
        <w:rPr>
          <w:color w:val="000000"/>
          <w:sz w:val="24"/>
          <w:szCs w:val="24"/>
        </w:rPr>
        <w:t xml:space="preserve">A. (2016). </w:t>
      </w:r>
      <w:r w:rsidRPr="00E078D3">
        <w:rPr>
          <w:color w:val="000000"/>
          <w:sz w:val="24"/>
          <w:szCs w:val="24"/>
          <w:lang w:val="en-US"/>
        </w:rPr>
        <w:t xml:space="preserve">Toward </w:t>
      </w:r>
      <w:r w:rsidR="0078695F" w:rsidRPr="00E078D3">
        <w:rPr>
          <w:color w:val="000000"/>
          <w:sz w:val="24"/>
          <w:szCs w:val="24"/>
          <w:lang w:val="en-US"/>
        </w:rPr>
        <w:t>c</w:t>
      </w:r>
      <w:r w:rsidRPr="00E078D3">
        <w:rPr>
          <w:color w:val="000000"/>
          <w:sz w:val="24"/>
          <w:szCs w:val="24"/>
          <w:lang w:val="en-US"/>
        </w:rPr>
        <w:t xml:space="preserve">onsistent </w:t>
      </w:r>
      <w:r w:rsidR="0078695F">
        <w:rPr>
          <w:color w:val="000000"/>
          <w:sz w:val="24"/>
          <w:szCs w:val="24"/>
          <w:lang w:val="en-US"/>
        </w:rPr>
        <w:t>t</w:t>
      </w:r>
      <w:r w:rsidRPr="00E078D3">
        <w:rPr>
          <w:color w:val="000000"/>
          <w:sz w:val="24"/>
          <w:szCs w:val="24"/>
          <w:lang w:val="en-US"/>
        </w:rPr>
        <w:t xml:space="preserve">erminology </w:t>
      </w:r>
      <w:r w:rsidR="0078695F">
        <w:rPr>
          <w:color w:val="000000"/>
          <w:sz w:val="24"/>
          <w:szCs w:val="24"/>
          <w:lang w:val="en-US"/>
        </w:rPr>
        <w:t>i</w:t>
      </w:r>
      <w:r w:rsidRPr="00E078D3">
        <w:rPr>
          <w:color w:val="000000"/>
          <w:sz w:val="24"/>
          <w:szCs w:val="24"/>
          <w:lang w:val="en-US"/>
        </w:rPr>
        <w:t xml:space="preserve">n </w:t>
      </w:r>
      <w:r w:rsidR="0078695F">
        <w:rPr>
          <w:color w:val="000000"/>
          <w:sz w:val="24"/>
          <w:szCs w:val="24"/>
          <w:lang w:val="en-US"/>
        </w:rPr>
        <w:t>a</w:t>
      </w:r>
      <w:r w:rsidRPr="00E078D3">
        <w:rPr>
          <w:color w:val="000000"/>
          <w:sz w:val="24"/>
          <w:szCs w:val="24"/>
          <w:lang w:val="en-US"/>
        </w:rPr>
        <w:t xml:space="preserve"> </w:t>
      </w:r>
      <w:r w:rsidR="0078695F">
        <w:rPr>
          <w:color w:val="000000"/>
          <w:sz w:val="24"/>
          <w:szCs w:val="24"/>
          <w:lang w:val="en-US"/>
        </w:rPr>
        <w:t>b</w:t>
      </w:r>
      <w:r w:rsidRPr="00E078D3">
        <w:rPr>
          <w:color w:val="000000"/>
          <w:sz w:val="24"/>
          <w:szCs w:val="24"/>
          <w:lang w:val="en-US"/>
        </w:rPr>
        <w:t xml:space="preserve">ehaviorist </w:t>
      </w:r>
      <w:r w:rsidR="0078695F">
        <w:rPr>
          <w:color w:val="000000"/>
          <w:sz w:val="24"/>
          <w:szCs w:val="24"/>
          <w:lang w:val="en-US"/>
        </w:rPr>
        <w:t>a</w:t>
      </w:r>
      <w:r w:rsidRPr="00E078D3">
        <w:rPr>
          <w:color w:val="000000"/>
          <w:sz w:val="24"/>
          <w:szCs w:val="24"/>
          <w:lang w:val="en-US"/>
        </w:rPr>
        <w:t xml:space="preserve">pproach </w:t>
      </w:r>
      <w:r w:rsidR="0078695F">
        <w:rPr>
          <w:color w:val="000000"/>
          <w:sz w:val="24"/>
          <w:szCs w:val="24"/>
          <w:lang w:val="en-US"/>
        </w:rPr>
        <w:t>t</w:t>
      </w:r>
      <w:r w:rsidRPr="00E078D3">
        <w:rPr>
          <w:color w:val="000000"/>
          <w:sz w:val="24"/>
          <w:szCs w:val="24"/>
          <w:lang w:val="en-US"/>
        </w:rPr>
        <w:t xml:space="preserve">o </w:t>
      </w:r>
      <w:r w:rsidR="0078695F">
        <w:rPr>
          <w:color w:val="000000"/>
          <w:sz w:val="24"/>
          <w:szCs w:val="24"/>
          <w:lang w:val="en-US"/>
        </w:rPr>
        <w:t>c</w:t>
      </w:r>
      <w:r w:rsidRPr="00E078D3">
        <w:rPr>
          <w:color w:val="000000"/>
          <w:sz w:val="24"/>
          <w:szCs w:val="24"/>
          <w:lang w:val="en-US"/>
        </w:rPr>
        <w:t xml:space="preserve">ultural </w:t>
      </w:r>
      <w:r w:rsidR="0078695F">
        <w:rPr>
          <w:color w:val="000000"/>
          <w:sz w:val="24"/>
          <w:szCs w:val="24"/>
          <w:lang w:val="en-US"/>
        </w:rPr>
        <w:t>a</w:t>
      </w:r>
      <w:r w:rsidRPr="00E078D3">
        <w:rPr>
          <w:color w:val="000000"/>
          <w:sz w:val="24"/>
          <w:szCs w:val="24"/>
          <w:lang w:val="en-US"/>
        </w:rPr>
        <w:t xml:space="preserve">nalysis. </w:t>
      </w:r>
      <w:proofErr w:type="spellStart"/>
      <w:r>
        <w:rPr>
          <w:i/>
          <w:color w:val="000000"/>
          <w:sz w:val="24"/>
          <w:szCs w:val="24"/>
        </w:rPr>
        <w:t>Behavior</w:t>
      </w:r>
      <w:proofErr w:type="spellEnd"/>
      <w:r>
        <w:rPr>
          <w:i/>
          <w:color w:val="000000"/>
          <w:sz w:val="24"/>
          <w:szCs w:val="24"/>
        </w:rPr>
        <w:t xml:space="preserve"> </w:t>
      </w:r>
      <w:proofErr w:type="spellStart"/>
      <w:r>
        <w:rPr>
          <w:i/>
          <w:color w:val="000000"/>
          <w:sz w:val="24"/>
          <w:szCs w:val="24"/>
        </w:rPr>
        <w:t>and</w:t>
      </w:r>
      <w:proofErr w:type="spellEnd"/>
      <w:r>
        <w:rPr>
          <w:i/>
          <w:color w:val="000000"/>
          <w:sz w:val="24"/>
          <w:szCs w:val="24"/>
        </w:rPr>
        <w:t xml:space="preserve"> Social </w:t>
      </w:r>
      <w:proofErr w:type="spellStart"/>
      <w:r>
        <w:rPr>
          <w:i/>
          <w:color w:val="000000"/>
          <w:sz w:val="24"/>
          <w:szCs w:val="24"/>
        </w:rPr>
        <w:t>Issues</w:t>
      </w:r>
      <w:proofErr w:type="spellEnd"/>
      <w:r>
        <w:rPr>
          <w:i/>
          <w:color w:val="000000"/>
          <w:sz w:val="24"/>
          <w:szCs w:val="24"/>
        </w:rPr>
        <w:t>, 25</w:t>
      </w:r>
      <w:r>
        <w:rPr>
          <w:color w:val="000000"/>
          <w:sz w:val="24"/>
          <w:szCs w:val="24"/>
        </w:rPr>
        <w:t>, 11-27.</w:t>
      </w:r>
      <w:r w:rsidR="007A61C2">
        <w:rPr>
          <w:color w:val="000000"/>
          <w:sz w:val="24"/>
          <w:szCs w:val="24"/>
        </w:rPr>
        <w:t xml:space="preserve"> </w:t>
      </w:r>
      <w:r>
        <w:rPr>
          <w:color w:val="000000"/>
          <w:sz w:val="24"/>
          <w:szCs w:val="24"/>
        </w:rPr>
        <w:t>Re</w:t>
      </w:r>
      <w:r>
        <w:rPr>
          <w:sz w:val="24"/>
          <w:szCs w:val="24"/>
        </w:rPr>
        <w:t>cuperado</w:t>
      </w:r>
      <w:r>
        <w:rPr>
          <w:color w:val="000000"/>
          <w:sz w:val="24"/>
          <w:szCs w:val="24"/>
        </w:rPr>
        <w:t xml:space="preserve"> de </w:t>
      </w:r>
      <w:hyperlink r:id="rId18">
        <w:r>
          <w:rPr>
            <w:color w:val="000000"/>
            <w:sz w:val="24"/>
            <w:szCs w:val="24"/>
          </w:rPr>
          <w:t>http://journals.uic.edu/ojs/index.php/bsi/article/view/6634.</w:t>
        </w:r>
      </w:hyperlink>
    </w:p>
    <w:p w14:paraId="47B3D5B0" w14:textId="77777777" w:rsidR="00977842" w:rsidRDefault="00977842" w:rsidP="00977842">
      <w:pPr>
        <w:pBdr>
          <w:top w:val="nil"/>
          <w:left w:val="nil"/>
          <w:bottom w:val="nil"/>
          <w:right w:val="nil"/>
          <w:between w:val="nil"/>
        </w:pBdr>
        <w:tabs>
          <w:tab w:val="left" w:pos="567"/>
        </w:tabs>
        <w:spacing w:line="480" w:lineRule="auto"/>
        <w:ind w:left="567" w:hanging="567"/>
        <w:rPr>
          <w:color w:val="000000"/>
          <w:sz w:val="24"/>
          <w:szCs w:val="24"/>
        </w:rPr>
      </w:pPr>
      <w:proofErr w:type="spellStart"/>
      <w:r w:rsidRPr="00977842">
        <w:rPr>
          <w:sz w:val="24"/>
          <w:szCs w:val="24"/>
        </w:rPr>
        <w:t>Hueck</w:t>
      </w:r>
      <w:proofErr w:type="spellEnd"/>
      <w:r>
        <w:rPr>
          <w:sz w:val="24"/>
          <w:szCs w:val="24"/>
        </w:rPr>
        <w:t>, K. (2017).</w:t>
      </w:r>
      <w:r w:rsidRPr="00977842">
        <w:rPr>
          <w:sz w:val="24"/>
          <w:szCs w:val="24"/>
        </w:rPr>
        <w:t xml:space="preserve"> </w:t>
      </w:r>
      <w:proofErr w:type="spellStart"/>
      <w:r>
        <w:rPr>
          <w:sz w:val="24"/>
          <w:szCs w:val="24"/>
        </w:rPr>
        <w:t>Think</w:t>
      </w:r>
      <w:proofErr w:type="spellEnd"/>
      <w:r>
        <w:rPr>
          <w:sz w:val="24"/>
          <w:szCs w:val="24"/>
        </w:rPr>
        <w:t xml:space="preserve"> </w:t>
      </w:r>
      <w:r w:rsidRPr="00495DFC">
        <w:rPr>
          <w:sz w:val="24"/>
          <w:szCs w:val="24"/>
        </w:rPr>
        <w:t>Olga</w:t>
      </w:r>
      <w:r>
        <w:rPr>
          <w:sz w:val="24"/>
          <w:szCs w:val="24"/>
        </w:rPr>
        <w:t xml:space="preserve">: </w:t>
      </w:r>
      <w:r w:rsidRPr="00C064F1">
        <w:rPr>
          <w:sz w:val="24"/>
          <w:szCs w:val="24"/>
        </w:rPr>
        <w:t xml:space="preserve">Chega De </w:t>
      </w:r>
      <w:proofErr w:type="spellStart"/>
      <w:r w:rsidRPr="00C064F1">
        <w:rPr>
          <w:sz w:val="24"/>
          <w:szCs w:val="24"/>
        </w:rPr>
        <w:t>Fiu</w:t>
      </w:r>
      <w:proofErr w:type="spellEnd"/>
      <w:r w:rsidRPr="00C064F1">
        <w:rPr>
          <w:sz w:val="24"/>
          <w:szCs w:val="24"/>
        </w:rPr>
        <w:t xml:space="preserve"> </w:t>
      </w:r>
      <w:proofErr w:type="spellStart"/>
      <w:r w:rsidRPr="00C064F1">
        <w:rPr>
          <w:sz w:val="24"/>
          <w:szCs w:val="24"/>
        </w:rPr>
        <w:t>Fiu</w:t>
      </w:r>
      <w:proofErr w:type="spellEnd"/>
      <w:r w:rsidRPr="00C064F1">
        <w:rPr>
          <w:sz w:val="24"/>
          <w:szCs w:val="24"/>
        </w:rPr>
        <w:t>: Resultado Da Pesquisa</w:t>
      </w:r>
      <w:r>
        <w:rPr>
          <w:sz w:val="24"/>
          <w:szCs w:val="24"/>
        </w:rPr>
        <w:t xml:space="preserve">. Recuperado de: </w:t>
      </w:r>
      <w:hyperlink r:id="rId19" w:history="1">
        <w:r w:rsidRPr="00495DFC">
          <w:rPr>
            <w:rStyle w:val="Hyperlink"/>
            <w:color w:val="auto"/>
            <w:sz w:val="24"/>
            <w:szCs w:val="24"/>
          </w:rPr>
          <w:t>https://</w:t>
        </w:r>
        <w:bookmarkStart w:id="2" w:name="_GoBack"/>
        <w:r w:rsidRPr="00495DFC">
          <w:rPr>
            <w:rStyle w:val="Hyperlink"/>
            <w:color w:val="auto"/>
            <w:sz w:val="24"/>
            <w:szCs w:val="24"/>
          </w:rPr>
          <w:t>olga</w:t>
        </w:r>
        <w:bookmarkEnd w:id="2"/>
        <w:r w:rsidRPr="00495DFC">
          <w:rPr>
            <w:rStyle w:val="Hyperlink"/>
            <w:color w:val="auto"/>
            <w:sz w:val="24"/>
            <w:szCs w:val="24"/>
          </w:rPr>
          <w:t>-project.herokuapp.com/2013/09/09/chega-de-fiu-fiu-resultado-da-pesquisa/</w:t>
        </w:r>
      </w:hyperlink>
    </w:p>
    <w:p w14:paraId="57A3725A" w14:textId="2727CF97" w:rsidR="00906A96" w:rsidRPr="00E078D3" w:rsidRDefault="00CA7FD8">
      <w:pPr>
        <w:pBdr>
          <w:top w:val="nil"/>
          <w:left w:val="nil"/>
          <w:bottom w:val="nil"/>
          <w:right w:val="nil"/>
          <w:between w:val="nil"/>
        </w:pBdr>
        <w:tabs>
          <w:tab w:val="left" w:pos="567"/>
        </w:tabs>
        <w:spacing w:line="480" w:lineRule="auto"/>
        <w:ind w:left="567" w:hanging="567"/>
        <w:rPr>
          <w:color w:val="000000"/>
          <w:sz w:val="24"/>
          <w:szCs w:val="24"/>
          <w:lang w:val="en-US"/>
        </w:rPr>
      </w:pPr>
      <w:r>
        <w:rPr>
          <w:color w:val="000000"/>
          <w:sz w:val="24"/>
          <w:szCs w:val="24"/>
        </w:rPr>
        <w:t xml:space="preserve">Instituto Brasileiro de Geografia e Estatística (2016). </w:t>
      </w:r>
      <w:r w:rsidRPr="008E64D8">
        <w:rPr>
          <w:i/>
          <w:color w:val="000000"/>
          <w:sz w:val="24"/>
          <w:szCs w:val="24"/>
        </w:rPr>
        <w:t>Pesquisa Nacional por Amostra de Domicílios: síntese de indicadores 2015</w:t>
      </w:r>
      <w:r>
        <w:rPr>
          <w:color w:val="000000"/>
          <w:sz w:val="24"/>
          <w:szCs w:val="24"/>
        </w:rPr>
        <w:t xml:space="preserve">. </w:t>
      </w:r>
      <w:proofErr w:type="spellStart"/>
      <w:r w:rsidRPr="00E078D3">
        <w:rPr>
          <w:color w:val="000000"/>
          <w:sz w:val="24"/>
          <w:szCs w:val="24"/>
          <w:lang w:val="en-US"/>
        </w:rPr>
        <w:t>Re</w:t>
      </w:r>
      <w:r w:rsidRPr="00E078D3">
        <w:rPr>
          <w:sz w:val="24"/>
          <w:szCs w:val="24"/>
          <w:lang w:val="en-US"/>
        </w:rPr>
        <w:t>cuperado</w:t>
      </w:r>
      <w:proofErr w:type="spellEnd"/>
      <w:r w:rsidR="007A61C2">
        <w:rPr>
          <w:color w:val="000000"/>
          <w:sz w:val="24"/>
          <w:szCs w:val="24"/>
          <w:lang w:val="en-US"/>
        </w:rPr>
        <w:t xml:space="preserve"> de </w:t>
      </w:r>
      <w:r w:rsidRPr="00E078D3">
        <w:rPr>
          <w:color w:val="000000"/>
          <w:sz w:val="24"/>
          <w:szCs w:val="24"/>
          <w:lang w:val="en-US"/>
        </w:rPr>
        <w:t>https://biblioteca.ibge.gov.br/visualizacao/livros/liv98887.pdf.</w:t>
      </w:r>
    </w:p>
    <w:p w14:paraId="3466CB40" w14:textId="77777777" w:rsidR="00906A96" w:rsidRPr="00E078D3" w:rsidRDefault="00CA7FD8">
      <w:pPr>
        <w:pBdr>
          <w:top w:val="nil"/>
          <w:left w:val="nil"/>
          <w:bottom w:val="nil"/>
          <w:right w:val="nil"/>
          <w:between w:val="nil"/>
        </w:pBdr>
        <w:tabs>
          <w:tab w:val="left" w:pos="567"/>
        </w:tabs>
        <w:spacing w:line="480" w:lineRule="auto"/>
        <w:ind w:left="567" w:hanging="567"/>
        <w:rPr>
          <w:color w:val="000000"/>
          <w:sz w:val="24"/>
          <w:szCs w:val="24"/>
          <w:lang w:val="en-US"/>
        </w:rPr>
      </w:pPr>
      <w:r w:rsidRPr="00E078D3">
        <w:rPr>
          <w:color w:val="000000"/>
          <w:sz w:val="24"/>
          <w:szCs w:val="24"/>
          <w:lang w:val="en-US"/>
        </w:rPr>
        <w:t xml:space="preserve">Malott, M. E., &amp; Glenn, S. S. (2006). Targets of intervention in cultural and behavioral change. </w:t>
      </w:r>
      <w:r w:rsidRPr="00E078D3">
        <w:rPr>
          <w:i/>
          <w:color w:val="000000"/>
          <w:sz w:val="24"/>
          <w:szCs w:val="24"/>
          <w:lang w:val="en-US"/>
        </w:rPr>
        <w:t>Behavior and Social Issues, 15</w:t>
      </w:r>
      <w:r w:rsidRPr="00E078D3">
        <w:rPr>
          <w:color w:val="000000"/>
          <w:sz w:val="24"/>
          <w:szCs w:val="24"/>
          <w:lang w:val="en-US"/>
        </w:rPr>
        <w:t xml:space="preserve">(1), 31–56. </w:t>
      </w:r>
      <w:proofErr w:type="spellStart"/>
      <w:proofErr w:type="gramStart"/>
      <w:r w:rsidRPr="00E078D3">
        <w:rPr>
          <w:color w:val="000000"/>
          <w:sz w:val="24"/>
          <w:szCs w:val="24"/>
          <w:lang w:val="en-US"/>
        </w:rPr>
        <w:t>doi</w:t>
      </w:r>
      <w:proofErr w:type="spellEnd"/>
      <w:proofErr w:type="gramEnd"/>
      <w:r w:rsidRPr="00E078D3">
        <w:rPr>
          <w:color w:val="000000"/>
          <w:sz w:val="24"/>
          <w:szCs w:val="24"/>
          <w:lang w:val="en-US"/>
        </w:rPr>
        <w:t>: 10.5210/bsi.v15i1.344.</w:t>
      </w:r>
    </w:p>
    <w:p w14:paraId="669026F2" w14:textId="5A8B6F15" w:rsidR="00906A96" w:rsidRPr="00E078D3" w:rsidRDefault="00CA7FD8">
      <w:pPr>
        <w:pBdr>
          <w:top w:val="nil"/>
          <w:left w:val="nil"/>
          <w:bottom w:val="nil"/>
          <w:right w:val="nil"/>
          <w:between w:val="nil"/>
        </w:pBdr>
        <w:tabs>
          <w:tab w:val="left" w:pos="567"/>
        </w:tabs>
        <w:spacing w:before="1" w:line="480" w:lineRule="auto"/>
        <w:ind w:left="567" w:hanging="567"/>
        <w:rPr>
          <w:color w:val="000000"/>
          <w:sz w:val="24"/>
          <w:szCs w:val="24"/>
          <w:lang w:val="en-US"/>
        </w:rPr>
      </w:pPr>
      <w:r w:rsidRPr="00E078D3">
        <w:rPr>
          <w:color w:val="000000"/>
          <w:sz w:val="24"/>
          <w:szCs w:val="24"/>
          <w:lang w:val="en-US"/>
        </w:rPr>
        <w:t>Muench, U.</w:t>
      </w:r>
      <w:r w:rsidR="002E4589" w:rsidRPr="00E078D3">
        <w:rPr>
          <w:color w:val="000000"/>
          <w:sz w:val="24"/>
          <w:szCs w:val="24"/>
          <w:lang w:val="en-US"/>
        </w:rPr>
        <w:t>,</w:t>
      </w:r>
      <w:r w:rsidRPr="00E078D3">
        <w:rPr>
          <w:color w:val="000000"/>
          <w:sz w:val="24"/>
          <w:szCs w:val="24"/>
          <w:lang w:val="en-US"/>
        </w:rPr>
        <w:t xml:space="preserve"> </w:t>
      </w:r>
      <w:proofErr w:type="spellStart"/>
      <w:r w:rsidRPr="00E078D3">
        <w:rPr>
          <w:color w:val="000000"/>
          <w:sz w:val="24"/>
          <w:szCs w:val="24"/>
          <w:lang w:val="en-US"/>
        </w:rPr>
        <w:t>Sindelar</w:t>
      </w:r>
      <w:proofErr w:type="spellEnd"/>
      <w:r w:rsidRPr="00E078D3">
        <w:rPr>
          <w:color w:val="000000"/>
          <w:sz w:val="24"/>
          <w:szCs w:val="24"/>
          <w:lang w:val="en-US"/>
        </w:rPr>
        <w:t>, J.</w:t>
      </w:r>
      <w:r w:rsidR="002E4589" w:rsidRPr="00E078D3">
        <w:rPr>
          <w:color w:val="000000"/>
          <w:sz w:val="24"/>
          <w:szCs w:val="24"/>
          <w:lang w:val="en-US"/>
        </w:rPr>
        <w:t>,</w:t>
      </w:r>
      <w:r w:rsidRPr="00E078D3">
        <w:rPr>
          <w:color w:val="000000"/>
          <w:sz w:val="24"/>
          <w:szCs w:val="24"/>
          <w:lang w:val="en-US"/>
        </w:rPr>
        <w:t xml:space="preserve"> Busch, S. H.</w:t>
      </w:r>
      <w:r w:rsidR="002E4589" w:rsidRPr="00E078D3">
        <w:rPr>
          <w:color w:val="000000"/>
          <w:sz w:val="24"/>
          <w:szCs w:val="24"/>
          <w:lang w:val="en-US"/>
        </w:rPr>
        <w:t>,</w:t>
      </w:r>
      <w:r w:rsidRPr="00E078D3">
        <w:rPr>
          <w:color w:val="000000"/>
          <w:sz w:val="24"/>
          <w:szCs w:val="24"/>
          <w:lang w:val="en-US"/>
        </w:rPr>
        <w:t xml:space="preserve"> Peter, I.</w:t>
      </w:r>
      <w:r w:rsidR="002E4589" w:rsidRPr="00E078D3">
        <w:rPr>
          <w:color w:val="000000"/>
          <w:sz w:val="24"/>
          <w:szCs w:val="24"/>
          <w:lang w:val="en-US"/>
        </w:rPr>
        <w:t>, &amp;</w:t>
      </w:r>
      <w:r w:rsidRPr="00E078D3">
        <w:rPr>
          <w:color w:val="000000"/>
          <w:sz w:val="24"/>
          <w:szCs w:val="24"/>
          <w:lang w:val="en-US"/>
        </w:rPr>
        <w:t xml:space="preserve"> </w:t>
      </w:r>
      <w:proofErr w:type="spellStart"/>
      <w:r w:rsidRPr="00E078D3">
        <w:rPr>
          <w:color w:val="000000"/>
          <w:sz w:val="24"/>
          <w:szCs w:val="24"/>
          <w:lang w:val="en-US"/>
        </w:rPr>
        <w:t>Buerhaus</w:t>
      </w:r>
      <w:proofErr w:type="spellEnd"/>
      <w:r w:rsidRPr="00E078D3">
        <w:rPr>
          <w:color w:val="000000"/>
          <w:sz w:val="24"/>
          <w:szCs w:val="24"/>
          <w:lang w:val="en-US"/>
        </w:rPr>
        <w:t>, P.I. (2015)</w:t>
      </w:r>
      <w:r w:rsidR="002E4589" w:rsidRPr="00E078D3">
        <w:rPr>
          <w:color w:val="000000"/>
          <w:sz w:val="24"/>
          <w:szCs w:val="24"/>
          <w:lang w:val="en-US"/>
        </w:rPr>
        <w:t>.</w:t>
      </w:r>
      <w:r w:rsidRPr="00E078D3">
        <w:rPr>
          <w:color w:val="000000"/>
          <w:sz w:val="24"/>
          <w:szCs w:val="24"/>
          <w:lang w:val="en-US"/>
        </w:rPr>
        <w:t xml:space="preserve"> Salary </w:t>
      </w:r>
      <w:r w:rsidR="002E4589" w:rsidRPr="00E078D3">
        <w:rPr>
          <w:color w:val="000000"/>
          <w:sz w:val="24"/>
          <w:szCs w:val="24"/>
          <w:lang w:val="en-US"/>
        </w:rPr>
        <w:t xml:space="preserve">differences between male and female registered nurses in the </w:t>
      </w:r>
      <w:r w:rsidRPr="00E078D3">
        <w:rPr>
          <w:color w:val="000000"/>
          <w:sz w:val="24"/>
          <w:szCs w:val="24"/>
          <w:lang w:val="en-US"/>
        </w:rPr>
        <w:t xml:space="preserve">United States. </w:t>
      </w:r>
      <w:r w:rsidRPr="00E078D3">
        <w:rPr>
          <w:i/>
          <w:color w:val="000000"/>
          <w:sz w:val="24"/>
          <w:szCs w:val="24"/>
          <w:lang w:val="en-US"/>
        </w:rPr>
        <w:t>Journal of the American Medical Association</w:t>
      </w:r>
      <w:r w:rsidR="002E4589" w:rsidRPr="00E078D3">
        <w:rPr>
          <w:i/>
          <w:color w:val="000000"/>
          <w:sz w:val="24"/>
          <w:szCs w:val="24"/>
          <w:lang w:val="en-US"/>
        </w:rPr>
        <w:t>,</w:t>
      </w:r>
      <w:r w:rsidRPr="00E078D3">
        <w:rPr>
          <w:i/>
          <w:color w:val="000000"/>
          <w:sz w:val="24"/>
          <w:szCs w:val="24"/>
          <w:lang w:val="en-US"/>
        </w:rPr>
        <w:t xml:space="preserve"> 313</w:t>
      </w:r>
      <w:r w:rsidRPr="00E078D3">
        <w:rPr>
          <w:color w:val="000000"/>
          <w:sz w:val="24"/>
          <w:szCs w:val="24"/>
          <w:lang w:val="en-US"/>
        </w:rPr>
        <w:t>(12)</w:t>
      </w:r>
      <w:r w:rsidR="002E4589" w:rsidRPr="00E078D3">
        <w:rPr>
          <w:color w:val="000000"/>
          <w:sz w:val="24"/>
          <w:szCs w:val="24"/>
          <w:lang w:val="en-US"/>
        </w:rPr>
        <w:t xml:space="preserve">, </w:t>
      </w:r>
      <w:r w:rsidRPr="00E078D3">
        <w:rPr>
          <w:color w:val="000000"/>
          <w:sz w:val="24"/>
          <w:szCs w:val="24"/>
          <w:lang w:val="en-US"/>
        </w:rPr>
        <w:t xml:space="preserve">1265-1267. doi:10.1001/jama.2015.1487 </w:t>
      </w:r>
    </w:p>
    <w:p w14:paraId="433303CE" w14:textId="77777777" w:rsidR="00906A96" w:rsidRPr="00E078D3" w:rsidRDefault="00CA7FD8">
      <w:pPr>
        <w:pBdr>
          <w:top w:val="nil"/>
          <w:left w:val="nil"/>
          <w:bottom w:val="nil"/>
          <w:right w:val="nil"/>
          <w:between w:val="nil"/>
        </w:pBdr>
        <w:tabs>
          <w:tab w:val="left" w:pos="567"/>
        </w:tabs>
        <w:spacing w:before="1" w:line="480" w:lineRule="auto"/>
        <w:ind w:left="567" w:hanging="567"/>
        <w:rPr>
          <w:color w:val="000000"/>
          <w:sz w:val="24"/>
          <w:szCs w:val="24"/>
          <w:lang w:val="en-US"/>
        </w:rPr>
      </w:pPr>
      <w:r w:rsidRPr="00E078D3">
        <w:rPr>
          <w:color w:val="000000"/>
          <w:sz w:val="24"/>
          <w:szCs w:val="24"/>
          <w:lang w:val="en-US"/>
        </w:rPr>
        <w:t xml:space="preserve">Pamplona Filho, R. (2005). </w:t>
      </w:r>
      <w:r>
        <w:rPr>
          <w:color w:val="000000"/>
          <w:sz w:val="24"/>
          <w:szCs w:val="24"/>
        </w:rPr>
        <w:t xml:space="preserve">Assédio sexual: questões conceituais. </w:t>
      </w:r>
      <w:r>
        <w:rPr>
          <w:i/>
          <w:color w:val="000000"/>
          <w:sz w:val="24"/>
          <w:szCs w:val="24"/>
        </w:rPr>
        <w:t xml:space="preserve">Jus </w:t>
      </w:r>
      <w:proofErr w:type="spellStart"/>
      <w:r w:rsidRPr="002E4589">
        <w:rPr>
          <w:i/>
          <w:color w:val="000000"/>
          <w:sz w:val="24"/>
          <w:szCs w:val="24"/>
        </w:rPr>
        <w:t>Navigandi</w:t>
      </w:r>
      <w:proofErr w:type="spellEnd"/>
      <w:r w:rsidRPr="008E64D8">
        <w:rPr>
          <w:i/>
          <w:color w:val="000000"/>
          <w:sz w:val="24"/>
          <w:szCs w:val="24"/>
        </w:rPr>
        <w:t>, 704</w:t>
      </w:r>
      <w:r>
        <w:rPr>
          <w:color w:val="000000"/>
          <w:sz w:val="24"/>
          <w:szCs w:val="24"/>
        </w:rPr>
        <w:t xml:space="preserve">(9). </w:t>
      </w:r>
      <w:proofErr w:type="spellStart"/>
      <w:r w:rsidRPr="00E078D3">
        <w:rPr>
          <w:color w:val="000000"/>
          <w:sz w:val="24"/>
          <w:szCs w:val="24"/>
          <w:lang w:val="en-US"/>
        </w:rPr>
        <w:t>Re</w:t>
      </w:r>
      <w:r w:rsidRPr="00E078D3">
        <w:rPr>
          <w:sz w:val="24"/>
          <w:szCs w:val="24"/>
          <w:lang w:val="en-US"/>
        </w:rPr>
        <w:t>cuperado</w:t>
      </w:r>
      <w:proofErr w:type="spellEnd"/>
      <w:r w:rsidRPr="00E078D3">
        <w:rPr>
          <w:color w:val="000000"/>
          <w:sz w:val="24"/>
          <w:szCs w:val="24"/>
          <w:lang w:val="en-US"/>
        </w:rPr>
        <w:t xml:space="preserve"> de https://jus.com.br/artigos/6826/assedio-sexual.</w:t>
      </w:r>
    </w:p>
    <w:p w14:paraId="1725D346" w14:textId="323154DE" w:rsidR="00906A96" w:rsidRPr="00E078D3" w:rsidRDefault="00CA7FD8">
      <w:pPr>
        <w:pBdr>
          <w:top w:val="nil"/>
          <w:left w:val="nil"/>
          <w:bottom w:val="nil"/>
          <w:right w:val="nil"/>
          <w:between w:val="nil"/>
        </w:pBdr>
        <w:tabs>
          <w:tab w:val="left" w:pos="567"/>
        </w:tabs>
        <w:spacing w:line="480" w:lineRule="auto"/>
        <w:ind w:left="567" w:hanging="567"/>
        <w:rPr>
          <w:color w:val="000000"/>
          <w:sz w:val="24"/>
          <w:szCs w:val="24"/>
          <w:lang w:val="en-US"/>
        </w:rPr>
      </w:pPr>
      <w:r w:rsidRPr="00E078D3">
        <w:rPr>
          <w:color w:val="000000"/>
          <w:sz w:val="24"/>
          <w:szCs w:val="24"/>
          <w:lang w:val="en-US"/>
        </w:rPr>
        <w:t xml:space="preserve">Pierce, W.D. (1991). Culture </w:t>
      </w:r>
      <w:r w:rsidR="00434AA5" w:rsidRPr="00E078D3">
        <w:rPr>
          <w:color w:val="000000"/>
          <w:sz w:val="24"/>
          <w:szCs w:val="24"/>
          <w:lang w:val="en-US"/>
        </w:rPr>
        <w:t>and society</w:t>
      </w:r>
      <w:r w:rsidRPr="00E078D3">
        <w:rPr>
          <w:color w:val="000000"/>
          <w:sz w:val="24"/>
          <w:szCs w:val="24"/>
          <w:lang w:val="en-US"/>
        </w:rPr>
        <w:t xml:space="preserve">: the role of Behavioral Analysis. In: P.A. </w:t>
      </w:r>
      <w:proofErr w:type="spellStart"/>
      <w:r w:rsidRPr="00E078D3">
        <w:rPr>
          <w:color w:val="000000"/>
          <w:sz w:val="24"/>
          <w:szCs w:val="24"/>
          <w:lang w:val="en-US"/>
        </w:rPr>
        <w:t>Lamal</w:t>
      </w:r>
      <w:proofErr w:type="spellEnd"/>
      <w:r w:rsidR="00434AA5" w:rsidRPr="00E078D3">
        <w:rPr>
          <w:color w:val="000000"/>
          <w:sz w:val="24"/>
          <w:szCs w:val="24"/>
          <w:lang w:val="en-US"/>
        </w:rPr>
        <w:t>,</w:t>
      </w:r>
      <w:r w:rsidRPr="00E078D3">
        <w:rPr>
          <w:color w:val="000000"/>
          <w:sz w:val="24"/>
          <w:szCs w:val="24"/>
          <w:lang w:val="en-US"/>
        </w:rPr>
        <w:t xml:space="preserve"> </w:t>
      </w:r>
      <w:r w:rsidRPr="00E078D3">
        <w:rPr>
          <w:i/>
          <w:color w:val="000000"/>
          <w:sz w:val="24"/>
          <w:szCs w:val="24"/>
          <w:lang w:val="en-US"/>
        </w:rPr>
        <w:t>Behavioral analysis of societies and cultural practices</w:t>
      </w:r>
      <w:r w:rsidR="00434AA5" w:rsidRPr="00E078D3">
        <w:rPr>
          <w:i/>
          <w:color w:val="000000"/>
          <w:sz w:val="24"/>
          <w:szCs w:val="24"/>
          <w:lang w:val="en-US"/>
        </w:rPr>
        <w:t xml:space="preserve"> </w:t>
      </w:r>
      <w:r w:rsidR="00434AA5" w:rsidRPr="00E078D3">
        <w:rPr>
          <w:color w:val="000000"/>
          <w:sz w:val="24"/>
          <w:szCs w:val="24"/>
          <w:lang w:val="en-US"/>
        </w:rPr>
        <w:t>(pp. 3-12)</w:t>
      </w:r>
      <w:r w:rsidRPr="00E078D3">
        <w:rPr>
          <w:color w:val="000000"/>
          <w:sz w:val="24"/>
          <w:szCs w:val="24"/>
          <w:lang w:val="en-US"/>
        </w:rPr>
        <w:t>.</w:t>
      </w:r>
      <w:r w:rsidR="00434AA5" w:rsidRPr="00E078D3">
        <w:rPr>
          <w:color w:val="000000"/>
          <w:sz w:val="24"/>
          <w:szCs w:val="24"/>
          <w:lang w:val="en-US"/>
        </w:rPr>
        <w:t xml:space="preserve"> Nova </w:t>
      </w:r>
      <w:proofErr w:type="spellStart"/>
      <w:r w:rsidR="00434AA5" w:rsidRPr="00E078D3">
        <w:rPr>
          <w:color w:val="000000"/>
          <w:sz w:val="24"/>
          <w:szCs w:val="24"/>
          <w:lang w:val="en-US"/>
        </w:rPr>
        <w:t>Iorque</w:t>
      </w:r>
      <w:proofErr w:type="spellEnd"/>
      <w:r w:rsidR="00434AA5" w:rsidRPr="00E078D3">
        <w:rPr>
          <w:color w:val="000000"/>
          <w:sz w:val="24"/>
          <w:szCs w:val="24"/>
          <w:lang w:val="en-US"/>
        </w:rPr>
        <w:t>: Hemisphere.</w:t>
      </w:r>
    </w:p>
    <w:p w14:paraId="2126EB50" w14:textId="77777777" w:rsidR="00906A96" w:rsidRPr="00E078D3" w:rsidRDefault="00CA7FD8">
      <w:pPr>
        <w:pBdr>
          <w:top w:val="nil"/>
          <w:left w:val="nil"/>
          <w:bottom w:val="nil"/>
          <w:right w:val="nil"/>
          <w:between w:val="nil"/>
        </w:pBdr>
        <w:tabs>
          <w:tab w:val="left" w:pos="567"/>
        </w:tabs>
        <w:spacing w:line="480" w:lineRule="auto"/>
        <w:ind w:left="567" w:hanging="567"/>
        <w:rPr>
          <w:color w:val="000000"/>
          <w:sz w:val="24"/>
          <w:szCs w:val="24"/>
          <w:lang w:val="en-US"/>
        </w:rPr>
      </w:pPr>
      <w:r w:rsidRPr="00E078D3">
        <w:rPr>
          <w:color w:val="000000"/>
          <w:sz w:val="24"/>
          <w:szCs w:val="24"/>
          <w:lang w:val="en-US"/>
        </w:rPr>
        <w:t xml:space="preserve">Ruiz, M. R. (1995). B. F. Skinner’s radical behaviorism: Historical misconstructions and grounds for feminist reconstructions. </w:t>
      </w:r>
      <w:r w:rsidRPr="00E078D3">
        <w:rPr>
          <w:i/>
          <w:color w:val="000000"/>
          <w:sz w:val="24"/>
          <w:szCs w:val="24"/>
          <w:lang w:val="en-US"/>
        </w:rPr>
        <w:t>Behavior and Social Issues, 5</w:t>
      </w:r>
      <w:r w:rsidRPr="00E078D3">
        <w:rPr>
          <w:color w:val="000000"/>
          <w:sz w:val="24"/>
          <w:szCs w:val="24"/>
          <w:lang w:val="en-US"/>
        </w:rPr>
        <w:t>, 29-44.</w:t>
      </w:r>
    </w:p>
    <w:p w14:paraId="6D1E2F75" w14:textId="77777777" w:rsidR="00906A96" w:rsidRPr="00E078D3" w:rsidRDefault="00CA7FD8">
      <w:pPr>
        <w:pBdr>
          <w:top w:val="nil"/>
          <w:left w:val="nil"/>
          <w:bottom w:val="nil"/>
          <w:right w:val="nil"/>
          <w:between w:val="nil"/>
        </w:pBdr>
        <w:tabs>
          <w:tab w:val="left" w:pos="567"/>
        </w:tabs>
        <w:spacing w:line="480" w:lineRule="auto"/>
        <w:ind w:left="567" w:hanging="567"/>
        <w:rPr>
          <w:color w:val="000000"/>
          <w:sz w:val="24"/>
          <w:szCs w:val="24"/>
          <w:lang w:val="en-US"/>
        </w:rPr>
      </w:pPr>
      <w:r w:rsidRPr="00E078D3">
        <w:rPr>
          <w:color w:val="000000"/>
          <w:sz w:val="24"/>
          <w:szCs w:val="24"/>
          <w:lang w:val="en-US"/>
        </w:rPr>
        <w:t xml:space="preserve">Ruiz, M. R. (1998). Personal agency in feminist theory: Evicting the illusive dweller. </w:t>
      </w:r>
      <w:r w:rsidRPr="00E078D3">
        <w:rPr>
          <w:i/>
          <w:color w:val="000000"/>
          <w:sz w:val="24"/>
          <w:szCs w:val="24"/>
          <w:lang w:val="en-US"/>
        </w:rPr>
        <w:t>The Behavior Analyst, 21</w:t>
      </w:r>
      <w:r w:rsidRPr="00E078D3">
        <w:rPr>
          <w:color w:val="000000"/>
          <w:sz w:val="24"/>
          <w:szCs w:val="24"/>
          <w:lang w:val="en-US"/>
        </w:rPr>
        <w:t>, 179–192.</w:t>
      </w:r>
    </w:p>
    <w:p w14:paraId="3A0F7BB6" w14:textId="77777777" w:rsidR="00906A96" w:rsidRPr="00E078D3" w:rsidRDefault="00CA7FD8">
      <w:pPr>
        <w:pBdr>
          <w:top w:val="nil"/>
          <w:left w:val="nil"/>
          <w:bottom w:val="nil"/>
          <w:right w:val="nil"/>
          <w:between w:val="nil"/>
        </w:pBdr>
        <w:tabs>
          <w:tab w:val="left" w:pos="567"/>
        </w:tabs>
        <w:spacing w:line="480" w:lineRule="auto"/>
        <w:ind w:left="567" w:hanging="567"/>
        <w:rPr>
          <w:color w:val="000000"/>
          <w:sz w:val="24"/>
          <w:szCs w:val="24"/>
          <w:lang w:val="en-US"/>
        </w:rPr>
      </w:pPr>
      <w:r w:rsidRPr="00E078D3">
        <w:rPr>
          <w:color w:val="000000"/>
          <w:sz w:val="24"/>
          <w:szCs w:val="24"/>
          <w:lang w:val="en-US"/>
        </w:rPr>
        <w:t xml:space="preserve">Ruiz, M. R. (2003). Inconspicuous sources of behavioral control: the case of gendered practices. </w:t>
      </w:r>
      <w:r w:rsidRPr="00E078D3">
        <w:rPr>
          <w:i/>
          <w:color w:val="000000"/>
          <w:sz w:val="24"/>
          <w:szCs w:val="24"/>
          <w:lang w:val="en-US"/>
        </w:rPr>
        <w:t>The Behavior Analyst Today, 4</w:t>
      </w:r>
      <w:r w:rsidRPr="00E078D3">
        <w:rPr>
          <w:color w:val="000000"/>
          <w:sz w:val="24"/>
          <w:szCs w:val="24"/>
          <w:lang w:val="en-US"/>
        </w:rPr>
        <w:t xml:space="preserve">, 12-16. </w:t>
      </w:r>
      <w:proofErr w:type="spellStart"/>
      <w:r w:rsidRPr="00E078D3">
        <w:rPr>
          <w:color w:val="000000"/>
          <w:sz w:val="24"/>
          <w:szCs w:val="24"/>
          <w:lang w:val="en-US"/>
        </w:rPr>
        <w:t>Re</w:t>
      </w:r>
      <w:r w:rsidRPr="00E078D3">
        <w:rPr>
          <w:sz w:val="24"/>
          <w:szCs w:val="24"/>
          <w:lang w:val="en-US"/>
        </w:rPr>
        <w:t>cuperado</w:t>
      </w:r>
      <w:proofErr w:type="spellEnd"/>
      <w:r w:rsidRPr="00E078D3">
        <w:rPr>
          <w:color w:val="000000"/>
          <w:sz w:val="24"/>
          <w:szCs w:val="24"/>
          <w:lang w:val="en-US"/>
        </w:rPr>
        <w:t xml:space="preserve"> d</w:t>
      </w:r>
      <w:hyperlink r:id="rId20">
        <w:r w:rsidRPr="00E078D3">
          <w:rPr>
            <w:color w:val="000000"/>
            <w:sz w:val="24"/>
            <w:szCs w:val="24"/>
            <w:lang w:val="en-US"/>
          </w:rPr>
          <w:t>e http://psycnet.apa.org/record/2014-</w:t>
        </w:r>
      </w:hyperlink>
      <w:r w:rsidRPr="00E078D3">
        <w:rPr>
          <w:color w:val="000000"/>
          <w:sz w:val="24"/>
          <w:szCs w:val="24"/>
          <w:lang w:val="en-US"/>
        </w:rPr>
        <w:t xml:space="preserve"> </w:t>
      </w:r>
      <w:hyperlink r:id="rId21">
        <w:r w:rsidRPr="00E078D3">
          <w:rPr>
            <w:color w:val="000000"/>
            <w:sz w:val="24"/>
            <w:szCs w:val="24"/>
            <w:lang w:val="en-US"/>
          </w:rPr>
          <w:t>44018-002.</w:t>
        </w:r>
      </w:hyperlink>
    </w:p>
    <w:p w14:paraId="7F09D7A5" w14:textId="77777777" w:rsidR="00906A96" w:rsidRPr="00E078D3" w:rsidRDefault="00CA7FD8">
      <w:pPr>
        <w:tabs>
          <w:tab w:val="left" w:pos="567"/>
        </w:tabs>
        <w:spacing w:line="480" w:lineRule="auto"/>
        <w:ind w:left="567" w:hanging="567"/>
        <w:rPr>
          <w:sz w:val="24"/>
          <w:szCs w:val="24"/>
          <w:lang w:val="en-US"/>
        </w:rPr>
      </w:pPr>
      <w:r w:rsidRPr="00E078D3">
        <w:rPr>
          <w:sz w:val="24"/>
          <w:szCs w:val="24"/>
          <w:lang w:val="en-US"/>
        </w:rPr>
        <w:lastRenderedPageBreak/>
        <w:t xml:space="preserve">Ruiz, M. R. (2009). Beyond the mirrored space: Time and resistance in feminist theory. </w:t>
      </w:r>
      <w:r w:rsidRPr="00E078D3">
        <w:rPr>
          <w:i/>
          <w:sz w:val="24"/>
          <w:szCs w:val="24"/>
          <w:lang w:val="en-US"/>
        </w:rPr>
        <w:t>Behavior and Philosophy, 37</w:t>
      </w:r>
      <w:r w:rsidRPr="00E078D3">
        <w:rPr>
          <w:sz w:val="24"/>
          <w:szCs w:val="24"/>
          <w:lang w:val="en-US"/>
        </w:rPr>
        <w:t>, 141–147.</w:t>
      </w:r>
    </w:p>
    <w:p w14:paraId="37A2CFAD" w14:textId="77777777" w:rsidR="00906A96" w:rsidRDefault="00CA7FD8">
      <w:pPr>
        <w:tabs>
          <w:tab w:val="left" w:pos="567"/>
        </w:tabs>
        <w:spacing w:line="480" w:lineRule="auto"/>
        <w:ind w:left="567" w:hanging="567"/>
        <w:rPr>
          <w:sz w:val="24"/>
          <w:szCs w:val="24"/>
        </w:rPr>
      </w:pPr>
      <w:r w:rsidRPr="00E078D3">
        <w:rPr>
          <w:sz w:val="24"/>
          <w:szCs w:val="24"/>
          <w:lang w:val="en-US"/>
        </w:rPr>
        <w:t>Ruiz, M. R., &amp; Roche, B. (2007). Values and the scientific culture of behavior analysis.</w:t>
      </w:r>
      <w:r w:rsidRPr="00E078D3">
        <w:rPr>
          <w:i/>
          <w:sz w:val="24"/>
          <w:szCs w:val="24"/>
          <w:lang w:val="en-US"/>
        </w:rPr>
        <w:t xml:space="preserve"> </w:t>
      </w:r>
      <w:r>
        <w:rPr>
          <w:i/>
          <w:sz w:val="24"/>
          <w:szCs w:val="24"/>
        </w:rPr>
        <w:t xml:space="preserve">The </w:t>
      </w:r>
      <w:proofErr w:type="spellStart"/>
      <w:r>
        <w:rPr>
          <w:i/>
          <w:sz w:val="24"/>
          <w:szCs w:val="24"/>
        </w:rPr>
        <w:t>Behavior</w:t>
      </w:r>
      <w:proofErr w:type="spellEnd"/>
      <w:r>
        <w:rPr>
          <w:i/>
          <w:sz w:val="24"/>
          <w:szCs w:val="24"/>
        </w:rPr>
        <w:t xml:space="preserve"> </w:t>
      </w:r>
      <w:proofErr w:type="spellStart"/>
      <w:r>
        <w:rPr>
          <w:i/>
          <w:sz w:val="24"/>
          <w:szCs w:val="24"/>
        </w:rPr>
        <w:t>Analyst</w:t>
      </w:r>
      <w:proofErr w:type="spellEnd"/>
      <w:r>
        <w:rPr>
          <w:i/>
          <w:sz w:val="24"/>
          <w:szCs w:val="24"/>
        </w:rPr>
        <w:t>, 30</w:t>
      </w:r>
      <w:r>
        <w:rPr>
          <w:sz w:val="24"/>
          <w:szCs w:val="24"/>
        </w:rPr>
        <w:t>, 1–16.</w:t>
      </w:r>
    </w:p>
    <w:p w14:paraId="7C05E7B3" w14:textId="5C039E6E" w:rsidR="00906A96" w:rsidRPr="0078695F" w:rsidRDefault="00CA7FD8">
      <w:pPr>
        <w:tabs>
          <w:tab w:val="left" w:pos="567"/>
        </w:tabs>
        <w:spacing w:line="480" w:lineRule="auto"/>
        <w:ind w:left="567" w:hanging="567"/>
        <w:rPr>
          <w:sz w:val="24"/>
          <w:szCs w:val="24"/>
        </w:rPr>
      </w:pPr>
      <w:r>
        <w:rPr>
          <w:sz w:val="24"/>
          <w:szCs w:val="24"/>
        </w:rPr>
        <w:t>Sá, C.</w:t>
      </w:r>
      <w:r w:rsidR="00434AA5">
        <w:rPr>
          <w:sz w:val="24"/>
          <w:szCs w:val="24"/>
        </w:rPr>
        <w:t xml:space="preserve"> </w:t>
      </w:r>
      <w:r>
        <w:rPr>
          <w:sz w:val="24"/>
          <w:szCs w:val="24"/>
        </w:rPr>
        <w:t xml:space="preserve">P. (2016). J. G. </w:t>
      </w:r>
      <w:proofErr w:type="spellStart"/>
      <w:r>
        <w:rPr>
          <w:sz w:val="24"/>
          <w:szCs w:val="24"/>
        </w:rPr>
        <w:t>Holland</w:t>
      </w:r>
      <w:proofErr w:type="spellEnd"/>
      <w:r>
        <w:rPr>
          <w:sz w:val="24"/>
          <w:szCs w:val="24"/>
        </w:rPr>
        <w:t xml:space="preserve">, </w:t>
      </w:r>
      <w:proofErr w:type="spellStart"/>
      <w:r>
        <w:rPr>
          <w:sz w:val="24"/>
          <w:szCs w:val="24"/>
        </w:rPr>
        <w:t>contracontrole</w:t>
      </w:r>
      <w:proofErr w:type="spellEnd"/>
      <w:r>
        <w:rPr>
          <w:sz w:val="24"/>
          <w:szCs w:val="24"/>
        </w:rPr>
        <w:t xml:space="preserve"> social e socialização do behaviorismo radical. </w:t>
      </w:r>
      <w:r>
        <w:rPr>
          <w:i/>
          <w:sz w:val="24"/>
          <w:szCs w:val="24"/>
        </w:rPr>
        <w:t>Revista Brasileira de Terapia Comportamental e Cognitiva</w:t>
      </w:r>
      <w:r w:rsidR="00434AA5">
        <w:rPr>
          <w:i/>
          <w:sz w:val="24"/>
          <w:szCs w:val="24"/>
        </w:rPr>
        <w:t>,</w:t>
      </w:r>
      <w:r>
        <w:rPr>
          <w:i/>
          <w:sz w:val="24"/>
          <w:szCs w:val="24"/>
        </w:rPr>
        <w:t xml:space="preserve"> </w:t>
      </w:r>
      <w:r w:rsidR="00434AA5">
        <w:rPr>
          <w:i/>
          <w:sz w:val="24"/>
          <w:szCs w:val="24"/>
        </w:rPr>
        <w:t>18</w:t>
      </w:r>
      <w:r w:rsidR="00434AA5">
        <w:rPr>
          <w:sz w:val="24"/>
          <w:szCs w:val="24"/>
        </w:rPr>
        <w:t xml:space="preserve"> (</w:t>
      </w:r>
      <w:r w:rsidRPr="0078695F">
        <w:rPr>
          <w:sz w:val="24"/>
          <w:szCs w:val="24"/>
        </w:rPr>
        <w:t>Número Especial</w:t>
      </w:r>
      <w:r w:rsidR="00434AA5">
        <w:rPr>
          <w:sz w:val="24"/>
          <w:szCs w:val="24"/>
        </w:rPr>
        <w:t>)</w:t>
      </w:r>
      <w:r w:rsidRPr="0078695F">
        <w:rPr>
          <w:sz w:val="24"/>
          <w:szCs w:val="24"/>
        </w:rPr>
        <w:t>, 52</w:t>
      </w:r>
      <w:r w:rsidR="00434AA5">
        <w:rPr>
          <w:sz w:val="24"/>
          <w:szCs w:val="24"/>
        </w:rPr>
        <w:t>-</w:t>
      </w:r>
      <w:r w:rsidRPr="0078695F">
        <w:rPr>
          <w:sz w:val="24"/>
          <w:szCs w:val="24"/>
        </w:rPr>
        <w:t>60.</w:t>
      </w:r>
    </w:p>
    <w:p w14:paraId="0996C5A7" w14:textId="11E1D67A" w:rsidR="00906A96" w:rsidRPr="00E078D3" w:rsidRDefault="00CA7FD8">
      <w:pPr>
        <w:pBdr>
          <w:top w:val="nil"/>
          <w:left w:val="nil"/>
          <w:bottom w:val="nil"/>
          <w:right w:val="nil"/>
          <w:between w:val="nil"/>
        </w:pBdr>
        <w:tabs>
          <w:tab w:val="left" w:pos="567"/>
        </w:tabs>
        <w:spacing w:before="1" w:line="480" w:lineRule="auto"/>
        <w:ind w:left="567" w:hanging="567"/>
        <w:rPr>
          <w:color w:val="000000"/>
          <w:sz w:val="24"/>
          <w:szCs w:val="24"/>
          <w:lang w:val="en-US"/>
        </w:rPr>
      </w:pPr>
      <w:proofErr w:type="spellStart"/>
      <w:r w:rsidRPr="00E078D3">
        <w:rPr>
          <w:color w:val="000000"/>
          <w:sz w:val="24"/>
          <w:szCs w:val="24"/>
          <w:lang w:val="en-US"/>
        </w:rPr>
        <w:t>Sadker</w:t>
      </w:r>
      <w:proofErr w:type="spellEnd"/>
      <w:r w:rsidRPr="00E078D3">
        <w:rPr>
          <w:color w:val="000000"/>
          <w:sz w:val="24"/>
          <w:szCs w:val="24"/>
          <w:lang w:val="en-US"/>
        </w:rPr>
        <w:t>, M.</w:t>
      </w:r>
      <w:r w:rsidR="00184D44" w:rsidRPr="00E078D3">
        <w:rPr>
          <w:color w:val="000000"/>
          <w:sz w:val="24"/>
          <w:szCs w:val="24"/>
          <w:lang w:val="en-US"/>
        </w:rPr>
        <w:t xml:space="preserve"> &amp; </w:t>
      </w:r>
      <w:proofErr w:type="spellStart"/>
      <w:r w:rsidRPr="00E078D3">
        <w:rPr>
          <w:color w:val="000000"/>
          <w:sz w:val="24"/>
          <w:szCs w:val="24"/>
          <w:lang w:val="en-US"/>
        </w:rPr>
        <w:t>Sadker</w:t>
      </w:r>
      <w:proofErr w:type="spellEnd"/>
      <w:r w:rsidRPr="00E078D3">
        <w:rPr>
          <w:color w:val="000000"/>
          <w:sz w:val="24"/>
          <w:szCs w:val="24"/>
          <w:lang w:val="en-US"/>
        </w:rPr>
        <w:t xml:space="preserve">, D. (1994). </w:t>
      </w:r>
      <w:r w:rsidRPr="00E078D3">
        <w:rPr>
          <w:i/>
          <w:color w:val="000000"/>
          <w:sz w:val="24"/>
          <w:szCs w:val="24"/>
          <w:lang w:val="en-US"/>
        </w:rPr>
        <w:t>Failing at fairness: How America’s schools cheat girls</w:t>
      </w:r>
      <w:r w:rsidRPr="00E078D3">
        <w:rPr>
          <w:color w:val="000000"/>
          <w:sz w:val="24"/>
          <w:szCs w:val="24"/>
          <w:lang w:val="en-US"/>
        </w:rPr>
        <w:t xml:space="preserve">. New York: </w:t>
      </w:r>
      <w:proofErr w:type="spellStart"/>
      <w:r w:rsidRPr="00E078D3">
        <w:rPr>
          <w:sz w:val="24"/>
          <w:szCs w:val="24"/>
          <w:lang w:val="en-US"/>
        </w:rPr>
        <w:t>Scribners</w:t>
      </w:r>
      <w:proofErr w:type="spellEnd"/>
      <w:r w:rsidRPr="00E078D3">
        <w:rPr>
          <w:color w:val="000000"/>
          <w:sz w:val="24"/>
          <w:szCs w:val="24"/>
          <w:lang w:val="en-US"/>
        </w:rPr>
        <w:t>.</w:t>
      </w:r>
    </w:p>
    <w:p w14:paraId="78294273" w14:textId="77777777" w:rsidR="00906A96" w:rsidRDefault="00CA7FD8">
      <w:pPr>
        <w:pBdr>
          <w:top w:val="nil"/>
          <w:left w:val="nil"/>
          <w:bottom w:val="nil"/>
          <w:right w:val="nil"/>
          <w:between w:val="nil"/>
        </w:pBdr>
        <w:tabs>
          <w:tab w:val="left" w:pos="567"/>
        </w:tabs>
        <w:spacing w:before="78" w:line="480" w:lineRule="auto"/>
        <w:ind w:left="567" w:hanging="567"/>
        <w:rPr>
          <w:color w:val="000000"/>
          <w:sz w:val="24"/>
          <w:szCs w:val="24"/>
        </w:rPr>
      </w:pPr>
      <w:proofErr w:type="spellStart"/>
      <w:r w:rsidRPr="00E078D3">
        <w:rPr>
          <w:color w:val="000000"/>
          <w:sz w:val="24"/>
          <w:szCs w:val="24"/>
          <w:lang w:val="en-US"/>
        </w:rPr>
        <w:t>Sampaio</w:t>
      </w:r>
      <w:proofErr w:type="spellEnd"/>
      <w:r w:rsidRPr="00E078D3">
        <w:rPr>
          <w:color w:val="000000"/>
          <w:sz w:val="24"/>
          <w:szCs w:val="24"/>
          <w:lang w:val="en-US"/>
        </w:rPr>
        <w:t xml:space="preserve">, A.A.S, &amp; </w:t>
      </w:r>
      <w:proofErr w:type="spellStart"/>
      <w:r w:rsidRPr="00E078D3">
        <w:rPr>
          <w:color w:val="000000"/>
          <w:sz w:val="24"/>
          <w:szCs w:val="24"/>
          <w:lang w:val="en-US"/>
        </w:rPr>
        <w:t>Andery</w:t>
      </w:r>
      <w:proofErr w:type="spellEnd"/>
      <w:r w:rsidRPr="00E078D3">
        <w:rPr>
          <w:color w:val="000000"/>
          <w:sz w:val="24"/>
          <w:szCs w:val="24"/>
          <w:lang w:val="en-US"/>
        </w:rPr>
        <w:t xml:space="preserve">, M.A.P.A. (2010). </w:t>
      </w:r>
      <w:r>
        <w:rPr>
          <w:color w:val="000000"/>
          <w:sz w:val="24"/>
          <w:szCs w:val="24"/>
        </w:rPr>
        <w:t xml:space="preserve">Comportamento social, produção agregada e prática cultural: Uma análise comportamental de fenômenos sociais. </w:t>
      </w:r>
      <w:r>
        <w:rPr>
          <w:i/>
          <w:color w:val="000000"/>
          <w:sz w:val="24"/>
          <w:szCs w:val="24"/>
        </w:rPr>
        <w:t>Psicologia: Teoria e Pesquisa, 26</w:t>
      </w:r>
      <w:r>
        <w:rPr>
          <w:color w:val="000000"/>
          <w:sz w:val="24"/>
          <w:szCs w:val="24"/>
        </w:rPr>
        <w:t>, 183-192. Re</w:t>
      </w:r>
      <w:r>
        <w:rPr>
          <w:sz w:val="24"/>
          <w:szCs w:val="24"/>
        </w:rPr>
        <w:t>cupe</w:t>
      </w:r>
      <w:r>
        <w:rPr>
          <w:color w:val="000000"/>
          <w:sz w:val="24"/>
          <w:szCs w:val="24"/>
        </w:rPr>
        <w:t xml:space="preserve">rado de </w:t>
      </w:r>
      <w:hyperlink r:id="rId22">
        <w:r>
          <w:rPr>
            <w:color w:val="000000"/>
            <w:sz w:val="24"/>
            <w:szCs w:val="24"/>
          </w:rPr>
          <w:t>http://www.scielo.br/pdf/ptp/v26n1/a20v26n1.pdf.</w:t>
        </w:r>
      </w:hyperlink>
    </w:p>
    <w:p w14:paraId="61E72B1D" w14:textId="00959AE9" w:rsidR="00906A96" w:rsidRDefault="00CA7FD8">
      <w:pPr>
        <w:pBdr>
          <w:top w:val="nil"/>
          <w:left w:val="nil"/>
          <w:bottom w:val="nil"/>
          <w:right w:val="nil"/>
          <w:between w:val="nil"/>
        </w:pBdr>
        <w:tabs>
          <w:tab w:val="left" w:pos="567"/>
        </w:tabs>
        <w:spacing w:before="1" w:line="480" w:lineRule="auto"/>
        <w:ind w:left="567" w:hanging="567"/>
        <w:rPr>
          <w:color w:val="000000"/>
          <w:sz w:val="24"/>
          <w:szCs w:val="24"/>
        </w:rPr>
      </w:pPr>
      <w:proofErr w:type="spellStart"/>
      <w:r>
        <w:rPr>
          <w:color w:val="000000"/>
          <w:sz w:val="24"/>
          <w:szCs w:val="24"/>
        </w:rPr>
        <w:t>Sidman</w:t>
      </w:r>
      <w:proofErr w:type="spellEnd"/>
      <w:r>
        <w:rPr>
          <w:color w:val="000000"/>
          <w:sz w:val="24"/>
          <w:szCs w:val="24"/>
        </w:rPr>
        <w:t xml:space="preserve">, M. (2009). </w:t>
      </w:r>
      <w:r>
        <w:rPr>
          <w:i/>
          <w:color w:val="000000"/>
          <w:sz w:val="24"/>
          <w:szCs w:val="24"/>
        </w:rPr>
        <w:t>Coerção e suas implicações</w:t>
      </w:r>
      <w:r>
        <w:rPr>
          <w:color w:val="000000"/>
          <w:sz w:val="24"/>
          <w:szCs w:val="24"/>
        </w:rPr>
        <w:t xml:space="preserve"> (M. A. P. A. </w:t>
      </w:r>
      <w:proofErr w:type="spellStart"/>
      <w:r>
        <w:rPr>
          <w:color w:val="000000"/>
          <w:sz w:val="24"/>
          <w:szCs w:val="24"/>
        </w:rPr>
        <w:t>Andery</w:t>
      </w:r>
      <w:proofErr w:type="spellEnd"/>
      <w:r>
        <w:rPr>
          <w:color w:val="000000"/>
          <w:sz w:val="24"/>
          <w:szCs w:val="24"/>
        </w:rPr>
        <w:t xml:space="preserve"> &amp; T. M. A. P. Sério, </w:t>
      </w:r>
      <w:proofErr w:type="spellStart"/>
      <w:r>
        <w:rPr>
          <w:color w:val="000000"/>
          <w:sz w:val="24"/>
          <w:szCs w:val="24"/>
        </w:rPr>
        <w:t>Trads</w:t>
      </w:r>
      <w:proofErr w:type="spellEnd"/>
      <w:r>
        <w:rPr>
          <w:color w:val="000000"/>
          <w:sz w:val="24"/>
          <w:szCs w:val="24"/>
        </w:rPr>
        <w:t>.). Campinas, SP: Editora Livro Pleno. (Trabalho original publicado em 1989.).</w:t>
      </w:r>
    </w:p>
    <w:p w14:paraId="7C6DE2C1" w14:textId="11CC73FC" w:rsidR="00906A96" w:rsidRDefault="00CA7FD8">
      <w:pPr>
        <w:pBdr>
          <w:top w:val="nil"/>
          <w:left w:val="nil"/>
          <w:bottom w:val="nil"/>
          <w:right w:val="nil"/>
          <w:between w:val="nil"/>
        </w:pBdr>
        <w:tabs>
          <w:tab w:val="left" w:pos="567"/>
        </w:tabs>
        <w:spacing w:before="1" w:line="480" w:lineRule="auto"/>
        <w:ind w:left="567" w:hanging="567"/>
        <w:rPr>
          <w:sz w:val="24"/>
          <w:szCs w:val="24"/>
        </w:rPr>
      </w:pPr>
      <w:r>
        <w:rPr>
          <w:sz w:val="24"/>
          <w:szCs w:val="24"/>
        </w:rPr>
        <w:t>Silva, F</w:t>
      </w:r>
      <w:r w:rsidR="00434AA5">
        <w:rPr>
          <w:sz w:val="24"/>
          <w:szCs w:val="24"/>
        </w:rPr>
        <w:t>.</w:t>
      </w:r>
      <w:r>
        <w:rPr>
          <w:sz w:val="24"/>
          <w:szCs w:val="24"/>
        </w:rPr>
        <w:t xml:space="preserve"> B</w:t>
      </w:r>
      <w:r w:rsidR="00434AA5">
        <w:rPr>
          <w:sz w:val="24"/>
          <w:szCs w:val="24"/>
        </w:rPr>
        <w:t>.</w:t>
      </w:r>
      <w:r>
        <w:rPr>
          <w:sz w:val="24"/>
          <w:szCs w:val="24"/>
        </w:rPr>
        <w:t xml:space="preserve">, &amp; Carrara, K. (2015). Implicações de estratégias molares/moleculares na Análise Comportamental da Cultura. </w:t>
      </w:r>
      <w:r>
        <w:rPr>
          <w:i/>
          <w:sz w:val="24"/>
          <w:szCs w:val="24"/>
        </w:rPr>
        <w:t>Arquivos Brasileiros de Psicologia</w:t>
      </w:r>
      <w:r>
        <w:rPr>
          <w:sz w:val="24"/>
          <w:szCs w:val="24"/>
        </w:rPr>
        <w:t xml:space="preserve">, </w:t>
      </w:r>
      <w:r>
        <w:rPr>
          <w:i/>
          <w:sz w:val="24"/>
          <w:szCs w:val="24"/>
        </w:rPr>
        <w:t>67</w:t>
      </w:r>
      <w:r>
        <w:rPr>
          <w:sz w:val="24"/>
          <w:szCs w:val="24"/>
        </w:rPr>
        <w:t>(3), 4-16. Recuperado de http://pepsic.bvsalud.org/scielo.php?script=sci_arttext&amp;pid=S1809-52672015000300002&amp;lng=pt&amp;tlng=pt.</w:t>
      </w:r>
    </w:p>
    <w:p w14:paraId="1EA1038C" w14:textId="2A8472F3" w:rsidR="00906A96" w:rsidRDefault="00CA7FD8">
      <w:pPr>
        <w:pBdr>
          <w:top w:val="nil"/>
          <w:left w:val="nil"/>
          <w:bottom w:val="nil"/>
          <w:right w:val="nil"/>
          <w:between w:val="nil"/>
        </w:pBdr>
        <w:tabs>
          <w:tab w:val="left" w:pos="567"/>
        </w:tabs>
        <w:spacing w:line="480" w:lineRule="auto"/>
        <w:ind w:left="567" w:hanging="567"/>
        <w:rPr>
          <w:color w:val="000000"/>
          <w:sz w:val="24"/>
          <w:szCs w:val="24"/>
        </w:rPr>
      </w:pPr>
      <w:r>
        <w:rPr>
          <w:color w:val="000000"/>
          <w:sz w:val="24"/>
          <w:szCs w:val="24"/>
        </w:rPr>
        <w:t>Silva, E.</w:t>
      </w:r>
      <w:r w:rsidR="00434AA5">
        <w:rPr>
          <w:color w:val="000000"/>
          <w:sz w:val="24"/>
          <w:szCs w:val="24"/>
        </w:rPr>
        <w:t xml:space="preserve"> </w:t>
      </w:r>
      <w:r>
        <w:rPr>
          <w:color w:val="000000"/>
          <w:sz w:val="24"/>
          <w:szCs w:val="24"/>
        </w:rPr>
        <w:t xml:space="preserve">C., </w:t>
      </w:r>
      <w:proofErr w:type="spellStart"/>
      <w:r>
        <w:rPr>
          <w:color w:val="000000"/>
          <w:sz w:val="24"/>
          <w:szCs w:val="24"/>
        </w:rPr>
        <w:t>Laurenti</w:t>
      </w:r>
      <w:proofErr w:type="spellEnd"/>
      <w:r>
        <w:rPr>
          <w:color w:val="000000"/>
          <w:sz w:val="24"/>
          <w:szCs w:val="24"/>
        </w:rPr>
        <w:t xml:space="preserve">, C. (2016). B. F. Skinner e Simone de Beauvoir: “a mulher” à luz do modelo de seleção por consequências. </w:t>
      </w:r>
      <w:r>
        <w:rPr>
          <w:i/>
          <w:color w:val="000000"/>
          <w:sz w:val="24"/>
          <w:szCs w:val="24"/>
        </w:rPr>
        <w:t xml:space="preserve">Perspectivas em Análise do Comportamento, </w:t>
      </w:r>
      <w:r>
        <w:rPr>
          <w:color w:val="000000"/>
          <w:sz w:val="24"/>
          <w:szCs w:val="24"/>
        </w:rPr>
        <w:t>7(2), 197-211. Re</w:t>
      </w:r>
      <w:r>
        <w:rPr>
          <w:sz w:val="24"/>
          <w:szCs w:val="24"/>
        </w:rPr>
        <w:t>cupe</w:t>
      </w:r>
      <w:r>
        <w:rPr>
          <w:color w:val="000000"/>
          <w:sz w:val="24"/>
          <w:szCs w:val="24"/>
        </w:rPr>
        <w:t>ra</w:t>
      </w:r>
      <w:hyperlink r:id="rId23">
        <w:r>
          <w:rPr>
            <w:color w:val="000000"/>
            <w:sz w:val="24"/>
            <w:szCs w:val="24"/>
          </w:rPr>
          <w:t>do de https://www.revistaperspectivas.org/v7n2-a4.</w:t>
        </w:r>
      </w:hyperlink>
    </w:p>
    <w:p w14:paraId="09320F98" w14:textId="3124C781" w:rsidR="00434AA5" w:rsidRDefault="00434AA5" w:rsidP="00434AA5">
      <w:pPr>
        <w:pBdr>
          <w:top w:val="nil"/>
          <w:left w:val="nil"/>
          <w:bottom w:val="nil"/>
          <w:right w:val="nil"/>
          <w:between w:val="nil"/>
        </w:pBdr>
        <w:tabs>
          <w:tab w:val="left" w:pos="567"/>
        </w:tabs>
        <w:spacing w:before="1" w:line="480" w:lineRule="auto"/>
        <w:ind w:left="567" w:hanging="567"/>
        <w:rPr>
          <w:color w:val="000000"/>
          <w:sz w:val="24"/>
          <w:szCs w:val="24"/>
        </w:rPr>
      </w:pPr>
      <w:r w:rsidRPr="00E078D3">
        <w:rPr>
          <w:color w:val="000000"/>
          <w:sz w:val="24"/>
          <w:szCs w:val="24"/>
          <w:lang w:val="en-US"/>
        </w:rPr>
        <w:t xml:space="preserve">Skinner, B. F. (1981). Selection by consequences. </w:t>
      </w:r>
      <w:r>
        <w:rPr>
          <w:i/>
          <w:color w:val="000000"/>
          <w:sz w:val="24"/>
          <w:szCs w:val="24"/>
        </w:rPr>
        <w:t>Science</w:t>
      </w:r>
      <w:r>
        <w:rPr>
          <w:color w:val="000000"/>
          <w:sz w:val="24"/>
          <w:szCs w:val="24"/>
        </w:rPr>
        <w:t xml:space="preserve">, </w:t>
      </w:r>
      <w:r w:rsidRPr="008E64D8">
        <w:rPr>
          <w:i/>
          <w:color w:val="000000"/>
          <w:sz w:val="24"/>
          <w:szCs w:val="24"/>
        </w:rPr>
        <w:t>213</w:t>
      </w:r>
      <w:r>
        <w:rPr>
          <w:color w:val="000000"/>
          <w:sz w:val="24"/>
          <w:szCs w:val="24"/>
        </w:rPr>
        <w:t>, 501-504. Re</w:t>
      </w:r>
      <w:r>
        <w:rPr>
          <w:sz w:val="24"/>
          <w:szCs w:val="24"/>
        </w:rPr>
        <w:t>cupe</w:t>
      </w:r>
      <w:r>
        <w:rPr>
          <w:color w:val="000000"/>
          <w:sz w:val="24"/>
          <w:szCs w:val="24"/>
        </w:rPr>
        <w:t xml:space="preserve">rado de </w:t>
      </w:r>
      <w:hyperlink r:id="rId24">
        <w:r>
          <w:rPr>
            <w:color w:val="000000"/>
            <w:sz w:val="24"/>
            <w:szCs w:val="24"/>
          </w:rPr>
          <w:t>http://science.sciencemag.org/content/213/4507/501.long</w:t>
        </w:r>
      </w:hyperlink>
    </w:p>
    <w:p w14:paraId="2211C809" w14:textId="77777777" w:rsidR="00906A96" w:rsidRDefault="00CA7FD8">
      <w:pPr>
        <w:pBdr>
          <w:top w:val="nil"/>
          <w:left w:val="nil"/>
          <w:bottom w:val="nil"/>
          <w:right w:val="nil"/>
          <w:between w:val="nil"/>
        </w:pBdr>
        <w:tabs>
          <w:tab w:val="left" w:pos="567"/>
        </w:tabs>
        <w:spacing w:line="480" w:lineRule="auto"/>
        <w:ind w:left="567" w:hanging="567"/>
        <w:rPr>
          <w:color w:val="000000"/>
          <w:sz w:val="24"/>
          <w:szCs w:val="24"/>
        </w:rPr>
      </w:pPr>
      <w:r>
        <w:rPr>
          <w:color w:val="000000"/>
          <w:sz w:val="24"/>
          <w:szCs w:val="24"/>
        </w:rPr>
        <w:t xml:space="preserve">Skinner, B. F. (2005). Ciência e comportamento humano (J. C. Todorov &amp; R. </w:t>
      </w:r>
      <w:proofErr w:type="spellStart"/>
      <w:r>
        <w:rPr>
          <w:color w:val="000000"/>
          <w:sz w:val="24"/>
          <w:szCs w:val="24"/>
        </w:rPr>
        <w:t>Azzi</w:t>
      </w:r>
      <w:proofErr w:type="spellEnd"/>
      <w:r>
        <w:rPr>
          <w:color w:val="000000"/>
          <w:sz w:val="24"/>
          <w:szCs w:val="24"/>
        </w:rPr>
        <w:t xml:space="preserve">, </w:t>
      </w:r>
      <w:proofErr w:type="spellStart"/>
      <w:r>
        <w:rPr>
          <w:color w:val="000000"/>
          <w:sz w:val="24"/>
          <w:szCs w:val="24"/>
        </w:rPr>
        <w:t>Trads</w:t>
      </w:r>
      <w:proofErr w:type="spellEnd"/>
      <w:r>
        <w:rPr>
          <w:color w:val="000000"/>
          <w:sz w:val="24"/>
          <w:szCs w:val="24"/>
        </w:rPr>
        <w:t xml:space="preserve">.). </w:t>
      </w:r>
      <w:r>
        <w:rPr>
          <w:color w:val="000000"/>
          <w:sz w:val="24"/>
          <w:szCs w:val="24"/>
        </w:rPr>
        <w:lastRenderedPageBreak/>
        <w:t>São Paulo: Martins Fontes. (Trabalho original publicado em 1953.)</w:t>
      </w:r>
    </w:p>
    <w:p w14:paraId="76DA3FC6" w14:textId="77777777" w:rsidR="00434AA5" w:rsidRDefault="00CA7FD8">
      <w:pPr>
        <w:pBdr>
          <w:top w:val="nil"/>
          <w:left w:val="nil"/>
          <w:bottom w:val="nil"/>
          <w:right w:val="nil"/>
          <w:between w:val="nil"/>
        </w:pBdr>
        <w:tabs>
          <w:tab w:val="left" w:pos="567"/>
        </w:tabs>
        <w:spacing w:before="1" w:line="480" w:lineRule="auto"/>
        <w:ind w:left="567" w:hanging="567"/>
        <w:rPr>
          <w:color w:val="000000"/>
          <w:sz w:val="24"/>
          <w:szCs w:val="24"/>
        </w:rPr>
      </w:pPr>
      <w:proofErr w:type="spellStart"/>
      <w:r w:rsidRPr="0078695F">
        <w:rPr>
          <w:color w:val="000000"/>
          <w:sz w:val="24"/>
          <w:szCs w:val="24"/>
        </w:rPr>
        <w:t>Snustad</w:t>
      </w:r>
      <w:proofErr w:type="spellEnd"/>
      <w:r w:rsidRPr="0078695F">
        <w:rPr>
          <w:color w:val="000000"/>
          <w:sz w:val="24"/>
          <w:szCs w:val="24"/>
        </w:rPr>
        <w:t xml:space="preserve">, D. P., &amp; Simmons, M. J. (2012). </w:t>
      </w:r>
      <w:r>
        <w:rPr>
          <w:i/>
          <w:color w:val="000000"/>
          <w:sz w:val="24"/>
          <w:szCs w:val="24"/>
        </w:rPr>
        <w:t>Fundamentos da Genética</w:t>
      </w:r>
      <w:r>
        <w:rPr>
          <w:color w:val="000000"/>
          <w:sz w:val="24"/>
          <w:szCs w:val="24"/>
        </w:rPr>
        <w:t>. Rio de Janeiro, RJ: Guanabara Koogan.</w:t>
      </w:r>
    </w:p>
    <w:p w14:paraId="3F89193D" w14:textId="77777777" w:rsidR="00434AA5" w:rsidRDefault="00434AA5" w:rsidP="00434AA5">
      <w:pPr>
        <w:pBdr>
          <w:top w:val="nil"/>
          <w:left w:val="nil"/>
          <w:bottom w:val="nil"/>
          <w:right w:val="nil"/>
          <w:between w:val="nil"/>
        </w:pBdr>
        <w:tabs>
          <w:tab w:val="left" w:pos="567"/>
        </w:tabs>
        <w:spacing w:line="480" w:lineRule="auto"/>
        <w:ind w:left="567" w:hanging="567"/>
        <w:rPr>
          <w:sz w:val="24"/>
          <w:szCs w:val="24"/>
        </w:rPr>
      </w:pPr>
      <w:r>
        <w:rPr>
          <w:sz w:val="24"/>
          <w:szCs w:val="24"/>
        </w:rPr>
        <w:t xml:space="preserve">Souza, B. (2016). </w:t>
      </w:r>
      <w:r w:rsidRPr="00650A1B">
        <w:rPr>
          <w:i/>
          <w:sz w:val="24"/>
          <w:szCs w:val="24"/>
        </w:rPr>
        <w:t>Vamos juntas? O guia de sororidade para todas</w:t>
      </w:r>
      <w:r>
        <w:rPr>
          <w:sz w:val="24"/>
          <w:szCs w:val="24"/>
        </w:rPr>
        <w:t xml:space="preserve">. Rio de Janeiro, RJ: Grupo Editorial Record. </w:t>
      </w:r>
    </w:p>
    <w:p w14:paraId="79A844B7" w14:textId="06EFA140" w:rsidR="00C064F1" w:rsidRDefault="00CA7FD8" w:rsidP="00977842">
      <w:pPr>
        <w:pBdr>
          <w:top w:val="nil"/>
          <w:left w:val="nil"/>
          <w:bottom w:val="nil"/>
          <w:right w:val="nil"/>
          <w:between w:val="nil"/>
        </w:pBdr>
        <w:tabs>
          <w:tab w:val="left" w:pos="567"/>
        </w:tabs>
        <w:spacing w:before="1" w:line="480" w:lineRule="auto"/>
        <w:ind w:left="567" w:hanging="567"/>
        <w:rPr>
          <w:sz w:val="24"/>
          <w:szCs w:val="24"/>
        </w:rPr>
      </w:pPr>
      <w:proofErr w:type="spellStart"/>
      <w:r>
        <w:rPr>
          <w:sz w:val="24"/>
          <w:szCs w:val="24"/>
        </w:rPr>
        <w:t>Studart</w:t>
      </w:r>
      <w:proofErr w:type="spellEnd"/>
      <w:r>
        <w:rPr>
          <w:sz w:val="24"/>
          <w:szCs w:val="24"/>
        </w:rPr>
        <w:t xml:space="preserve">, C. (2017). Projeto de Lei nº 0148 de 17 de abril de 2017. </w:t>
      </w:r>
      <w:r>
        <w:rPr>
          <w:i/>
          <w:sz w:val="24"/>
          <w:szCs w:val="24"/>
        </w:rPr>
        <w:t>Estipula sanções para indivíduos que cometam assédio, assim como quaisquer atos que atentem contra a dignidade da Mulher no município de Fortaleza</w:t>
      </w:r>
      <w:r>
        <w:rPr>
          <w:sz w:val="24"/>
          <w:szCs w:val="24"/>
        </w:rPr>
        <w:t xml:space="preserve">. Câmara Municipal de Fortaleza. Recuperado de: </w:t>
      </w:r>
      <w:hyperlink r:id="rId25" w:history="1">
        <w:r w:rsidR="00C064F1" w:rsidRPr="0094193E">
          <w:rPr>
            <w:rStyle w:val="Hyperlink"/>
            <w:color w:val="auto"/>
            <w:sz w:val="24"/>
            <w:szCs w:val="24"/>
            <w:u w:val="none"/>
          </w:rPr>
          <w:t>http://cmfor.virtuaserver.com.br:8080/sapl/sapl_documentos/materia/32442_texto_integral</w:t>
        </w:r>
      </w:hyperlink>
      <w:r w:rsidR="00977842" w:rsidRPr="00977842">
        <w:rPr>
          <w:sz w:val="24"/>
          <w:szCs w:val="24"/>
        </w:rPr>
        <w:t xml:space="preserve"> </w:t>
      </w:r>
    </w:p>
    <w:p w14:paraId="19903642" w14:textId="63D85530" w:rsidR="00906A96" w:rsidRDefault="00CA7FD8">
      <w:pPr>
        <w:tabs>
          <w:tab w:val="left" w:pos="567"/>
        </w:tabs>
        <w:spacing w:before="1" w:line="480" w:lineRule="auto"/>
        <w:ind w:left="567" w:hanging="567"/>
        <w:rPr>
          <w:sz w:val="24"/>
          <w:szCs w:val="24"/>
        </w:rPr>
      </w:pPr>
      <w:r>
        <w:rPr>
          <w:sz w:val="24"/>
          <w:szCs w:val="24"/>
        </w:rPr>
        <w:t>Todorov, J.</w:t>
      </w:r>
      <w:r w:rsidR="00434AA5">
        <w:rPr>
          <w:sz w:val="24"/>
          <w:szCs w:val="24"/>
        </w:rPr>
        <w:t xml:space="preserve"> </w:t>
      </w:r>
      <w:r>
        <w:rPr>
          <w:sz w:val="24"/>
          <w:szCs w:val="24"/>
        </w:rPr>
        <w:t xml:space="preserve">C. (2012). Contingências </w:t>
      </w:r>
      <w:r w:rsidR="00434AA5">
        <w:rPr>
          <w:sz w:val="24"/>
          <w:szCs w:val="24"/>
        </w:rPr>
        <w:t>de seleção cultural</w:t>
      </w:r>
      <w:r>
        <w:rPr>
          <w:sz w:val="24"/>
          <w:szCs w:val="24"/>
        </w:rPr>
        <w:t xml:space="preserve">. </w:t>
      </w:r>
      <w:r>
        <w:rPr>
          <w:i/>
          <w:sz w:val="24"/>
          <w:szCs w:val="24"/>
        </w:rPr>
        <w:t>Revista Brasileira de Análise do Comportamento</w:t>
      </w:r>
      <w:r w:rsidRPr="008E64D8">
        <w:rPr>
          <w:i/>
          <w:sz w:val="24"/>
          <w:szCs w:val="24"/>
        </w:rPr>
        <w:t>, 8</w:t>
      </w:r>
      <w:r>
        <w:rPr>
          <w:sz w:val="24"/>
          <w:szCs w:val="24"/>
        </w:rPr>
        <w:t xml:space="preserve">(2), 95-105. Recuperado de </w:t>
      </w:r>
      <w:hyperlink r:id="rId26">
        <w:r>
          <w:rPr>
            <w:sz w:val="24"/>
            <w:szCs w:val="24"/>
          </w:rPr>
          <w:t>http://www.periodicos.ufpa.br/index.php/rebac/article/view/1315</w:t>
        </w:r>
      </w:hyperlink>
    </w:p>
    <w:p w14:paraId="2084F870" w14:textId="6E5B3DB9" w:rsidR="00906A96" w:rsidRPr="0078695F" w:rsidRDefault="00CA7FD8">
      <w:pPr>
        <w:pBdr>
          <w:top w:val="nil"/>
          <w:left w:val="nil"/>
          <w:bottom w:val="nil"/>
          <w:right w:val="nil"/>
          <w:between w:val="nil"/>
        </w:pBdr>
        <w:tabs>
          <w:tab w:val="left" w:pos="567"/>
        </w:tabs>
        <w:spacing w:line="480" w:lineRule="auto"/>
        <w:ind w:left="567" w:hanging="567"/>
        <w:rPr>
          <w:color w:val="000000"/>
          <w:sz w:val="24"/>
          <w:szCs w:val="24"/>
        </w:rPr>
      </w:pPr>
      <w:r>
        <w:rPr>
          <w:color w:val="000000"/>
          <w:sz w:val="24"/>
          <w:szCs w:val="24"/>
        </w:rPr>
        <w:t>Tourinho, E.</w:t>
      </w:r>
      <w:r w:rsidR="00434AA5">
        <w:rPr>
          <w:color w:val="000000"/>
          <w:sz w:val="24"/>
          <w:szCs w:val="24"/>
        </w:rPr>
        <w:t xml:space="preserve"> </w:t>
      </w:r>
      <w:r>
        <w:rPr>
          <w:color w:val="000000"/>
          <w:sz w:val="24"/>
          <w:szCs w:val="24"/>
        </w:rPr>
        <w:t xml:space="preserve">Z. (2003). A produção de conhecimento em Psicologia: a Análise do Comportamento. </w:t>
      </w:r>
      <w:r>
        <w:rPr>
          <w:i/>
          <w:color w:val="000000"/>
          <w:sz w:val="24"/>
          <w:szCs w:val="24"/>
        </w:rPr>
        <w:t xml:space="preserve">Psicologia: Ciência e </w:t>
      </w:r>
      <w:r w:rsidRPr="00434AA5">
        <w:rPr>
          <w:i/>
          <w:color w:val="000000"/>
          <w:sz w:val="24"/>
          <w:szCs w:val="24"/>
        </w:rPr>
        <w:t>Profissão</w:t>
      </w:r>
      <w:r w:rsidRPr="008E64D8">
        <w:rPr>
          <w:i/>
          <w:color w:val="000000"/>
          <w:sz w:val="24"/>
          <w:szCs w:val="24"/>
        </w:rPr>
        <w:t>, 23</w:t>
      </w:r>
      <w:r>
        <w:rPr>
          <w:color w:val="000000"/>
          <w:sz w:val="24"/>
          <w:szCs w:val="24"/>
        </w:rPr>
        <w:t>(2), 30-41. Re</w:t>
      </w:r>
      <w:r>
        <w:rPr>
          <w:sz w:val="24"/>
          <w:szCs w:val="24"/>
        </w:rPr>
        <w:t>cuperado</w:t>
      </w:r>
      <w:r>
        <w:rPr>
          <w:color w:val="000000"/>
          <w:sz w:val="24"/>
          <w:szCs w:val="24"/>
        </w:rPr>
        <w:t xml:space="preserve"> de </w:t>
      </w:r>
      <w:hyperlink r:id="rId27">
        <w:r>
          <w:rPr>
            <w:color w:val="000000"/>
            <w:sz w:val="24"/>
            <w:szCs w:val="24"/>
          </w:rPr>
          <w:t>http://pep</w:t>
        </w:r>
      </w:hyperlink>
      <w:hyperlink r:id="rId28">
        <w:r w:rsidRPr="0078695F">
          <w:rPr>
            <w:color w:val="000000"/>
            <w:sz w:val="24"/>
            <w:szCs w:val="24"/>
          </w:rPr>
          <w:t>sic.bvsalud.org/scielo.php?script=sci_arttext&amp;pid=S1414-98932003000200006</w:t>
        </w:r>
      </w:hyperlink>
    </w:p>
    <w:p w14:paraId="283B9404" w14:textId="77777777" w:rsidR="00906A96" w:rsidRPr="00E078D3" w:rsidRDefault="00CA7FD8">
      <w:pPr>
        <w:pBdr>
          <w:top w:val="nil"/>
          <w:left w:val="nil"/>
          <w:bottom w:val="nil"/>
          <w:right w:val="nil"/>
          <w:between w:val="nil"/>
        </w:pBdr>
        <w:tabs>
          <w:tab w:val="left" w:pos="567"/>
        </w:tabs>
        <w:spacing w:before="1" w:line="480" w:lineRule="auto"/>
        <w:ind w:left="567" w:hanging="567"/>
        <w:rPr>
          <w:color w:val="000000"/>
          <w:sz w:val="24"/>
          <w:szCs w:val="24"/>
          <w:lang w:val="en-US"/>
        </w:rPr>
      </w:pPr>
      <w:r w:rsidRPr="00E078D3">
        <w:rPr>
          <w:color w:val="000000"/>
          <w:sz w:val="24"/>
          <w:szCs w:val="24"/>
          <w:lang w:val="en-US"/>
        </w:rPr>
        <w:t xml:space="preserve">Wolpert, R. S. (2005). A multicultural feminist analysis of Walden II. </w:t>
      </w:r>
      <w:r w:rsidRPr="00E078D3">
        <w:rPr>
          <w:i/>
          <w:color w:val="000000"/>
          <w:sz w:val="24"/>
          <w:szCs w:val="24"/>
          <w:lang w:val="en-US"/>
        </w:rPr>
        <w:t>The Behavior Analyst Today, 6</w:t>
      </w:r>
      <w:r w:rsidRPr="00E078D3">
        <w:rPr>
          <w:color w:val="000000"/>
          <w:sz w:val="24"/>
          <w:szCs w:val="24"/>
          <w:lang w:val="en-US"/>
        </w:rPr>
        <w:t xml:space="preserve">(3), 186-190. </w:t>
      </w:r>
      <w:proofErr w:type="spellStart"/>
      <w:r w:rsidRPr="00E078D3">
        <w:rPr>
          <w:color w:val="000000"/>
          <w:sz w:val="24"/>
          <w:szCs w:val="24"/>
          <w:lang w:val="en-US"/>
        </w:rPr>
        <w:t>Re</w:t>
      </w:r>
      <w:r w:rsidRPr="00E078D3">
        <w:rPr>
          <w:sz w:val="24"/>
          <w:szCs w:val="24"/>
          <w:lang w:val="en-US"/>
        </w:rPr>
        <w:t>cuperado</w:t>
      </w:r>
      <w:proofErr w:type="spellEnd"/>
      <w:r w:rsidRPr="00E078D3">
        <w:rPr>
          <w:color w:val="000000"/>
          <w:sz w:val="24"/>
          <w:szCs w:val="24"/>
          <w:lang w:val="en-US"/>
        </w:rPr>
        <w:t xml:space="preserve"> de </w:t>
      </w:r>
      <w:hyperlink r:id="rId29">
        <w:r w:rsidRPr="00E078D3">
          <w:rPr>
            <w:color w:val="000000"/>
            <w:sz w:val="24"/>
            <w:szCs w:val="24"/>
            <w:lang w:val="en-US"/>
          </w:rPr>
          <w:t>http://psycnet.apa.org/fulltext/2014-44023-007.html</w:t>
        </w:r>
      </w:hyperlink>
    </w:p>
    <w:p w14:paraId="10AA2131" w14:textId="77777777" w:rsidR="00906A96" w:rsidRPr="00E078D3" w:rsidRDefault="00906A96">
      <w:pPr>
        <w:pBdr>
          <w:top w:val="nil"/>
          <w:left w:val="nil"/>
          <w:bottom w:val="nil"/>
          <w:right w:val="nil"/>
          <w:between w:val="nil"/>
        </w:pBdr>
        <w:tabs>
          <w:tab w:val="left" w:pos="567"/>
        </w:tabs>
        <w:spacing w:before="1" w:line="480" w:lineRule="auto"/>
        <w:ind w:left="567" w:hanging="567"/>
        <w:rPr>
          <w:color w:val="000000"/>
          <w:sz w:val="24"/>
          <w:szCs w:val="24"/>
          <w:lang w:val="en-US"/>
        </w:rPr>
      </w:pPr>
    </w:p>
    <w:sectPr w:rsidR="00906A96" w:rsidRPr="00E078D3">
      <w:footerReference w:type="default" r:id="rId30"/>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6A5213" w14:textId="77777777" w:rsidR="00A22216" w:rsidRDefault="00A22216">
      <w:r>
        <w:separator/>
      </w:r>
    </w:p>
  </w:endnote>
  <w:endnote w:type="continuationSeparator" w:id="0">
    <w:p w14:paraId="381B9F6B" w14:textId="77777777" w:rsidR="00A22216" w:rsidRDefault="00A22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F6B1A" w14:textId="77777777" w:rsidR="00E00B10" w:rsidRDefault="00E00B10">
    <w:pPr>
      <w:jc w:val="right"/>
    </w:pPr>
    <w:r>
      <w:fldChar w:fldCharType="begin"/>
    </w:r>
    <w:r>
      <w:instrText>PAGE</w:instrText>
    </w:r>
    <w:r>
      <w:fldChar w:fldCharType="separate"/>
    </w:r>
    <w:r w:rsidR="003367CD">
      <w:rPr>
        <w:noProof/>
      </w:rPr>
      <w:t>23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1E7E15" w14:textId="77777777" w:rsidR="00A22216" w:rsidRDefault="00A22216">
      <w:r>
        <w:separator/>
      </w:r>
    </w:p>
  </w:footnote>
  <w:footnote w:type="continuationSeparator" w:id="0">
    <w:p w14:paraId="287A615F" w14:textId="77777777" w:rsidR="00A22216" w:rsidRDefault="00A22216">
      <w:r>
        <w:continuationSeparator/>
      </w:r>
    </w:p>
  </w:footnote>
  <w:footnote w:id="1">
    <w:p w14:paraId="655491A7" w14:textId="756758F8" w:rsidR="00E00B10" w:rsidRPr="00514346" w:rsidRDefault="00E00B10" w:rsidP="00597A11">
      <w:pPr>
        <w:pStyle w:val="Textodenotaderodap"/>
        <w:rPr>
          <w:rFonts w:ascii="Times New Roman" w:hAnsi="Times New Roman" w:cs="Times New Roman"/>
        </w:rPr>
      </w:pPr>
      <w:r w:rsidRPr="00B613D6">
        <w:rPr>
          <w:rStyle w:val="Refdenotaderodap"/>
          <w:rFonts w:ascii="Times New Roman" w:hAnsi="Times New Roman" w:cs="Times New Roman"/>
        </w:rPr>
        <w:footnoteRef/>
      </w:r>
      <w:r w:rsidRPr="00B613D6">
        <w:rPr>
          <w:rFonts w:ascii="Times New Roman" w:hAnsi="Times New Roman" w:cs="Times New Roman"/>
        </w:rPr>
        <w:t xml:space="preserve"> </w:t>
      </w:r>
      <w:r>
        <w:rPr>
          <w:rFonts w:ascii="Times New Roman" w:hAnsi="Times New Roman" w:cs="Times New Roman"/>
        </w:rPr>
        <w:t xml:space="preserve">Mestranda do Programa de Pós-Graduação em Psicologia da Universidade Federal do Vale do São Francisco (Univasf). </w:t>
      </w:r>
    </w:p>
  </w:footnote>
  <w:footnote w:id="2">
    <w:p w14:paraId="47F0FF3B" w14:textId="77777777" w:rsidR="00E00B10" w:rsidRPr="00597A11" w:rsidRDefault="00E00B10" w:rsidP="00597A11">
      <w:pPr>
        <w:pBdr>
          <w:top w:val="nil"/>
          <w:left w:val="nil"/>
          <w:bottom w:val="nil"/>
          <w:right w:val="nil"/>
          <w:between w:val="nil"/>
        </w:pBdr>
        <w:tabs>
          <w:tab w:val="left" w:pos="0"/>
        </w:tabs>
      </w:pPr>
      <w:r w:rsidRPr="00B613D6">
        <w:rPr>
          <w:rStyle w:val="Refdenotaderodap"/>
        </w:rPr>
        <w:footnoteRef/>
      </w:r>
      <w:r w:rsidRPr="00B613D6">
        <w:t xml:space="preserve"> </w:t>
      </w:r>
      <w:r>
        <w:rPr>
          <w:sz w:val="20"/>
          <w:szCs w:val="24"/>
        </w:rPr>
        <w:t>Professor</w:t>
      </w:r>
      <w:r w:rsidRPr="00514346">
        <w:rPr>
          <w:sz w:val="20"/>
          <w:szCs w:val="24"/>
        </w:rPr>
        <w:t xml:space="preserve"> Adjunto da Universidade Federal do Vale do São Francisco</w:t>
      </w:r>
      <w:r>
        <w:rPr>
          <w:sz w:val="20"/>
          <w:szCs w:val="24"/>
        </w:rPr>
        <w:t>.</w:t>
      </w:r>
    </w:p>
  </w:footnote>
  <w:footnote w:id="3">
    <w:p w14:paraId="55151DF3" w14:textId="04BEA4CD" w:rsidR="00E00B10" w:rsidRPr="004347D5" w:rsidRDefault="00E00B10">
      <w:pPr>
        <w:pStyle w:val="Textodenotaderodap"/>
        <w:rPr>
          <w:color w:val="auto"/>
        </w:rPr>
      </w:pPr>
      <w:r w:rsidRPr="004347D5">
        <w:rPr>
          <w:rStyle w:val="Refdenotaderodap"/>
          <w:color w:val="auto"/>
        </w:rPr>
        <w:footnoteRef/>
      </w:r>
      <w:r w:rsidRPr="004347D5">
        <w:rPr>
          <w:color w:val="auto"/>
        </w:rPr>
        <w:t xml:space="preserve"> Essas situações não limitam o que se poderia considerar um comportamento de assédio sexual. A própria lei municipal de Fortaleza também inclui como assédio sexual condutas que consistem em abordagens intimidadoras, exibicionismo, masturbação, ou mesmo conduta que consiste no contato corporal forçado com as vítimas, como apalpar e acariciar. Focamos nossa análise no assédio sexual verbal para restringir as variáveis em análise e melhor descrevê-las.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A96"/>
    <w:rsid w:val="00034D5A"/>
    <w:rsid w:val="00036D21"/>
    <w:rsid w:val="00052C3F"/>
    <w:rsid w:val="000655F5"/>
    <w:rsid w:val="00076AF6"/>
    <w:rsid w:val="000D6A02"/>
    <w:rsid w:val="000F0524"/>
    <w:rsid w:val="000F2DAF"/>
    <w:rsid w:val="00104C57"/>
    <w:rsid w:val="001251CE"/>
    <w:rsid w:val="0012583B"/>
    <w:rsid w:val="001313FE"/>
    <w:rsid w:val="00144F78"/>
    <w:rsid w:val="00150910"/>
    <w:rsid w:val="001530A9"/>
    <w:rsid w:val="00162BB2"/>
    <w:rsid w:val="00184D44"/>
    <w:rsid w:val="001C64C5"/>
    <w:rsid w:val="001E526E"/>
    <w:rsid w:val="001F0088"/>
    <w:rsid w:val="001F15DB"/>
    <w:rsid w:val="001F4A71"/>
    <w:rsid w:val="0022312B"/>
    <w:rsid w:val="00246EC6"/>
    <w:rsid w:val="002529CB"/>
    <w:rsid w:val="00274AB7"/>
    <w:rsid w:val="00291147"/>
    <w:rsid w:val="002960EC"/>
    <w:rsid w:val="002A0697"/>
    <w:rsid w:val="002C108B"/>
    <w:rsid w:val="002D178C"/>
    <w:rsid w:val="002D56BE"/>
    <w:rsid w:val="002E4589"/>
    <w:rsid w:val="00323C06"/>
    <w:rsid w:val="003274F8"/>
    <w:rsid w:val="003306A0"/>
    <w:rsid w:val="00333B9F"/>
    <w:rsid w:val="003365AF"/>
    <w:rsid w:val="003367CD"/>
    <w:rsid w:val="003449AC"/>
    <w:rsid w:val="0034619C"/>
    <w:rsid w:val="00372298"/>
    <w:rsid w:val="003A4E8C"/>
    <w:rsid w:val="003A674C"/>
    <w:rsid w:val="003A67FA"/>
    <w:rsid w:val="003C3272"/>
    <w:rsid w:val="003D299D"/>
    <w:rsid w:val="00411814"/>
    <w:rsid w:val="00432727"/>
    <w:rsid w:val="004347D5"/>
    <w:rsid w:val="00434AA5"/>
    <w:rsid w:val="0044720F"/>
    <w:rsid w:val="00461B62"/>
    <w:rsid w:val="004657C7"/>
    <w:rsid w:val="00472F60"/>
    <w:rsid w:val="00495DFC"/>
    <w:rsid w:val="004C33F0"/>
    <w:rsid w:val="004C5504"/>
    <w:rsid w:val="004F3512"/>
    <w:rsid w:val="00514346"/>
    <w:rsid w:val="00524BBF"/>
    <w:rsid w:val="00547A9D"/>
    <w:rsid w:val="005514CB"/>
    <w:rsid w:val="00582FB1"/>
    <w:rsid w:val="00597A11"/>
    <w:rsid w:val="005A259A"/>
    <w:rsid w:val="005A63BC"/>
    <w:rsid w:val="005B3A0E"/>
    <w:rsid w:val="005D117C"/>
    <w:rsid w:val="005D3F37"/>
    <w:rsid w:val="005D5ECD"/>
    <w:rsid w:val="005D6905"/>
    <w:rsid w:val="005F78E6"/>
    <w:rsid w:val="00602ED3"/>
    <w:rsid w:val="00610E3C"/>
    <w:rsid w:val="00625C5D"/>
    <w:rsid w:val="00631B8F"/>
    <w:rsid w:val="00671434"/>
    <w:rsid w:val="006802FD"/>
    <w:rsid w:val="00680809"/>
    <w:rsid w:val="006B28D7"/>
    <w:rsid w:val="00701263"/>
    <w:rsid w:val="00702CD7"/>
    <w:rsid w:val="0071475E"/>
    <w:rsid w:val="00722F4D"/>
    <w:rsid w:val="00724713"/>
    <w:rsid w:val="007266F4"/>
    <w:rsid w:val="00776D3A"/>
    <w:rsid w:val="0078695F"/>
    <w:rsid w:val="00794221"/>
    <w:rsid w:val="00795966"/>
    <w:rsid w:val="00797E0E"/>
    <w:rsid w:val="007A19BB"/>
    <w:rsid w:val="007A61C2"/>
    <w:rsid w:val="007A7EC3"/>
    <w:rsid w:val="007B5FE9"/>
    <w:rsid w:val="007D00AB"/>
    <w:rsid w:val="007D3527"/>
    <w:rsid w:val="007F12C7"/>
    <w:rsid w:val="00800DC0"/>
    <w:rsid w:val="008044FA"/>
    <w:rsid w:val="00813E7C"/>
    <w:rsid w:val="008309FF"/>
    <w:rsid w:val="008339D8"/>
    <w:rsid w:val="00837C8C"/>
    <w:rsid w:val="00846679"/>
    <w:rsid w:val="0086221E"/>
    <w:rsid w:val="00866A7B"/>
    <w:rsid w:val="00880ECA"/>
    <w:rsid w:val="0088289F"/>
    <w:rsid w:val="00894849"/>
    <w:rsid w:val="008B211A"/>
    <w:rsid w:val="008C1403"/>
    <w:rsid w:val="008E64D8"/>
    <w:rsid w:val="00906A96"/>
    <w:rsid w:val="009249BC"/>
    <w:rsid w:val="0094193E"/>
    <w:rsid w:val="00943A68"/>
    <w:rsid w:val="009507C8"/>
    <w:rsid w:val="00976A26"/>
    <w:rsid w:val="00977842"/>
    <w:rsid w:val="0098236E"/>
    <w:rsid w:val="009A1B3E"/>
    <w:rsid w:val="009A6F94"/>
    <w:rsid w:val="009C1675"/>
    <w:rsid w:val="009D7203"/>
    <w:rsid w:val="009F02A7"/>
    <w:rsid w:val="00A076A6"/>
    <w:rsid w:val="00A11E32"/>
    <w:rsid w:val="00A22216"/>
    <w:rsid w:val="00A52973"/>
    <w:rsid w:val="00A94BC7"/>
    <w:rsid w:val="00AB0484"/>
    <w:rsid w:val="00AC152A"/>
    <w:rsid w:val="00AC3699"/>
    <w:rsid w:val="00AD37F1"/>
    <w:rsid w:val="00AD5373"/>
    <w:rsid w:val="00AF0F40"/>
    <w:rsid w:val="00B04CC4"/>
    <w:rsid w:val="00B06012"/>
    <w:rsid w:val="00B3196B"/>
    <w:rsid w:val="00B36F54"/>
    <w:rsid w:val="00B64430"/>
    <w:rsid w:val="00B71694"/>
    <w:rsid w:val="00B71A50"/>
    <w:rsid w:val="00B76D7A"/>
    <w:rsid w:val="00B9714C"/>
    <w:rsid w:val="00BD53E6"/>
    <w:rsid w:val="00BE4E76"/>
    <w:rsid w:val="00BF74BC"/>
    <w:rsid w:val="00C064F1"/>
    <w:rsid w:val="00C20AF6"/>
    <w:rsid w:val="00C7328A"/>
    <w:rsid w:val="00C77310"/>
    <w:rsid w:val="00C850D6"/>
    <w:rsid w:val="00C94FB8"/>
    <w:rsid w:val="00CA7FD8"/>
    <w:rsid w:val="00CB5127"/>
    <w:rsid w:val="00CB6997"/>
    <w:rsid w:val="00CC1648"/>
    <w:rsid w:val="00CD5F44"/>
    <w:rsid w:val="00CD7E61"/>
    <w:rsid w:val="00CE2CCA"/>
    <w:rsid w:val="00D028CE"/>
    <w:rsid w:val="00D12831"/>
    <w:rsid w:val="00D2057C"/>
    <w:rsid w:val="00D41365"/>
    <w:rsid w:val="00D50A67"/>
    <w:rsid w:val="00D546C2"/>
    <w:rsid w:val="00D93F76"/>
    <w:rsid w:val="00DC31A8"/>
    <w:rsid w:val="00DD791F"/>
    <w:rsid w:val="00DE206A"/>
    <w:rsid w:val="00E00B10"/>
    <w:rsid w:val="00E06DE1"/>
    <w:rsid w:val="00E078D3"/>
    <w:rsid w:val="00E16F0C"/>
    <w:rsid w:val="00E21A3C"/>
    <w:rsid w:val="00E25C73"/>
    <w:rsid w:val="00E32685"/>
    <w:rsid w:val="00E33E68"/>
    <w:rsid w:val="00E44995"/>
    <w:rsid w:val="00E56C5C"/>
    <w:rsid w:val="00E62575"/>
    <w:rsid w:val="00E7505B"/>
    <w:rsid w:val="00E75105"/>
    <w:rsid w:val="00E94D40"/>
    <w:rsid w:val="00EB0BD5"/>
    <w:rsid w:val="00ED2B5B"/>
    <w:rsid w:val="00ED425E"/>
    <w:rsid w:val="00ED7972"/>
    <w:rsid w:val="00EE56D6"/>
    <w:rsid w:val="00F02494"/>
    <w:rsid w:val="00F225FD"/>
    <w:rsid w:val="00F31005"/>
    <w:rsid w:val="00F8036E"/>
    <w:rsid w:val="00F82A39"/>
    <w:rsid w:val="00F9349E"/>
    <w:rsid w:val="00F960C9"/>
    <w:rsid w:val="00FC3EFE"/>
    <w:rsid w:val="00FD45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5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t-BR" w:eastAsia="pt-BR"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customStyle="1" w:styleId="Normal1">
    <w:name w:val="Normal1"/>
    <w:rsid w:val="00514346"/>
    <w:pPr>
      <w:widowControl/>
      <w:pBdr>
        <w:top w:val="nil"/>
        <w:left w:val="nil"/>
        <w:bottom w:val="nil"/>
        <w:right w:val="nil"/>
        <w:between w:val="nil"/>
      </w:pBdr>
      <w:spacing w:line="276" w:lineRule="auto"/>
    </w:pPr>
    <w:rPr>
      <w:rFonts w:ascii="Arial" w:eastAsia="Arial" w:hAnsi="Arial" w:cs="Arial"/>
      <w:color w:val="000000"/>
    </w:rPr>
  </w:style>
  <w:style w:type="paragraph" w:styleId="Textodenotaderodap">
    <w:name w:val="footnote text"/>
    <w:basedOn w:val="Normal"/>
    <w:link w:val="TextodenotaderodapChar"/>
    <w:uiPriority w:val="99"/>
    <w:unhideWhenUsed/>
    <w:rsid w:val="00514346"/>
    <w:pPr>
      <w:widowControl/>
      <w:pBdr>
        <w:top w:val="nil"/>
        <w:left w:val="nil"/>
        <w:bottom w:val="nil"/>
        <w:right w:val="nil"/>
        <w:between w:val="nil"/>
      </w:pBdr>
    </w:pPr>
    <w:rPr>
      <w:rFonts w:ascii="Arial" w:eastAsia="Arial" w:hAnsi="Arial" w:cs="Arial"/>
      <w:color w:val="000000"/>
      <w:sz w:val="20"/>
      <w:szCs w:val="20"/>
    </w:rPr>
  </w:style>
  <w:style w:type="character" w:customStyle="1" w:styleId="TextodenotaderodapChar">
    <w:name w:val="Texto de nota de rodapé Char"/>
    <w:basedOn w:val="Fontepargpadro"/>
    <w:link w:val="Textodenotaderodap"/>
    <w:uiPriority w:val="99"/>
    <w:rsid w:val="00514346"/>
    <w:rPr>
      <w:rFonts w:ascii="Arial" w:eastAsia="Arial" w:hAnsi="Arial" w:cs="Arial"/>
      <w:color w:val="000000"/>
      <w:sz w:val="20"/>
      <w:szCs w:val="20"/>
    </w:rPr>
  </w:style>
  <w:style w:type="character" w:styleId="Refdenotaderodap">
    <w:name w:val="footnote reference"/>
    <w:basedOn w:val="Fontepargpadro"/>
    <w:uiPriority w:val="99"/>
    <w:semiHidden/>
    <w:unhideWhenUsed/>
    <w:rsid w:val="00514346"/>
    <w:rPr>
      <w:vertAlign w:val="superscript"/>
    </w:rPr>
  </w:style>
  <w:style w:type="paragraph" w:styleId="Assuntodocomentrio">
    <w:name w:val="annotation subject"/>
    <w:basedOn w:val="Textodecomentrio"/>
    <w:next w:val="Textodecomentrio"/>
    <w:link w:val="AssuntodocomentrioChar"/>
    <w:uiPriority w:val="99"/>
    <w:semiHidden/>
    <w:unhideWhenUsed/>
    <w:rsid w:val="00B71694"/>
    <w:rPr>
      <w:b/>
      <w:bCs/>
    </w:rPr>
  </w:style>
  <w:style w:type="character" w:customStyle="1" w:styleId="AssuntodocomentrioChar">
    <w:name w:val="Assunto do comentário Char"/>
    <w:basedOn w:val="TextodecomentrioChar"/>
    <w:link w:val="Assuntodocomentrio"/>
    <w:uiPriority w:val="99"/>
    <w:semiHidden/>
    <w:rsid w:val="00B71694"/>
    <w:rPr>
      <w:b/>
      <w:bCs/>
      <w:sz w:val="20"/>
      <w:szCs w:val="20"/>
    </w:rPr>
  </w:style>
  <w:style w:type="paragraph" w:styleId="Textodebalo">
    <w:name w:val="Balloon Text"/>
    <w:basedOn w:val="Normal"/>
    <w:link w:val="TextodebaloChar"/>
    <w:uiPriority w:val="99"/>
    <w:semiHidden/>
    <w:unhideWhenUsed/>
    <w:rsid w:val="00B71694"/>
    <w:rPr>
      <w:rFonts w:ascii="Segoe UI" w:hAnsi="Segoe UI" w:cs="Segoe UI"/>
      <w:sz w:val="18"/>
      <w:szCs w:val="18"/>
    </w:rPr>
  </w:style>
  <w:style w:type="character" w:customStyle="1" w:styleId="TextodebaloChar">
    <w:name w:val="Texto de balão Char"/>
    <w:basedOn w:val="Fontepargpadro"/>
    <w:link w:val="Textodebalo"/>
    <w:uiPriority w:val="99"/>
    <w:semiHidden/>
    <w:rsid w:val="00B71694"/>
    <w:rPr>
      <w:rFonts w:ascii="Segoe UI" w:hAnsi="Segoe UI" w:cs="Segoe UI"/>
      <w:sz w:val="18"/>
      <w:szCs w:val="18"/>
    </w:rPr>
  </w:style>
  <w:style w:type="character" w:styleId="Hyperlink">
    <w:name w:val="Hyperlink"/>
    <w:basedOn w:val="Fontepargpadro"/>
    <w:uiPriority w:val="99"/>
    <w:unhideWhenUsed/>
    <w:rsid w:val="00E33E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pt-BR" w:eastAsia="pt-BR"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customStyle="1" w:styleId="Normal1">
    <w:name w:val="Normal1"/>
    <w:rsid w:val="00514346"/>
    <w:pPr>
      <w:widowControl/>
      <w:pBdr>
        <w:top w:val="nil"/>
        <w:left w:val="nil"/>
        <w:bottom w:val="nil"/>
        <w:right w:val="nil"/>
        <w:between w:val="nil"/>
      </w:pBdr>
      <w:spacing w:line="276" w:lineRule="auto"/>
    </w:pPr>
    <w:rPr>
      <w:rFonts w:ascii="Arial" w:eastAsia="Arial" w:hAnsi="Arial" w:cs="Arial"/>
      <w:color w:val="000000"/>
    </w:rPr>
  </w:style>
  <w:style w:type="paragraph" w:styleId="Textodenotaderodap">
    <w:name w:val="footnote text"/>
    <w:basedOn w:val="Normal"/>
    <w:link w:val="TextodenotaderodapChar"/>
    <w:uiPriority w:val="99"/>
    <w:unhideWhenUsed/>
    <w:rsid w:val="00514346"/>
    <w:pPr>
      <w:widowControl/>
      <w:pBdr>
        <w:top w:val="nil"/>
        <w:left w:val="nil"/>
        <w:bottom w:val="nil"/>
        <w:right w:val="nil"/>
        <w:between w:val="nil"/>
      </w:pBdr>
    </w:pPr>
    <w:rPr>
      <w:rFonts w:ascii="Arial" w:eastAsia="Arial" w:hAnsi="Arial" w:cs="Arial"/>
      <w:color w:val="000000"/>
      <w:sz w:val="20"/>
      <w:szCs w:val="20"/>
    </w:rPr>
  </w:style>
  <w:style w:type="character" w:customStyle="1" w:styleId="TextodenotaderodapChar">
    <w:name w:val="Texto de nota de rodapé Char"/>
    <w:basedOn w:val="Fontepargpadro"/>
    <w:link w:val="Textodenotaderodap"/>
    <w:uiPriority w:val="99"/>
    <w:rsid w:val="00514346"/>
    <w:rPr>
      <w:rFonts w:ascii="Arial" w:eastAsia="Arial" w:hAnsi="Arial" w:cs="Arial"/>
      <w:color w:val="000000"/>
      <w:sz w:val="20"/>
      <w:szCs w:val="20"/>
    </w:rPr>
  </w:style>
  <w:style w:type="character" w:styleId="Refdenotaderodap">
    <w:name w:val="footnote reference"/>
    <w:basedOn w:val="Fontepargpadro"/>
    <w:uiPriority w:val="99"/>
    <w:semiHidden/>
    <w:unhideWhenUsed/>
    <w:rsid w:val="00514346"/>
    <w:rPr>
      <w:vertAlign w:val="superscript"/>
    </w:rPr>
  </w:style>
  <w:style w:type="paragraph" w:styleId="Assuntodocomentrio">
    <w:name w:val="annotation subject"/>
    <w:basedOn w:val="Textodecomentrio"/>
    <w:next w:val="Textodecomentrio"/>
    <w:link w:val="AssuntodocomentrioChar"/>
    <w:uiPriority w:val="99"/>
    <w:semiHidden/>
    <w:unhideWhenUsed/>
    <w:rsid w:val="00B71694"/>
    <w:rPr>
      <w:b/>
      <w:bCs/>
    </w:rPr>
  </w:style>
  <w:style w:type="character" w:customStyle="1" w:styleId="AssuntodocomentrioChar">
    <w:name w:val="Assunto do comentário Char"/>
    <w:basedOn w:val="TextodecomentrioChar"/>
    <w:link w:val="Assuntodocomentrio"/>
    <w:uiPriority w:val="99"/>
    <w:semiHidden/>
    <w:rsid w:val="00B71694"/>
    <w:rPr>
      <w:b/>
      <w:bCs/>
      <w:sz w:val="20"/>
      <w:szCs w:val="20"/>
    </w:rPr>
  </w:style>
  <w:style w:type="paragraph" w:styleId="Textodebalo">
    <w:name w:val="Balloon Text"/>
    <w:basedOn w:val="Normal"/>
    <w:link w:val="TextodebaloChar"/>
    <w:uiPriority w:val="99"/>
    <w:semiHidden/>
    <w:unhideWhenUsed/>
    <w:rsid w:val="00B71694"/>
    <w:rPr>
      <w:rFonts w:ascii="Segoe UI" w:hAnsi="Segoe UI" w:cs="Segoe UI"/>
      <w:sz w:val="18"/>
      <w:szCs w:val="18"/>
    </w:rPr>
  </w:style>
  <w:style w:type="character" w:customStyle="1" w:styleId="TextodebaloChar">
    <w:name w:val="Texto de balão Char"/>
    <w:basedOn w:val="Fontepargpadro"/>
    <w:link w:val="Textodebalo"/>
    <w:uiPriority w:val="99"/>
    <w:semiHidden/>
    <w:rsid w:val="00B71694"/>
    <w:rPr>
      <w:rFonts w:ascii="Segoe UI" w:hAnsi="Segoe UI" w:cs="Segoe UI"/>
      <w:sz w:val="18"/>
      <w:szCs w:val="18"/>
    </w:rPr>
  </w:style>
  <w:style w:type="character" w:styleId="Hyperlink">
    <w:name w:val="Hyperlink"/>
    <w:basedOn w:val="Fontepargpadro"/>
    <w:uiPriority w:val="99"/>
    <w:unhideWhenUsed/>
    <w:rsid w:val="00E33E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955984">
      <w:bodyDiv w:val="1"/>
      <w:marLeft w:val="0"/>
      <w:marRight w:val="0"/>
      <w:marTop w:val="0"/>
      <w:marBottom w:val="0"/>
      <w:divBdr>
        <w:top w:val="none" w:sz="0" w:space="0" w:color="auto"/>
        <w:left w:val="none" w:sz="0" w:space="0" w:color="auto"/>
        <w:bottom w:val="none" w:sz="0" w:space="0" w:color="auto"/>
        <w:right w:val="none" w:sz="0" w:space="0" w:color="auto"/>
      </w:divBdr>
    </w:div>
    <w:div w:id="1433547249">
      <w:bodyDiv w:val="1"/>
      <w:marLeft w:val="0"/>
      <w:marRight w:val="0"/>
      <w:marTop w:val="0"/>
      <w:marBottom w:val="0"/>
      <w:divBdr>
        <w:top w:val="none" w:sz="0" w:space="0" w:color="auto"/>
        <w:left w:val="none" w:sz="0" w:space="0" w:color="auto"/>
        <w:bottom w:val="none" w:sz="0" w:space="0" w:color="auto"/>
        <w:right w:val="none" w:sz="0" w:space="0" w:color="auto"/>
      </w:divBdr>
    </w:div>
    <w:div w:id="1513644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cielo.br/scielo.php?script=sci_arttext&amp;pid=S0103-65642010000200006" TargetMode="External"/><Relationship Id="rId18" Type="http://schemas.openxmlformats.org/officeDocument/2006/relationships/hyperlink" Target="http://journals.uic.edu/ojs/index.php/bsi/article/view/6634" TargetMode="External"/><Relationship Id="rId26" Type="http://schemas.openxmlformats.org/officeDocument/2006/relationships/hyperlink" Target="http://www.periodicos.ufpa.br/index.php/rebac/article/view/1315" TargetMode="External"/><Relationship Id="rId3" Type="http://schemas.microsoft.com/office/2007/relationships/stylesWithEffects" Target="stylesWithEffects.xml"/><Relationship Id="rId21" Type="http://schemas.openxmlformats.org/officeDocument/2006/relationships/hyperlink" Target="http://psycnet.apa.org/record/2014-44018-002" TargetMode="External"/><Relationship Id="rId7" Type="http://schemas.openxmlformats.org/officeDocument/2006/relationships/endnotes" Target="endnotes.xml"/><Relationship Id="rId12" Type="http://schemas.openxmlformats.org/officeDocument/2006/relationships/hyperlink" Target="https://repositorio.uac.pt/handle/10400.3/380" TargetMode="External"/><Relationship Id="rId17" Type="http://schemas.openxmlformats.org/officeDocument/2006/relationships/hyperlink" Target="http://firstmonday.org/ojs/index.php/basa/article/view/7345" TargetMode="External"/><Relationship Id="rId25" Type="http://schemas.openxmlformats.org/officeDocument/2006/relationships/hyperlink" Target="http://cmfor.virtuaserver.com.br:8080/sapl/sapl_documentos/materia/32442_texto_integral" TargetMode="External"/><Relationship Id="rId2" Type="http://schemas.openxmlformats.org/officeDocument/2006/relationships/styles" Target="styles.xml"/><Relationship Id="rId16" Type="http://schemas.openxmlformats.org/officeDocument/2006/relationships/hyperlink" Target="http://pepsic.bvsalud.org/scielo.php?script=sci_arttext&amp;amp;pid=S1516-" TargetMode="External"/><Relationship Id="rId20" Type="http://schemas.openxmlformats.org/officeDocument/2006/relationships/hyperlink" Target="http://psycnet.apa.org/record/2014-44018-002" TargetMode="External"/><Relationship Id="rId29" Type="http://schemas.openxmlformats.org/officeDocument/2006/relationships/hyperlink" Target="http://psycnet.apa.org/fulltext/2014-44023-00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ience.sciencemag.org/content/213/4507/501.lo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wixstatic.com/ugd/89bfd6_3ba2b124e0654feb82214a749e4f7e8c.pdf" TargetMode="External"/><Relationship Id="rId23" Type="http://schemas.openxmlformats.org/officeDocument/2006/relationships/hyperlink" Target="https://www.revistaperspectivas.org/v7n2-a4" TargetMode="External"/><Relationship Id="rId28" Type="http://schemas.openxmlformats.org/officeDocument/2006/relationships/hyperlink" Target="http://pepsic.bvsalud.org/scielo.php?script=sci_arttext&amp;amp;pid=S1414-98932003000200006" TargetMode="External"/><Relationship Id="rId10" Type="http://schemas.openxmlformats.org/officeDocument/2006/relationships/image" Target="media/image3.png"/><Relationship Id="rId19" Type="http://schemas.openxmlformats.org/officeDocument/2006/relationships/hyperlink" Target="https://olga-project.herokuapp.com/2013/09/09/chega-de-fiu-fiu-resultado-da-pesquisa/"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ialnet.unirioja.es/servlet/articulo?codigo=6208723" TargetMode="External"/><Relationship Id="rId22" Type="http://schemas.openxmlformats.org/officeDocument/2006/relationships/hyperlink" Target="http://www.scielo.br/pdf/ptp/v26n1/a20v26n1.pdf." TargetMode="External"/><Relationship Id="rId27" Type="http://schemas.openxmlformats.org/officeDocument/2006/relationships/hyperlink" Target="http://pepsic.bvsalud.org/scielo.php?script=sci_arttext&amp;amp;pid=S1414-98932003000200006"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D5497-04BD-45F1-9865-226633EAB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25</Pages>
  <Words>6796</Words>
  <Characters>36700</Characters>
  <Application>Microsoft Office Word</Application>
  <DocSecurity>0</DocSecurity>
  <Lines>305</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Hellen Peixinho</dc:creator>
  <cp:lastModifiedBy>Leticia</cp:lastModifiedBy>
  <cp:revision>4</cp:revision>
  <dcterms:created xsi:type="dcterms:W3CDTF">2018-10-02T23:26:00Z</dcterms:created>
  <dcterms:modified xsi:type="dcterms:W3CDTF">2018-10-17T13:40:00Z</dcterms:modified>
</cp:coreProperties>
</file>