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3" w:rsidRPr="00A01FA4" w:rsidRDefault="00437368" w:rsidP="00437368">
      <w:pPr>
        <w:pStyle w:val="Style9"/>
        <w:widowControl/>
        <w:tabs>
          <w:tab w:val="center" w:pos="4252"/>
          <w:tab w:val="left" w:pos="5316"/>
        </w:tabs>
        <w:spacing w:before="60" w:line="240" w:lineRule="auto"/>
        <w:ind w:firstLine="0"/>
        <w:rPr>
          <w:rStyle w:val="FontStyle45"/>
          <w:rFonts w:ascii="Arial" w:hAnsi="Arial" w:cs="Arial"/>
          <w:bCs/>
          <w:sz w:val="28"/>
          <w:szCs w:val="28"/>
        </w:rPr>
      </w:pPr>
      <w:r>
        <w:rPr>
          <w:rStyle w:val="FontStyle45"/>
          <w:rFonts w:ascii="Arial" w:hAnsi="Arial" w:cs="Arial"/>
          <w:bCs/>
          <w:iCs/>
          <w:sz w:val="28"/>
          <w:szCs w:val="28"/>
        </w:rPr>
        <w:t xml:space="preserve">                           </w:t>
      </w:r>
      <w:r w:rsidR="0067109E" w:rsidRPr="00A01FA4">
        <w:rPr>
          <w:rStyle w:val="FontStyle45"/>
          <w:rFonts w:ascii="Arial" w:hAnsi="Arial" w:cs="Arial"/>
          <w:bCs/>
          <w:iCs/>
          <w:sz w:val="28"/>
          <w:szCs w:val="28"/>
        </w:rPr>
        <w:t>MIJLOACE DE MĂSURARE</w:t>
      </w:r>
    </w:p>
    <w:p w:rsidR="00AD1C3B" w:rsidRPr="00A01FA4" w:rsidRDefault="00AD1C3B" w:rsidP="00937171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4"/>
          <w:szCs w:val="24"/>
        </w:rPr>
      </w:pPr>
    </w:p>
    <w:p w:rsidR="00991080" w:rsidRPr="00A01FA4" w:rsidRDefault="00991080" w:rsidP="006B400D">
      <w:pPr>
        <w:pStyle w:val="Style9"/>
        <w:widowControl/>
        <w:spacing w:before="60" w:line="240" w:lineRule="auto"/>
        <w:ind w:left="994" w:firstLine="850"/>
        <w:rPr>
          <w:rStyle w:val="FontStyle49"/>
          <w:rFonts w:ascii="Arial" w:hAnsi="Arial" w:cs="Arial"/>
          <w:b w:val="0"/>
          <w:sz w:val="24"/>
          <w:szCs w:val="24"/>
        </w:rPr>
      </w:pPr>
      <w:r w:rsidRPr="00A01FA4">
        <w:rPr>
          <w:rStyle w:val="FontStyle49"/>
          <w:rFonts w:ascii="Arial" w:hAnsi="Arial" w:cs="Arial"/>
          <w:b w:val="0"/>
          <w:sz w:val="24"/>
          <w:szCs w:val="24"/>
        </w:rPr>
        <w:t>Mijloacele de măsurare reprezintă totalitatea mijloacelor tehnice cu care se determină cantitativ mărimea de măsurat.</w:t>
      </w:r>
      <w:r w:rsidR="00C601E0"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 </w:t>
      </w:r>
      <w:r w:rsidR="00082256" w:rsidRPr="00A01FA4">
        <w:rPr>
          <w:rStyle w:val="FontStyle49"/>
          <w:rFonts w:ascii="Arial" w:hAnsi="Arial" w:cs="Arial"/>
          <w:b w:val="0"/>
          <w:sz w:val="24"/>
          <w:szCs w:val="24"/>
        </w:rPr>
        <w:t>Ş</w:t>
      </w:r>
      <w:r w:rsidR="00C601E0" w:rsidRPr="00A01FA4">
        <w:rPr>
          <w:rStyle w:val="FontStyle49"/>
          <w:rFonts w:ascii="Arial" w:hAnsi="Arial" w:cs="Arial"/>
          <w:b w:val="0"/>
          <w:sz w:val="24"/>
          <w:szCs w:val="24"/>
        </w:rPr>
        <w:t>abloanele sunt măsuri terminale executate din tablă cu diferite profile, în func</w:t>
      </w:r>
      <w:r w:rsidR="00082256" w:rsidRPr="00A01FA4">
        <w:rPr>
          <w:rStyle w:val="FontStyle49"/>
          <w:rFonts w:ascii="Arial" w:hAnsi="Arial" w:cs="Arial"/>
          <w:b w:val="0"/>
          <w:sz w:val="24"/>
          <w:szCs w:val="24"/>
        </w:rPr>
        <w:t>ţ</w:t>
      </w:r>
      <w:r w:rsidR="00C601E0" w:rsidRPr="00A01FA4">
        <w:rPr>
          <w:rStyle w:val="FontStyle49"/>
          <w:rFonts w:ascii="Arial" w:hAnsi="Arial" w:cs="Arial"/>
          <w:b w:val="0"/>
          <w:sz w:val="24"/>
          <w:szCs w:val="24"/>
        </w:rPr>
        <w:t>ie de piesele care se controlează. Micrometrul este un aparat la care deplasările unghiulare se transform</w:t>
      </w:r>
      <w:r w:rsidR="00D67C30" w:rsidRPr="00A01FA4">
        <w:rPr>
          <w:rStyle w:val="FontStyle49"/>
          <w:rFonts w:ascii="Arial" w:hAnsi="Arial" w:cs="Arial"/>
          <w:b w:val="0"/>
          <w:sz w:val="24"/>
          <w:szCs w:val="24"/>
        </w:rPr>
        <w:t>ă</w:t>
      </w:r>
      <w:r w:rsidR="00C601E0"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 în deplasări liniare </w:t>
      </w:r>
      <w:r w:rsidR="00082256" w:rsidRPr="00A01FA4">
        <w:rPr>
          <w:rStyle w:val="FontStyle49"/>
          <w:rFonts w:ascii="Arial" w:hAnsi="Arial" w:cs="Arial"/>
          <w:b w:val="0"/>
          <w:sz w:val="24"/>
          <w:szCs w:val="24"/>
        </w:rPr>
        <w:t>ş</w:t>
      </w:r>
      <w:r w:rsidR="00C601E0" w:rsidRPr="00A01FA4">
        <w:rPr>
          <w:rStyle w:val="FontStyle49"/>
          <w:rFonts w:ascii="Arial" w:hAnsi="Arial" w:cs="Arial"/>
          <w:b w:val="0"/>
          <w:sz w:val="24"/>
          <w:szCs w:val="24"/>
        </w:rPr>
        <w:t>i care este utilizat pentru măsurarea lungimilor.[…]</w:t>
      </w:r>
    </w:p>
    <w:p w:rsidR="002E0261" w:rsidRPr="00A01FA4" w:rsidRDefault="00991080" w:rsidP="00937171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Lungimea este o mărime fizică fundamentală </w:t>
      </w:r>
      <w:r w:rsidR="002E0261" w:rsidRPr="00A01FA4">
        <w:rPr>
          <w:rStyle w:val="FontStyle49"/>
          <w:rFonts w:ascii="Arial" w:hAnsi="Arial" w:cs="Arial"/>
          <w:b w:val="0"/>
          <w:sz w:val="24"/>
          <w:szCs w:val="24"/>
        </w:rPr>
        <w:t>în Sistemul Interna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ţ</w:t>
      </w:r>
      <w:r w:rsidR="002E0261" w:rsidRPr="00A01FA4">
        <w:rPr>
          <w:rStyle w:val="FontStyle49"/>
          <w:rFonts w:ascii="Arial" w:hAnsi="Arial" w:cs="Arial"/>
          <w:b w:val="0"/>
          <w:sz w:val="24"/>
          <w:szCs w:val="24"/>
        </w:rPr>
        <w:t>ional</w:t>
      </w:r>
      <w:r w:rsidR="008F5C10" w:rsidRPr="00A01FA4">
        <w:rPr>
          <w:rStyle w:val="FontStyle49"/>
          <w:rFonts w:ascii="Arial" w:hAnsi="Arial" w:cs="Arial"/>
          <w:b w:val="0"/>
          <w:sz w:val="24"/>
          <w:szCs w:val="24"/>
        </w:rPr>
        <w:t>.</w:t>
      </w:r>
      <w:r w:rsidR="002E0261"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 Unitatea de măsură pentru lungime este metrul, m.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 </w:t>
      </w:r>
      <w:r w:rsidR="002E0261" w:rsidRPr="00A01FA4">
        <w:rPr>
          <w:rStyle w:val="FontStyle49"/>
          <w:rFonts w:ascii="Arial" w:hAnsi="Arial" w:cs="Arial"/>
          <w:b w:val="0"/>
          <w:sz w:val="24"/>
          <w:szCs w:val="24"/>
        </w:rPr>
        <w:t>[…]</w:t>
      </w:r>
    </w:p>
    <w:p w:rsidR="002E0261" w:rsidRPr="00A01FA4" w:rsidRDefault="002E0261" w:rsidP="00937171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A01FA4">
        <w:rPr>
          <w:rStyle w:val="FontStyle49"/>
          <w:rFonts w:ascii="Arial" w:hAnsi="Arial" w:cs="Arial"/>
          <w:b w:val="0"/>
          <w:sz w:val="24"/>
          <w:szCs w:val="24"/>
        </w:rPr>
        <w:t>Sticla plan-paralelă este o măsură terminală cu valoare unică, din sticlă, cu suprafe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ţ</w:t>
      </w:r>
      <w:r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e plane 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ş</w:t>
      </w:r>
      <w:r w:rsidRPr="00A01FA4">
        <w:rPr>
          <w:rStyle w:val="FontStyle49"/>
          <w:rFonts w:ascii="Arial" w:hAnsi="Arial" w:cs="Arial"/>
          <w:b w:val="0"/>
          <w:sz w:val="24"/>
          <w:szCs w:val="24"/>
        </w:rPr>
        <w:t>i paralele. […]</w:t>
      </w:r>
    </w:p>
    <w:p w:rsidR="00CD1F6D" w:rsidRPr="00A01FA4" w:rsidRDefault="002E0261" w:rsidP="00937171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A01FA4">
        <w:rPr>
          <w:rStyle w:val="FontStyle49"/>
          <w:rFonts w:ascii="Arial" w:hAnsi="Arial" w:cs="Arial"/>
          <w:b w:val="0"/>
          <w:sz w:val="24"/>
          <w:szCs w:val="24"/>
        </w:rPr>
        <w:t>Calele plan-paralele sunt măsuri terminale a căror mărime este determinată de distan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ţ</w:t>
      </w:r>
      <w:r w:rsidRPr="00A01FA4">
        <w:rPr>
          <w:rStyle w:val="FontStyle49"/>
          <w:rFonts w:ascii="Arial" w:hAnsi="Arial" w:cs="Arial"/>
          <w:b w:val="0"/>
          <w:sz w:val="24"/>
          <w:szCs w:val="24"/>
        </w:rPr>
        <w:t>a dintre două suprafe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ţ</w:t>
      </w:r>
      <w:r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e de măsurare plane 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ş</w:t>
      </w:r>
      <w:r w:rsidRPr="00A01FA4">
        <w:rPr>
          <w:rStyle w:val="FontStyle49"/>
          <w:rFonts w:ascii="Arial" w:hAnsi="Arial" w:cs="Arial"/>
          <w:b w:val="0"/>
          <w:sz w:val="24"/>
          <w:szCs w:val="24"/>
        </w:rPr>
        <w:t>i paralele.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 […]</w:t>
      </w:r>
    </w:p>
    <w:p w:rsidR="002E0261" w:rsidRPr="00A01FA4" w:rsidRDefault="002E0261" w:rsidP="00937171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A01FA4">
        <w:rPr>
          <w:rStyle w:val="FontStyle49"/>
          <w:rFonts w:ascii="Arial" w:hAnsi="Arial" w:cs="Arial"/>
          <w:b w:val="0"/>
          <w:sz w:val="24"/>
          <w:szCs w:val="24"/>
        </w:rPr>
        <w:t>Utilizarea</w:t>
      </w:r>
      <w:r w:rsidR="00D3451A"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 calelor se bazează pe proprietatea lor de a adera una pe alta, pe suprafe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ţ</w:t>
      </w:r>
      <w:r w:rsidR="00D3451A" w:rsidRPr="00A01FA4">
        <w:rPr>
          <w:rStyle w:val="FontStyle49"/>
          <w:rFonts w:ascii="Arial" w:hAnsi="Arial" w:cs="Arial"/>
          <w:b w:val="0"/>
          <w:sz w:val="24"/>
          <w:szCs w:val="24"/>
        </w:rPr>
        <w:t>ele de măsurare, printr-o u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ş</w:t>
      </w:r>
      <w:r w:rsidR="00D3451A"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oară apăsare 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ş</w:t>
      </w:r>
      <w:r w:rsidR="00D3451A" w:rsidRPr="00A01FA4">
        <w:rPr>
          <w:rStyle w:val="FontStyle49"/>
          <w:rFonts w:ascii="Arial" w:hAnsi="Arial" w:cs="Arial"/>
          <w:b w:val="0"/>
          <w:sz w:val="24"/>
          <w:szCs w:val="24"/>
        </w:rPr>
        <w:t>i o mi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ş</w:t>
      </w:r>
      <w:r w:rsidR="00D3451A" w:rsidRPr="00A01FA4">
        <w:rPr>
          <w:rStyle w:val="FontStyle49"/>
          <w:rFonts w:ascii="Arial" w:hAnsi="Arial" w:cs="Arial"/>
          <w:b w:val="0"/>
          <w:sz w:val="24"/>
          <w:szCs w:val="24"/>
        </w:rPr>
        <w:t>care tangen</w:t>
      </w:r>
      <w:r w:rsidR="00CD1F6D" w:rsidRPr="00A01FA4">
        <w:rPr>
          <w:rStyle w:val="FontStyle49"/>
          <w:rFonts w:ascii="Arial" w:hAnsi="Arial" w:cs="Arial"/>
          <w:b w:val="0"/>
          <w:sz w:val="24"/>
          <w:szCs w:val="24"/>
        </w:rPr>
        <w:t>ţ</w:t>
      </w:r>
      <w:r w:rsidR="00D3451A"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ială de deplasare, formându-se un bloc de cale, care poate avea orice dimensiune. Dimensiunea blocului de cale este egală cu suma </w:t>
      </w:r>
      <w:r w:rsidR="008F5C10" w:rsidRPr="00A01FA4">
        <w:rPr>
          <w:rStyle w:val="FontStyle49"/>
          <w:rFonts w:ascii="Arial" w:hAnsi="Arial" w:cs="Arial"/>
          <w:b w:val="0"/>
          <w:sz w:val="24"/>
          <w:szCs w:val="24"/>
        </w:rPr>
        <w:t>lungimilor calelor componente</w:t>
      </w:r>
      <w:r w:rsidR="00D3451A" w:rsidRPr="00A01FA4">
        <w:rPr>
          <w:rStyle w:val="FontStyle49"/>
          <w:rFonts w:ascii="Arial" w:hAnsi="Arial" w:cs="Arial"/>
          <w:b w:val="0"/>
          <w:sz w:val="24"/>
          <w:szCs w:val="24"/>
        </w:rPr>
        <w:t xml:space="preserve">.[…]    </w:t>
      </w:r>
    </w:p>
    <w:p w:rsidR="005E6D0F" w:rsidRPr="00A01FA4" w:rsidRDefault="0074662D" w:rsidP="00937171">
      <w:pPr>
        <w:pStyle w:val="Style9"/>
        <w:widowControl/>
        <w:spacing w:before="60" w:line="240" w:lineRule="auto"/>
        <w:ind w:firstLine="0"/>
        <w:jc w:val="left"/>
        <w:rPr>
          <w:rStyle w:val="FontStyle45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2990850" cy="2990850"/>
            <wp:effectExtent l="19050" t="0" r="0" b="0"/>
            <wp:docPr id="1" name="Picture 1" descr="com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_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C66" w:rsidRPr="00A01FA4" w:rsidRDefault="00D3451A" w:rsidP="00937171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A01FA4">
        <w:rPr>
          <w:rStyle w:val="FontStyle45"/>
          <w:rFonts w:ascii="Arial" w:hAnsi="Arial" w:cs="Arial"/>
          <w:sz w:val="24"/>
          <w:szCs w:val="24"/>
        </w:rPr>
        <w:t>Calibrele de intersti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ţ</w:t>
      </w:r>
      <w:r w:rsidRPr="00A01FA4">
        <w:rPr>
          <w:rStyle w:val="FontStyle45"/>
          <w:rFonts w:ascii="Arial" w:hAnsi="Arial" w:cs="Arial"/>
          <w:sz w:val="24"/>
          <w:szCs w:val="24"/>
        </w:rPr>
        <w:t>ii (sonde sau spioni) au formă de lame plan-paralele, rotunjite la capete, cu lungimea de 100mm</w:t>
      </w:r>
      <w:r w:rsidR="00923C66" w:rsidRPr="00A01FA4">
        <w:rPr>
          <w:rStyle w:val="FontStyle45"/>
          <w:rFonts w:ascii="Arial" w:hAnsi="Arial" w:cs="Arial"/>
          <w:sz w:val="24"/>
          <w:szCs w:val="24"/>
        </w:rPr>
        <w:t>. […]</w:t>
      </w:r>
    </w:p>
    <w:p w:rsidR="00923C66" w:rsidRPr="00A01FA4" w:rsidRDefault="00923C66" w:rsidP="00937171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A01FA4">
        <w:rPr>
          <w:rStyle w:val="FontStyle45"/>
          <w:rFonts w:ascii="Arial" w:hAnsi="Arial" w:cs="Arial"/>
          <w:sz w:val="24"/>
          <w:szCs w:val="24"/>
        </w:rPr>
        <w:t xml:space="preserve">Se execută în două clase de precizie (1 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ş</w:t>
      </w:r>
      <w:r w:rsidRPr="00A01FA4">
        <w:rPr>
          <w:rStyle w:val="FontStyle45"/>
          <w:rFonts w:ascii="Arial" w:hAnsi="Arial" w:cs="Arial"/>
          <w:sz w:val="24"/>
          <w:szCs w:val="24"/>
        </w:rPr>
        <w:t xml:space="preserve">i 2) 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ş</w:t>
      </w:r>
      <w:r w:rsidRPr="00A01FA4">
        <w:rPr>
          <w:rStyle w:val="FontStyle45"/>
          <w:rFonts w:ascii="Arial" w:hAnsi="Arial" w:cs="Arial"/>
          <w:sz w:val="24"/>
          <w:szCs w:val="24"/>
        </w:rPr>
        <w:t>i se livrează în truse de câteva bucă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ţ</w:t>
      </w:r>
      <w:r w:rsidRPr="00A01FA4">
        <w:rPr>
          <w:rStyle w:val="FontStyle45"/>
          <w:rFonts w:ascii="Arial" w:hAnsi="Arial" w:cs="Arial"/>
          <w:sz w:val="24"/>
          <w:szCs w:val="24"/>
        </w:rPr>
        <w:t>i, prinse într-o teacă de protec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ţ</w:t>
      </w:r>
      <w:r w:rsidR="00D67C30" w:rsidRPr="00A01FA4">
        <w:rPr>
          <w:rStyle w:val="FontStyle45"/>
          <w:rFonts w:ascii="Arial" w:hAnsi="Arial" w:cs="Arial"/>
          <w:sz w:val="24"/>
          <w:szCs w:val="24"/>
        </w:rPr>
        <w:t>ie. Pentru formare</w:t>
      </w:r>
      <w:r w:rsidRPr="00A01FA4">
        <w:rPr>
          <w:rStyle w:val="FontStyle45"/>
          <w:rFonts w:ascii="Arial" w:hAnsi="Arial" w:cs="Arial"/>
          <w:sz w:val="24"/>
          <w:szCs w:val="24"/>
        </w:rPr>
        <w:t xml:space="preserve">a unui bloc, lamele se rotesc 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ş</w:t>
      </w:r>
      <w:r w:rsidRPr="00A01FA4">
        <w:rPr>
          <w:rStyle w:val="FontStyle45"/>
          <w:rFonts w:ascii="Arial" w:hAnsi="Arial" w:cs="Arial"/>
          <w:sz w:val="24"/>
          <w:szCs w:val="24"/>
        </w:rPr>
        <w:t>i se suprapun formând dimensiunea cerută. Se utilizează pentru măsurarea sau verificarea distan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ţ</w:t>
      </w:r>
      <w:r w:rsidRPr="00A01FA4">
        <w:rPr>
          <w:rStyle w:val="FontStyle45"/>
          <w:rFonts w:ascii="Arial" w:hAnsi="Arial" w:cs="Arial"/>
          <w:sz w:val="24"/>
          <w:szCs w:val="24"/>
        </w:rPr>
        <w:t>elor mici dintre două suprafe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ţ</w:t>
      </w:r>
      <w:r w:rsidRPr="00A01FA4">
        <w:rPr>
          <w:rStyle w:val="FontStyle45"/>
          <w:rFonts w:ascii="Arial" w:hAnsi="Arial" w:cs="Arial"/>
          <w:sz w:val="24"/>
          <w:szCs w:val="24"/>
        </w:rPr>
        <w:t xml:space="preserve">e plane 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ş</w:t>
      </w:r>
      <w:r w:rsidRPr="00A01FA4">
        <w:rPr>
          <w:rStyle w:val="FontStyle45"/>
          <w:rFonts w:ascii="Arial" w:hAnsi="Arial" w:cs="Arial"/>
          <w:sz w:val="24"/>
          <w:szCs w:val="24"/>
        </w:rPr>
        <w:t>i paralele (ex.: verificarea jocului dintre două piese).</w:t>
      </w:r>
    </w:p>
    <w:p w:rsidR="00A2455C" w:rsidRPr="00A01FA4" w:rsidRDefault="00923C66" w:rsidP="00937171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A01FA4">
        <w:rPr>
          <w:rStyle w:val="FontStyle45"/>
          <w:rFonts w:ascii="Arial" w:hAnsi="Arial" w:cs="Arial"/>
          <w:sz w:val="24"/>
          <w:szCs w:val="24"/>
        </w:rPr>
        <w:t xml:space="preserve">Calibrele netede nu măsoară valorile efective ale dimensiunilor 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ş</w:t>
      </w:r>
      <w:r w:rsidRPr="00A01FA4">
        <w:rPr>
          <w:rStyle w:val="FontStyle45"/>
          <w:rFonts w:ascii="Arial" w:hAnsi="Arial" w:cs="Arial"/>
          <w:sz w:val="24"/>
          <w:szCs w:val="24"/>
        </w:rPr>
        <w:t xml:space="preserve">i nici abaterile </w:t>
      </w:r>
      <w:r w:rsidR="00A2455C" w:rsidRPr="00A01FA4">
        <w:rPr>
          <w:rStyle w:val="FontStyle45"/>
          <w:rFonts w:ascii="Arial" w:hAnsi="Arial" w:cs="Arial"/>
          <w:sz w:val="24"/>
          <w:szCs w:val="24"/>
        </w:rPr>
        <w:t>efective ale acestora, ci stabilesc dacă ele se găsesc între limitele prescrise. Suprafe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ţ</w:t>
      </w:r>
      <w:r w:rsidR="00A2455C" w:rsidRPr="00A01FA4">
        <w:rPr>
          <w:rStyle w:val="FontStyle45"/>
          <w:rFonts w:ascii="Arial" w:hAnsi="Arial" w:cs="Arial"/>
          <w:sz w:val="24"/>
          <w:szCs w:val="24"/>
        </w:rPr>
        <w:t>ele lor de măsurare sunt tratate termic, călite, pentru a li se mări rezisten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ţ</w:t>
      </w:r>
      <w:r w:rsidR="00A2455C" w:rsidRPr="00A01FA4">
        <w:rPr>
          <w:rStyle w:val="FontStyle45"/>
          <w:rFonts w:ascii="Arial" w:hAnsi="Arial" w:cs="Arial"/>
          <w:sz w:val="24"/>
          <w:szCs w:val="24"/>
        </w:rPr>
        <w:t xml:space="preserve">ă la uzură </w:t>
      </w:r>
      <w:r w:rsidR="00636F0E" w:rsidRPr="00A01FA4">
        <w:rPr>
          <w:rStyle w:val="FontStyle45"/>
          <w:rFonts w:ascii="Arial" w:hAnsi="Arial" w:cs="Arial"/>
          <w:sz w:val="24"/>
          <w:szCs w:val="24"/>
        </w:rPr>
        <w:t>ş</w:t>
      </w:r>
      <w:r w:rsidR="00A2455C" w:rsidRPr="00A01FA4">
        <w:rPr>
          <w:rStyle w:val="FontStyle45"/>
          <w:rFonts w:ascii="Arial" w:hAnsi="Arial" w:cs="Arial"/>
          <w:sz w:val="24"/>
          <w:szCs w:val="24"/>
        </w:rPr>
        <w:t xml:space="preserve">i lepuite, din care cauză sunt numite calibre </w:t>
      </w:r>
      <w:r w:rsidR="008F5C10" w:rsidRPr="00A01FA4">
        <w:rPr>
          <w:rStyle w:val="FontStyle45"/>
          <w:rFonts w:ascii="Arial" w:hAnsi="Arial" w:cs="Arial"/>
          <w:sz w:val="24"/>
          <w:szCs w:val="24"/>
        </w:rPr>
        <w:t>netede</w:t>
      </w:r>
      <w:r w:rsidR="00A2455C" w:rsidRPr="00A01FA4">
        <w:rPr>
          <w:rStyle w:val="FontStyle45"/>
          <w:rFonts w:ascii="Arial" w:hAnsi="Arial" w:cs="Arial"/>
          <w:sz w:val="24"/>
          <w:szCs w:val="24"/>
        </w:rPr>
        <w:t>. […]</w:t>
      </w:r>
    </w:p>
    <w:p w:rsidR="00C4092F" w:rsidRPr="00A01FA4" w:rsidRDefault="00A2455C" w:rsidP="00937171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A01FA4">
        <w:rPr>
          <w:rStyle w:val="FontStyle45"/>
          <w:rFonts w:ascii="Arial" w:hAnsi="Arial" w:cs="Arial"/>
          <w:bCs/>
          <w:sz w:val="24"/>
          <w:szCs w:val="24"/>
        </w:rPr>
        <w:lastRenderedPageBreak/>
        <w:t>Clasificarea calibrelor netede</w:t>
      </w:r>
      <w:r w:rsidR="00C4092F" w:rsidRPr="00A01FA4">
        <w:rPr>
          <w:rStyle w:val="FontStyle45"/>
          <w:rFonts w:ascii="Arial" w:hAnsi="Arial" w:cs="Arial"/>
          <w:sz w:val="24"/>
          <w:szCs w:val="24"/>
        </w:rPr>
        <w:t>:</w:t>
      </w:r>
    </w:p>
    <w:p w:rsidR="00224487" w:rsidRPr="00A01FA4" w:rsidRDefault="00224487" w:rsidP="00937171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bCs w:val="0"/>
          <w:sz w:val="24"/>
          <w:szCs w:val="24"/>
        </w:rPr>
        <w:t>după</w:t>
      </w:r>
      <w:r w:rsidRPr="00A01FA4">
        <w:rPr>
          <w:rStyle w:val="FontStyle45"/>
          <w:rFonts w:ascii="Arial" w:hAnsi="Arial" w:cs="Arial"/>
          <w:b w:val="0"/>
          <w:sz w:val="24"/>
          <w:szCs w:val="24"/>
        </w:rPr>
        <w:t xml:space="preserve"> piesa pe care o controlează:</w:t>
      </w:r>
    </w:p>
    <w:p w:rsidR="009954B9" w:rsidRPr="00A01FA4" w:rsidRDefault="009954B9" w:rsidP="00937171">
      <w:pPr>
        <w:pStyle w:val="Titlu4"/>
        <w:spacing w:before="60" w:after="0"/>
        <w:ind w:left="1979"/>
        <w:rPr>
          <w:rStyle w:val="FontStyle45"/>
          <w:rFonts w:ascii="Arial" w:hAnsi="Arial" w:cs="Arial"/>
          <w:b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sz w:val="24"/>
          <w:szCs w:val="24"/>
        </w:rPr>
        <w:t>calibre pentru arbori</w:t>
      </w:r>
    </w:p>
    <w:p w:rsidR="009954B9" w:rsidRPr="00A01FA4" w:rsidRDefault="009954B9" w:rsidP="00937171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sz w:val="24"/>
          <w:szCs w:val="24"/>
        </w:rPr>
        <w:t>calibre pentru alezaje</w:t>
      </w:r>
    </w:p>
    <w:p w:rsidR="00C4092F" w:rsidRPr="00A01FA4" w:rsidRDefault="00224487" w:rsidP="00937171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bCs w:val="0"/>
          <w:sz w:val="24"/>
          <w:szCs w:val="24"/>
        </w:rPr>
        <w:t>după diametrul limită care verifică piesele:</w:t>
      </w:r>
    </w:p>
    <w:p w:rsidR="00C4092F" w:rsidRPr="00A01FA4" w:rsidRDefault="00224487" w:rsidP="00937171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sz w:val="24"/>
          <w:szCs w:val="24"/>
        </w:rPr>
        <w:t xml:space="preserve">calibre partea trece T – utilizate pentru diametrul maxim al arborilor </w:t>
      </w:r>
      <w:r w:rsidR="00785508" w:rsidRPr="00A01FA4">
        <w:rPr>
          <w:rStyle w:val="FontStyle45"/>
          <w:rFonts w:ascii="Arial" w:hAnsi="Arial" w:cs="Arial"/>
          <w:b w:val="0"/>
          <w:sz w:val="24"/>
          <w:szCs w:val="24"/>
        </w:rPr>
        <w:t>ş</w:t>
      </w:r>
      <w:r w:rsidRPr="00A01FA4">
        <w:rPr>
          <w:rStyle w:val="FontStyle45"/>
          <w:rFonts w:ascii="Arial" w:hAnsi="Arial" w:cs="Arial"/>
          <w:b w:val="0"/>
          <w:sz w:val="24"/>
          <w:szCs w:val="24"/>
        </w:rPr>
        <w:t>i cel minim al alezajelor</w:t>
      </w:r>
    </w:p>
    <w:p w:rsidR="00C4092F" w:rsidRPr="00A01FA4" w:rsidRDefault="00224487" w:rsidP="00937171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sz w:val="24"/>
          <w:szCs w:val="24"/>
        </w:rPr>
        <w:t xml:space="preserve">calibre partea nu trece NT, care au o lungime mai redusă decât partea trece, utilizate pentru diametrul minim al arborilor </w:t>
      </w:r>
      <w:r w:rsidR="00785508" w:rsidRPr="00A01FA4">
        <w:rPr>
          <w:rStyle w:val="FontStyle45"/>
          <w:rFonts w:ascii="Arial" w:hAnsi="Arial" w:cs="Arial"/>
          <w:b w:val="0"/>
          <w:sz w:val="24"/>
          <w:szCs w:val="24"/>
        </w:rPr>
        <w:t>ş</w:t>
      </w:r>
      <w:r w:rsidRPr="00A01FA4">
        <w:rPr>
          <w:rStyle w:val="FontStyle45"/>
          <w:rFonts w:ascii="Arial" w:hAnsi="Arial" w:cs="Arial"/>
          <w:b w:val="0"/>
          <w:sz w:val="24"/>
          <w:szCs w:val="24"/>
        </w:rPr>
        <w:t xml:space="preserve">i cel maxim al alezajelor </w:t>
      </w:r>
    </w:p>
    <w:p w:rsidR="00C4092F" w:rsidRPr="00A01FA4" w:rsidRDefault="00224487" w:rsidP="00937171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bCs w:val="0"/>
          <w:sz w:val="24"/>
          <w:szCs w:val="24"/>
        </w:rPr>
        <w:t>după destina</w:t>
      </w:r>
      <w:r w:rsidR="00785508" w:rsidRPr="00A01FA4">
        <w:rPr>
          <w:rStyle w:val="FontStyle45"/>
          <w:rFonts w:ascii="Arial" w:hAnsi="Arial" w:cs="Arial"/>
          <w:b w:val="0"/>
          <w:bCs w:val="0"/>
          <w:sz w:val="24"/>
          <w:szCs w:val="24"/>
        </w:rPr>
        <w:t>ţ</w:t>
      </w:r>
      <w:r w:rsidRPr="00A01FA4">
        <w:rPr>
          <w:rStyle w:val="FontStyle45"/>
          <w:rFonts w:ascii="Arial" w:hAnsi="Arial" w:cs="Arial"/>
          <w:b w:val="0"/>
          <w:bCs w:val="0"/>
          <w:sz w:val="24"/>
          <w:szCs w:val="24"/>
        </w:rPr>
        <w:t>ie</w:t>
      </w:r>
      <w:r w:rsidR="009954B9" w:rsidRPr="00A01FA4">
        <w:rPr>
          <w:rStyle w:val="FontStyle45"/>
          <w:rFonts w:ascii="Arial" w:hAnsi="Arial" w:cs="Arial"/>
          <w:b w:val="0"/>
          <w:bCs w:val="0"/>
          <w:sz w:val="24"/>
          <w:szCs w:val="24"/>
        </w:rPr>
        <w:t>:</w:t>
      </w:r>
    </w:p>
    <w:p w:rsidR="00C4092F" w:rsidRPr="00A01FA4" w:rsidRDefault="00224487" w:rsidP="00937171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sz w:val="24"/>
          <w:szCs w:val="24"/>
        </w:rPr>
        <w:t>calibre de lucru</w:t>
      </w:r>
    </w:p>
    <w:p w:rsidR="00224487" w:rsidRPr="00A01FA4" w:rsidRDefault="00224487" w:rsidP="00937171">
      <w:pPr>
        <w:pStyle w:val="Titlu4"/>
        <w:spacing w:before="60" w:after="0"/>
        <w:ind w:left="1985"/>
        <w:rPr>
          <w:rFonts w:ascii="Arial" w:hAnsi="Arial" w:cs="Arial"/>
          <w:b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sz w:val="24"/>
          <w:szCs w:val="24"/>
        </w:rPr>
        <w:t>calibre de control</w:t>
      </w:r>
    </w:p>
    <w:p w:rsidR="00C4092F" w:rsidRPr="00A01FA4" w:rsidRDefault="00224487" w:rsidP="00937171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sz w:val="24"/>
          <w:szCs w:val="24"/>
        </w:rPr>
        <w:t>calibre de recep</w:t>
      </w:r>
      <w:r w:rsidR="00785508" w:rsidRPr="00A01FA4">
        <w:rPr>
          <w:rStyle w:val="FontStyle45"/>
          <w:rFonts w:ascii="Arial" w:hAnsi="Arial" w:cs="Arial"/>
          <w:b w:val="0"/>
          <w:sz w:val="24"/>
          <w:szCs w:val="24"/>
        </w:rPr>
        <w:t>ţ</w:t>
      </w:r>
      <w:r w:rsidRPr="00A01FA4">
        <w:rPr>
          <w:rStyle w:val="FontStyle45"/>
          <w:rFonts w:ascii="Arial" w:hAnsi="Arial" w:cs="Arial"/>
          <w:b w:val="0"/>
          <w:sz w:val="24"/>
          <w:szCs w:val="24"/>
        </w:rPr>
        <w:t>ie</w:t>
      </w:r>
    </w:p>
    <w:p w:rsidR="00C4092F" w:rsidRPr="00A01FA4" w:rsidRDefault="00224487" w:rsidP="00937171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A01FA4">
        <w:rPr>
          <w:rStyle w:val="FontStyle45"/>
          <w:rFonts w:ascii="Arial" w:hAnsi="Arial" w:cs="Arial"/>
          <w:b w:val="0"/>
          <w:sz w:val="24"/>
          <w:szCs w:val="24"/>
        </w:rPr>
        <w:t>contracalibre.</w:t>
      </w:r>
    </w:p>
    <w:p w:rsidR="00C4092F" w:rsidRPr="00A01FA4" w:rsidRDefault="00C4092F" w:rsidP="00937171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1620"/>
        <w:gridCol w:w="5913"/>
      </w:tblGrid>
      <w:tr w:rsidR="00CF724D" w:rsidRPr="0067109E">
        <w:tc>
          <w:tcPr>
            <w:tcW w:w="681" w:type="pct"/>
          </w:tcPr>
          <w:p w:rsidR="00421842" w:rsidRPr="0067109E" w:rsidRDefault="00421842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67109E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Nr. crt</w:t>
            </w:r>
          </w:p>
        </w:tc>
        <w:tc>
          <w:tcPr>
            <w:tcW w:w="929" w:type="pct"/>
          </w:tcPr>
          <w:p w:rsidR="00421842" w:rsidRPr="0067109E" w:rsidRDefault="009954B9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67109E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Mărimi fizice</w:t>
            </w:r>
          </w:p>
        </w:tc>
        <w:tc>
          <w:tcPr>
            <w:tcW w:w="3390" w:type="pct"/>
          </w:tcPr>
          <w:p w:rsidR="00421842" w:rsidRPr="0067109E" w:rsidRDefault="009954B9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67109E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Mijloace de măsurare</w:t>
            </w:r>
          </w:p>
        </w:tc>
      </w:tr>
      <w:tr w:rsidR="00CF724D" w:rsidRPr="00A01FA4">
        <w:tc>
          <w:tcPr>
            <w:tcW w:w="681" w:type="pct"/>
          </w:tcPr>
          <w:p w:rsidR="00421842" w:rsidRPr="00A01FA4" w:rsidRDefault="00421842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1</w:t>
            </w:r>
            <w:r w:rsidR="00363219"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929" w:type="pct"/>
          </w:tcPr>
          <w:p w:rsidR="009954B9" w:rsidRPr="00A01FA4" w:rsidRDefault="009954B9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lungimi</w:t>
            </w:r>
          </w:p>
        </w:tc>
        <w:tc>
          <w:tcPr>
            <w:tcW w:w="3390" w:type="pct"/>
          </w:tcPr>
          <w:p w:rsidR="00421842" w:rsidRPr="00A01FA4" w:rsidRDefault="009954B9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sz w:val="24"/>
                <w:szCs w:val="24"/>
              </w:rPr>
              <w:t>sticlă plan-paralelă, cale plan</w:t>
            </w:r>
            <w:r w:rsidR="00FA1AB5" w:rsidRPr="00A01FA4">
              <w:rPr>
                <w:rStyle w:val="FontStyle45"/>
                <w:rFonts w:ascii="Arial" w:hAnsi="Arial" w:cs="Arial"/>
                <w:sz w:val="24"/>
                <w:szCs w:val="24"/>
              </w:rPr>
              <w:t>-</w:t>
            </w:r>
            <w:r w:rsidR="00785508" w:rsidRPr="00A01FA4">
              <w:rPr>
                <w:rStyle w:val="FontStyle45"/>
                <w:rFonts w:ascii="Arial" w:hAnsi="Arial" w:cs="Arial"/>
                <w:sz w:val="24"/>
                <w:szCs w:val="24"/>
              </w:rPr>
              <w:t>paralele, calibre, ş</w:t>
            </w:r>
            <w:r w:rsidRPr="00A01FA4">
              <w:rPr>
                <w:rStyle w:val="FontStyle45"/>
                <w:rFonts w:ascii="Arial" w:hAnsi="Arial" w:cs="Arial"/>
                <w:sz w:val="24"/>
                <w:szCs w:val="24"/>
              </w:rPr>
              <w:t xml:space="preserve">abloane, </w:t>
            </w:r>
            <w:r w:rsidR="00CF724D" w:rsidRPr="00A01FA4">
              <w:rPr>
                <w:rStyle w:val="FontStyle45"/>
                <w:rFonts w:ascii="Arial" w:hAnsi="Arial" w:cs="Arial"/>
                <w:sz w:val="24"/>
                <w:szCs w:val="24"/>
              </w:rPr>
              <w:t xml:space="preserve">rigla gradată, ruleta, metru flexibil, </w:t>
            </w:r>
            <w:r w:rsidR="00785508" w:rsidRPr="00A01FA4">
              <w:rPr>
                <w:rStyle w:val="FontStyle45"/>
                <w:rFonts w:ascii="Arial" w:hAnsi="Arial" w:cs="Arial"/>
                <w:sz w:val="24"/>
                <w:szCs w:val="24"/>
              </w:rPr>
              <w:t>ş</w:t>
            </w:r>
            <w:r w:rsidR="00CF724D" w:rsidRPr="00A01FA4">
              <w:rPr>
                <w:rStyle w:val="FontStyle45"/>
                <w:rFonts w:ascii="Arial" w:hAnsi="Arial" w:cs="Arial"/>
                <w:sz w:val="24"/>
                <w:szCs w:val="24"/>
              </w:rPr>
              <w:t>ubler, micrometru, comparator</w:t>
            </w:r>
          </w:p>
        </w:tc>
      </w:tr>
      <w:tr w:rsidR="00CF724D" w:rsidRPr="00A01FA4">
        <w:tc>
          <w:tcPr>
            <w:tcW w:w="681" w:type="pct"/>
          </w:tcPr>
          <w:p w:rsidR="00421842" w:rsidRPr="00A01FA4" w:rsidRDefault="00421842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2</w:t>
            </w:r>
            <w:r w:rsidR="00363219"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929" w:type="pct"/>
          </w:tcPr>
          <w:p w:rsidR="00421842" w:rsidRPr="00A01FA4" w:rsidRDefault="00CF724D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unghiuri</w:t>
            </w:r>
          </w:p>
        </w:tc>
        <w:tc>
          <w:tcPr>
            <w:tcW w:w="3390" w:type="pct"/>
          </w:tcPr>
          <w:p w:rsidR="00421842" w:rsidRPr="00A01FA4" w:rsidRDefault="00CF724D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 xml:space="preserve">cale unghiulare, calibre conice, </w:t>
            </w:r>
            <w:r w:rsidR="00785508"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ş</w:t>
            </w: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abloane, echere, raportoare</w:t>
            </w:r>
          </w:p>
        </w:tc>
      </w:tr>
      <w:tr w:rsidR="00CF724D" w:rsidRPr="00A01FA4">
        <w:tc>
          <w:tcPr>
            <w:tcW w:w="681" w:type="pct"/>
          </w:tcPr>
          <w:p w:rsidR="00421842" w:rsidRPr="00A01FA4" w:rsidRDefault="00421842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3</w:t>
            </w:r>
            <w:r w:rsidR="00363219"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929" w:type="pct"/>
          </w:tcPr>
          <w:p w:rsidR="00421842" w:rsidRPr="00A01FA4" w:rsidRDefault="00CF724D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arii</w:t>
            </w:r>
          </w:p>
        </w:tc>
        <w:tc>
          <w:tcPr>
            <w:tcW w:w="3390" w:type="pct"/>
          </w:tcPr>
          <w:p w:rsidR="00421842" w:rsidRPr="00A01FA4" w:rsidRDefault="00CF724D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sz w:val="24"/>
                <w:szCs w:val="24"/>
              </w:rPr>
              <w:t>rigle, nivele</w:t>
            </w:r>
          </w:p>
        </w:tc>
      </w:tr>
      <w:tr w:rsidR="00CF724D" w:rsidRPr="00A01FA4">
        <w:tc>
          <w:tcPr>
            <w:tcW w:w="681" w:type="pct"/>
          </w:tcPr>
          <w:p w:rsidR="00421842" w:rsidRPr="00A01FA4" w:rsidRDefault="00421842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4</w:t>
            </w:r>
            <w:r w:rsidR="00363219"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929" w:type="pct"/>
          </w:tcPr>
          <w:p w:rsidR="00421842" w:rsidRPr="00A01FA4" w:rsidRDefault="00CF724D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volume</w:t>
            </w:r>
          </w:p>
        </w:tc>
        <w:tc>
          <w:tcPr>
            <w:tcW w:w="3390" w:type="pct"/>
          </w:tcPr>
          <w:p w:rsidR="00421842" w:rsidRPr="00A01FA4" w:rsidRDefault="00CF724D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sz w:val="24"/>
                <w:szCs w:val="24"/>
              </w:rPr>
              <w:t>geometrice, gravimetrice, volumetrice</w:t>
            </w:r>
          </w:p>
        </w:tc>
      </w:tr>
      <w:tr w:rsidR="00CF724D" w:rsidRPr="00A01FA4">
        <w:tc>
          <w:tcPr>
            <w:tcW w:w="681" w:type="pct"/>
          </w:tcPr>
          <w:p w:rsidR="00CF724D" w:rsidRPr="00A01FA4" w:rsidRDefault="00CF724D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5.</w:t>
            </w:r>
          </w:p>
        </w:tc>
        <w:tc>
          <w:tcPr>
            <w:tcW w:w="929" w:type="pct"/>
          </w:tcPr>
          <w:p w:rsidR="00CF724D" w:rsidRPr="00A01FA4" w:rsidRDefault="00CF724D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mase</w:t>
            </w:r>
          </w:p>
        </w:tc>
        <w:tc>
          <w:tcPr>
            <w:tcW w:w="3390" w:type="pct"/>
          </w:tcPr>
          <w:p w:rsidR="00CF724D" w:rsidRPr="00A01FA4" w:rsidRDefault="00CF724D" w:rsidP="00146351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sz w:val="24"/>
                <w:szCs w:val="24"/>
              </w:rPr>
            </w:pPr>
            <w:r w:rsidRPr="00A01FA4">
              <w:rPr>
                <w:rStyle w:val="FontStyle45"/>
                <w:rFonts w:ascii="Arial" w:hAnsi="Arial" w:cs="Arial"/>
                <w:sz w:val="24"/>
                <w:szCs w:val="24"/>
              </w:rPr>
              <w:t>cântare</w:t>
            </w:r>
          </w:p>
        </w:tc>
      </w:tr>
    </w:tbl>
    <w:p w:rsidR="00E72129" w:rsidRPr="00A01FA4" w:rsidRDefault="00E72129" w:rsidP="00937171">
      <w:pPr>
        <w:pStyle w:val="Subsol"/>
        <w:spacing w:before="60"/>
        <w:rPr>
          <w:rFonts w:ascii="Arial" w:hAnsi="Arial" w:cs="Arial"/>
        </w:rPr>
      </w:pPr>
    </w:p>
    <w:p w:rsidR="00E72129" w:rsidRPr="00A01FA4" w:rsidRDefault="0067109E" w:rsidP="00937171">
      <w:pPr>
        <w:pStyle w:val="Subsol"/>
        <w:spacing w:before="60"/>
        <w:rPr>
          <w:rFonts w:ascii="Arial" w:hAnsi="Arial" w:cs="Arial"/>
          <w:lang w:val="it-IT"/>
        </w:rPr>
      </w:pPr>
      <w:r>
        <w:rPr>
          <w:rFonts w:ascii="Arial" w:hAnsi="Arial" w:cs="Arial"/>
        </w:rPr>
        <w:t xml:space="preserve">(Adaptat după </w:t>
      </w:r>
      <w:r w:rsidRPr="0067109E">
        <w:rPr>
          <w:rFonts w:ascii="Arial" w:hAnsi="Arial" w:cs="Arial"/>
          <w:i/>
        </w:rPr>
        <w:t>Manualul pentru C</w:t>
      </w:r>
      <w:r w:rsidR="00E72129" w:rsidRPr="0067109E">
        <w:rPr>
          <w:rFonts w:ascii="Arial" w:hAnsi="Arial" w:cs="Arial"/>
          <w:i/>
        </w:rPr>
        <w:t>ultură de specialitate pentru Şcolile de Art</w:t>
      </w:r>
      <w:r w:rsidR="001330C1">
        <w:rPr>
          <w:rFonts w:ascii="Arial" w:hAnsi="Arial" w:cs="Arial"/>
          <w:i/>
        </w:rPr>
        <w:t>e şi Meserii – domeniul mecanic,</w:t>
      </w:r>
      <w:r w:rsidR="00E72129" w:rsidRPr="0067109E">
        <w:rPr>
          <w:rFonts w:ascii="Arial" w:hAnsi="Arial" w:cs="Arial"/>
          <w:i/>
        </w:rPr>
        <w:t xml:space="preserve"> clasa a IX</w:t>
      </w:r>
      <w:r w:rsidR="00E72129" w:rsidRPr="0067109E">
        <w:rPr>
          <w:rFonts w:ascii="Arial" w:hAnsi="Arial" w:cs="Arial"/>
          <w:i/>
          <w:lang w:val="it-IT"/>
        </w:rPr>
        <w:t>-a</w:t>
      </w:r>
      <w:r w:rsidR="00E72129" w:rsidRPr="00A01FA4">
        <w:rPr>
          <w:rFonts w:ascii="Arial" w:hAnsi="Arial" w:cs="Arial"/>
          <w:lang w:val="it-IT"/>
        </w:rPr>
        <w:t xml:space="preserve">, </w:t>
      </w:r>
      <w:r w:rsidR="00A65745" w:rsidRPr="00A01FA4">
        <w:rPr>
          <w:rFonts w:ascii="Arial" w:hAnsi="Arial" w:cs="Arial"/>
          <w:lang w:val="it-IT"/>
        </w:rPr>
        <w:t>Adriana Popescu</w:t>
      </w:r>
      <w:r w:rsidR="00E72129" w:rsidRPr="00A01FA4">
        <w:rPr>
          <w:rFonts w:ascii="Arial" w:hAnsi="Arial" w:cs="Arial"/>
          <w:lang w:val="it-IT"/>
        </w:rPr>
        <w:t>)</w:t>
      </w:r>
    </w:p>
    <w:p w:rsidR="00C04786" w:rsidRPr="00A01FA4" w:rsidRDefault="00C04786" w:rsidP="00937171">
      <w:pPr>
        <w:pStyle w:val="Style5"/>
        <w:widowControl/>
        <w:tabs>
          <w:tab w:val="left" w:pos="1459"/>
        </w:tabs>
        <w:spacing w:before="60" w:line="240" w:lineRule="auto"/>
        <w:ind w:firstLine="0"/>
        <w:jc w:val="both"/>
        <w:rPr>
          <w:rStyle w:val="FontStyle49"/>
          <w:rFonts w:ascii="Arial" w:hAnsi="Arial" w:cs="Arial"/>
          <w:b w:val="0"/>
          <w:sz w:val="24"/>
          <w:szCs w:val="24"/>
        </w:rPr>
      </w:pPr>
    </w:p>
    <w:sectPr w:rsidR="00C04786" w:rsidRPr="00A01FA4" w:rsidSect="001625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BD7" w:rsidRDefault="00F66BD7" w:rsidP="00421842">
      <w:pPr>
        <w:pStyle w:val="Style9"/>
      </w:pPr>
      <w:r>
        <w:separator/>
      </w:r>
    </w:p>
  </w:endnote>
  <w:endnote w:type="continuationSeparator" w:id="1">
    <w:p w:rsidR="00F66BD7" w:rsidRDefault="00F66BD7" w:rsidP="00421842">
      <w:pPr>
        <w:pStyle w:val="Style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7A4" w:rsidRDefault="004577A4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916A70" w:rsidRDefault="00E72129" w:rsidP="00E72129">
    <w:pPr>
      <w:pStyle w:val="Subsol"/>
      <w:rPr>
        <w:rFonts w:ascii="Arial" w:hAnsi="Arial" w:cs="Arial"/>
        <w:sz w:val="20"/>
        <w:szCs w:val="20"/>
      </w:rPr>
    </w:pPr>
    <w:r w:rsidRPr="00916A70">
      <w:rPr>
        <w:rFonts w:ascii="Arial" w:hAnsi="Arial" w:cs="Arial"/>
        <w:sz w:val="20"/>
        <w:szCs w:val="20"/>
      </w:rPr>
      <w:t>Procesare de texte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7A4" w:rsidRDefault="004577A4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BD7" w:rsidRDefault="00F66BD7" w:rsidP="00421842">
      <w:pPr>
        <w:pStyle w:val="Style9"/>
      </w:pPr>
      <w:r>
        <w:separator/>
      </w:r>
    </w:p>
  </w:footnote>
  <w:footnote w:type="continuationSeparator" w:id="1">
    <w:p w:rsidR="00F66BD7" w:rsidRDefault="00F66BD7" w:rsidP="00421842">
      <w:pPr>
        <w:pStyle w:val="Style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7A4" w:rsidRDefault="004577A4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991080" w:rsidRDefault="0085755E">
    <w:pPr>
      <w:pStyle w:val="Ante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421842" w:rsidRPr="00991080" w:rsidRDefault="00421842">
    <w:pPr>
      <w:pStyle w:val="Antet"/>
      <w:rPr>
        <w:rFonts w:ascii="Arial" w:hAnsi="Arial" w:cs="Arial"/>
        <w:sz w:val="20"/>
        <w:szCs w:val="20"/>
      </w:rPr>
    </w:pPr>
    <w:r w:rsidRPr="00991080">
      <w:rPr>
        <w:rFonts w:ascii="Arial" w:hAnsi="Arial" w:cs="Arial"/>
        <w:sz w:val="20"/>
        <w:szCs w:val="20"/>
      </w:rPr>
      <w:t>Proba de evaluare a competenţelor digitale</w:t>
    </w:r>
    <w:r w:rsidR="00162E88" w:rsidRPr="00991080">
      <w:rPr>
        <w:rFonts w:ascii="Arial" w:hAnsi="Arial" w:cs="Arial"/>
        <w:sz w:val="20"/>
        <w:szCs w:val="20"/>
      </w:rPr>
      <w:t xml:space="preserve">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7A4" w:rsidRDefault="004577A4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F4609C"/>
    <w:lvl w:ilvl="0">
      <w:numFmt w:val="bullet"/>
      <w:lvlText w:val="*"/>
      <w:lvlJc w:val="left"/>
    </w:lvl>
  </w:abstractNum>
  <w:abstractNum w:abstractNumId="1">
    <w:nsid w:val="135D19C1"/>
    <w:multiLevelType w:val="multilevel"/>
    <w:tmpl w:val="EF06417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1496673D"/>
    <w:multiLevelType w:val="multilevel"/>
    <w:tmpl w:val="EF064178"/>
    <w:lvl w:ilvl="0">
      <w:start w:val="1"/>
      <w:numFmt w:val="decimal"/>
      <w:pStyle w:val="Titlu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Titlu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>
    <w:nsid w:val="2A070AF4"/>
    <w:multiLevelType w:val="singleLevel"/>
    <w:tmpl w:val="CE80A13C"/>
    <w:lvl w:ilvl="0">
      <w:start w:val="1"/>
      <w:numFmt w:val="decimal"/>
      <w:lvlText w:val="6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4">
    <w:nsid w:val="2BC01E8E"/>
    <w:multiLevelType w:val="multilevel"/>
    <w:tmpl w:val="EF06417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>
    <w:nsid w:val="48C021C5"/>
    <w:multiLevelType w:val="multilevel"/>
    <w:tmpl w:val="EF06417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>
    <w:nsid w:val="665E799B"/>
    <w:multiLevelType w:val="singleLevel"/>
    <w:tmpl w:val="F3583EFE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abstractNum w:abstractNumId="7">
    <w:nsid w:val="7FD567D6"/>
    <w:multiLevelType w:val="multilevel"/>
    <w:tmpl w:val="EF06417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3"/>
  </w:num>
  <w:num w:numId="2">
    <w:abstractNumId w:val="0"/>
    <w:lvlOverride w:ilvl="0">
      <w:lvl w:ilvl="0"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EE3"/>
    <w:rsid w:val="000264D8"/>
    <w:rsid w:val="0004518A"/>
    <w:rsid w:val="00045DD6"/>
    <w:rsid w:val="0005204F"/>
    <w:rsid w:val="00055F4D"/>
    <w:rsid w:val="00082256"/>
    <w:rsid w:val="000B6F39"/>
    <w:rsid w:val="000F0F18"/>
    <w:rsid w:val="00126AED"/>
    <w:rsid w:val="001330C1"/>
    <w:rsid w:val="00146351"/>
    <w:rsid w:val="0016256E"/>
    <w:rsid w:val="00162E88"/>
    <w:rsid w:val="00166529"/>
    <w:rsid w:val="001B64A0"/>
    <w:rsid w:val="001D4324"/>
    <w:rsid w:val="001F4466"/>
    <w:rsid w:val="00224487"/>
    <w:rsid w:val="00240EE3"/>
    <w:rsid w:val="002A6197"/>
    <w:rsid w:val="002B1029"/>
    <w:rsid w:val="002C1910"/>
    <w:rsid w:val="002E0261"/>
    <w:rsid w:val="002E7757"/>
    <w:rsid w:val="00302B10"/>
    <w:rsid w:val="00343C4C"/>
    <w:rsid w:val="003606AA"/>
    <w:rsid w:val="00363219"/>
    <w:rsid w:val="003637BB"/>
    <w:rsid w:val="00390872"/>
    <w:rsid w:val="003E1A5F"/>
    <w:rsid w:val="004076DD"/>
    <w:rsid w:val="00421842"/>
    <w:rsid w:val="00437368"/>
    <w:rsid w:val="004577A4"/>
    <w:rsid w:val="00484130"/>
    <w:rsid w:val="004E0E7B"/>
    <w:rsid w:val="004E7E93"/>
    <w:rsid w:val="00510E0F"/>
    <w:rsid w:val="00550BBF"/>
    <w:rsid w:val="005D069D"/>
    <w:rsid w:val="005E6D0F"/>
    <w:rsid w:val="006219E8"/>
    <w:rsid w:val="00636F0E"/>
    <w:rsid w:val="006467D3"/>
    <w:rsid w:val="00666325"/>
    <w:rsid w:val="0067109E"/>
    <w:rsid w:val="00696176"/>
    <w:rsid w:val="006B400D"/>
    <w:rsid w:val="006B5526"/>
    <w:rsid w:val="0073271D"/>
    <w:rsid w:val="0074662D"/>
    <w:rsid w:val="00785508"/>
    <w:rsid w:val="007C5D76"/>
    <w:rsid w:val="0080300B"/>
    <w:rsid w:val="008140CE"/>
    <w:rsid w:val="00832EB0"/>
    <w:rsid w:val="0085755E"/>
    <w:rsid w:val="008706C9"/>
    <w:rsid w:val="008801CD"/>
    <w:rsid w:val="008C4F97"/>
    <w:rsid w:val="008F2AE8"/>
    <w:rsid w:val="008F54F4"/>
    <w:rsid w:val="008F5C10"/>
    <w:rsid w:val="00916A70"/>
    <w:rsid w:val="00917660"/>
    <w:rsid w:val="00922CD9"/>
    <w:rsid w:val="00923C66"/>
    <w:rsid w:val="00937171"/>
    <w:rsid w:val="0094654C"/>
    <w:rsid w:val="009647CE"/>
    <w:rsid w:val="00991080"/>
    <w:rsid w:val="009954B9"/>
    <w:rsid w:val="009A7480"/>
    <w:rsid w:val="009E49C4"/>
    <w:rsid w:val="009F3AC6"/>
    <w:rsid w:val="00A01FA4"/>
    <w:rsid w:val="00A2455C"/>
    <w:rsid w:val="00A65745"/>
    <w:rsid w:val="00A9701C"/>
    <w:rsid w:val="00AD1C3B"/>
    <w:rsid w:val="00B07CE8"/>
    <w:rsid w:val="00B511AC"/>
    <w:rsid w:val="00B951E2"/>
    <w:rsid w:val="00BD08E0"/>
    <w:rsid w:val="00BF0CFD"/>
    <w:rsid w:val="00C04786"/>
    <w:rsid w:val="00C4092F"/>
    <w:rsid w:val="00C601E0"/>
    <w:rsid w:val="00C6655F"/>
    <w:rsid w:val="00CA498F"/>
    <w:rsid w:val="00CD1F6D"/>
    <w:rsid w:val="00CE1CEC"/>
    <w:rsid w:val="00CF724D"/>
    <w:rsid w:val="00D21D4A"/>
    <w:rsid w:val="00D27617"/>
    <w:rsid w:val="00D3451A"/>
    <w:rsid w:val="00D67C30"/>
    <w:rsid w:val="00D90DCD"/>
    <w:rsid w:val="00DB47BF"/>
    <w:rsid w:val="00E027EA"/>
    <w:rsid w:val="00E30C3C"/>
    <w:rsid w:val="00E64762"/>
    <w:rsid w:val="00E72129"/>
    <w:rsid w:val="00ED3C2E"/>
    <w:rsid w:val="00F41216"/>
    <w:rsid w:val="00F6350F"/>
    <w:rsid w:val="00F64CB4"/>
    <w:rsid w:val="00F66BD7"/>
    <w:rsid w:val="00F96FF4"/>
    <w:rsid w:val="00FA1AB5"/>
    <w:rsid w:val="00FB7ADA"/>
    <w:rsid w:val="00FE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EE3"/>
    <w:pPr>
      <w:widowControl w:val="0"/>
      <w:autoSpaceDE w:val="0"/>
      <w:autoSpaceDN w:val="0"/>
      <w:adjustRightInd w:val="0"/>
    </w:pPr>
    <w:rPr>
      <w:sz w:val="24"/>
      <w:szCs w:val="24"/>
      <w:lang w:eastAsia="ro-RO"/>
    </w:rPr>
  </w:style>
  <w:style w:type="paragraph" w:styleId="Titlu1">
    <w:name w:val="heading 1"/>
    <w:basedOn w:val="Normal"/>
    <w:next w:val="Normal"/>
    <w:qFormat/>
    <w:rsid w:val="00C4092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qFormat/>
    <w:rsid w:val="00C4092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lu3">
    <w:name w:val="heading 3"/>
    <w:basedOn w:val="Normal"/>
    <w:next w:val="Normal"/>
    <w:qFormat/>
    <w:rsid w:val="00C4092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lu4">
    <w:name w:val="heading 4"/>
    <w:basedOn w:val="Normal"/>
    <w:next w:val="Normal"/>
    <w:qFormat/>
    <w:rsid w:val="00C4092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Titlu5">
    <w:name w:val="heading 5"/>
    <w:basedOn w:val="Normal"/>
    <w:next w:val="Normal"/>
    <w:qFormat/>
    <w:rsid w:val="00C4092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lu6">
    <w:name w:val="heading 6"/>
    <w:basedOn w:val="Normal"/>
    <w:next w:val="Normal"/>
    <w:qFormat/>
    <w:rsid w:val="00C4092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itlu7">
    <w:name w:val="heading 7"/>
    <w:basedOn w:val="Normal"/>
    <w:next w:val="Normal"/>
    <w:qFormat/>
    <w:rsid w:val="00C4092F"/>
    <w:pPr>
      <w:numPr>
        <w:ilvl w:val="6"/>
        <w:numId w:val="5"/>
      </w:numPr>
      <w:spacing w:before="240" w:after="60"/>
      <w:outlineLvl w:val="6"/>
    </w:pPr>
  </w:style>
  <w:style w:type="paragraph" w:styleId="Titlu8">
    <w:name w:val="heading 8"/>
    <w:basedOn w:val="Normal"/>
    <w:next w:val="Normal"/>
    <w:qFormat/>
    <w:rsid w:val="00C4092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rsid w:val="00C4092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yle2">
    <w:name w:val="Style2"/>
    <w:basedOn w:val="Normal"/>
    <w:rsid w:val="00240EE3"/>
  </w:style>
  <w:style w:type="character" w:customStyle="1" w:styleId="FontStyle40">
    <w:name w:val="Font Style40"/>
    <w:basedOn w:val="Fontdeparagrafimplicit"/>
    <w:rsid w:val="00240EE3"/>
    <w:rPr>
      <w:rFonts w:ascii="Times New Roman" w:hAnsi="Times New Roman" w:cs="Times New Roman"/>
      <w:b/>
      <w:bCs/>
      <w:i/>
      <w:iCs/>
      <w:sz w:val="92"/>
      <w:szCs w:val="92"/>
    </w:rPr>
  </w:style>
  <w:style w:type="paragraph" w:customStyle="1" w:styleId="Style4">
    <w:name w:val="Style4"/>
    <w:basedOn w:val="Normal"/>
    <w:rsid w:val="00240EE3"/>
  </w:style>
  <w:style w:type="paragraph" w:customStyle="1" w:styleId="Style5">
    <w:name w:val="Style5"/>
    <w:basedOn w:val="Normal"/>
    <w:rsid w:val="00240EE3"/>
    <w:pPr>
      <w:spacing w:line="341" w:lineRule="exact"/>
      <w:ind w:firstLine="979"/>
    </w:pPr>
  </w:style>
  <w:style w:type="character" w:customStyle="1" w:styleId="FontStyle41">
    <w:name w:val="Font Style41"/>
    <w:basedOn w:val="Fontdeparagrafimplicit"/>
    <w:rsid w:val="00240EE3"/>
    <w:rPr>
      <w:rFonts w:ascii="Times New Roman" w:hAnsi="Times New Roman" w:cs="Times New Roman"/>
      <w:sz w:val="26"/>
      <w:szCs w:val="26"/>
    </w:rPr>
  </w:style>
  <w:style w:type="character" w:customStyle="1" w:styleId="FontStyle42">
    <w:name w:val="Font Style42"/>
    <w:basedOn w:val="Fontdeparagrafimplicit"/>
    <w:rsid w:val="00240EE3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4">
    <w:name w:val="Style14"/>
    <w:basedOn w:val="Normal"/>
    <w:rsid w:val="00240EE3"/>
  </w:style>
  <w:style w:type="character" w:customStyle="1" w:styleId="FontStyle47">
    <w:name w:val="Font Style47"/>
    <w:basedOn w:val="Fontdeparagrafimplicit"/>
    <w:rsid w:val="00240EE3"/>
    <w:rPr>
      <w:rFonts w:ascii="Times New Roman" w:hAnsi="Times New Roman" w:cs="Times New Roman"/>
      <w:sz w:val="34"/>
      <w:szCs w:val="34"/>
    </w:rPr>
  </w:style>
  <w:style w:type="paragraph" w:customStyle="1" w:styleId="Style9">
    <w:name w:val="Style9"/>
    <w:basedOn w:val="Normal"/>
    <w:rsid w:val="00240EE3"/>
    <w:pPr>
      <w:spacing w:line="221" w:lineRule="exact"/>
      <w:ind w:firstLine="374"/>
      <w:jc w:val="both"/>
    </w:pPr>
  </w:style>
  <w:style w:type="character" w:customStyle="1" w:styleId="FontStyle45">
    <w:name w:val="Font Style45"/>
    <w:basedOn w:val="Fontdeparagrafimplicit"/>
    <w:rsid w:val="00240EE3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basedOn w:val="Fontdeparagrafimplicit"/>
    <w:rsid w:val="00240EE3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1">
    <w:name w:val="Style11"/>
    <w:basedOn w:val="Normal"/>
    <w:rsid w:val="00240EE3"/>
    <w:pPr>
      <w:spacing w:line="240" w:lineRule="exact"/>
      <w:jc w:val="both"/>
    </w:pPr>
  </w:style>
  <w:style w:type="paragraph" w:customStyle="1" w:styleId="Style13">
    <w:name w:val="Style13"/>
    <w:basedOn w:val="Normal"/>
    <w:rsid w:val="00240EE3"/>
    <w:pPr>
      <w:spacing w:line="223" w:lineRule="exact"/>
      <w:ind w:firstLine="355"/>
    </w:pPr>
  </w:style>
  <w:style w:type="character" w:customStyle="1" w:styleId="FontStyle46">
    <w:name w:val="Font Style46"/>
    <w:basedOn w:val="Fontdeparagrafimplicit"/>
    <w:rsid w:val="00240EE3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3">
    <w:name w:val="Font Style53"/>
    <w:basedOn w:val="Fontdeparagrafimplicit"/>
    <w:rsid w:val="00240EE3"/>
    <w:rPr>
      <w:rFonts w:ascii="Times New Roman" w:hAnsi="Times New Roman" w:cs="Times New Roman"/>
      <w:sz w:val="16"/>
      <w:szCs w:val="16"/>
    </w:rPr>
  </w:style>
  <w:style w:type="paragraph" w:customStyle="1" w:styleId="Style8">
    <w:name w:val="Style8"/>
    <w:basedOn w:val="Normal"/>
    <w:rsid w:val="00166529"/>
  </w:style>
  <w:style w:type="paragraph" w:customStyle="1" w:styleId="Style15">
    <w:name w:val="Style15"/>
    <w:basedOn w:val="Normal"/>
    <w:rsid w:val="00166529"/>
    <w:pPr>
      <w:spacing w:line="221" w:lineRule="exact"/>
      <w:ind w:hanging="173"/>
      <w:jc w:val="both"/>
    </w:pPr>
  </w:style>
  <w:style w:type="paragraph" w:customStyle="1" w:styleId="Style16">
    <w:name w:val="Style16"/>
    <w:basedOn w:val="Normal"/>
    <w:rsid w:val="00166529"/>
    <w:pPr>
      <w:spacing w:line="230" w:lineRule="exact"/>
      <w:ind w:hanging="250"/>
      <w:jc w:val="both"/>
    </w:pPr>
  </w:style>
  <w:style w:type="paragraph" w:customStyle="1" w:styleId="Style17">
    <w:name w:val="Style17"/>
    <w:basedOn w:val="Normal"/>
    <w:rsid w:val="00166529"/>
    <w:pPr>
      <w:spacing w:line="226" w:lineRule="exact"/>
    </w:pPr>
  </w:style>
  <w:style w:type="paragraph" w:customStyle="1" w:styleId="Style18">
    <w:name w:val="Style18"/>
    <w:basedOn w:val="Normal"/>
    <w:rsid w:val="00166529"/>
  </w:style>
  <w:style w:type="character" w:customStyle="1" w:styleId="FontStyle48">
    <w:name w:val="Font Style48"/>
    <w:basedOn w:val="Fontdeparagrafimplicit"/>
    <w:rsid w:val="00166529"/>
    <w:rPr>
      <w:rFonts w:ascii="Century Gothic" w:hAnsi="Century Gothic" w:cs="Century Gothic"/>
      <w:sz w:val="12"/>
      <w:szCs w:val="12"/>
    </w:rPr>
  </w:style>
  <w:style w:type="paragraph" w:customStyle="1" w:styleId="Style20">
    <w:name w:val="Style20"/>
    <w:basedOn w:val="Normal"/>
    <w:rsid w:val="00166529"/>
    <w:pPr>
      <w:spacing w:line="230" w:lineRule="exact"/>
      <w:ind w:firstLine="360"/>
      <w:jc w:val="both"/>
    </w:pPr>
  </w:style>
  <w:style w:type="table" w:styleId="GrilTabel">
    <w:name w:val="Table Grid"/>
    <w:basedOn w:val="TabelNormal"/>
    <w:rsid w:val="0042184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rsid w:val="00421842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421842"/>
    <w:pPr>
      <w:tabs>
        <w:tab w:val="center" w:pos="4320"/>
        <w:tab w:val="right" w:pos="8640"/>
      </w:tabs>
    </w:pPr>
  </w:style>
  <w:style w:type="paragraph" w:styleId="TextnBalon">
    <w:name w:val="Balloon Text"/>
    <w:basedOn w:val="Normal"/>
    <w:link w:val="TextnBalonCaracter"/>
    <w:rsid w:val="004577A4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4577A4"/>
    <w:rPr>
      <w:rFonts w:ascii="Tahoma" w:hAnsi="Tahoma" w:cs="Tahoma"/>
      <w:sz w:val="16"/>
      <w:szCs w:val="1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3B4D2-9F55-4344-8E4B-D65BD15F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Ministerul Educaţiei, Cercetării şi Inovării</vt:lpstr>
      <vt:lpstr>Ministerul Educaţiei, Cercetării şi Inovării</vt:lpstr>
    </vt:vector>
  </TitlesOfParts>
  <Company>CNCEIP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Educaţiei, Cercetării şi Inovării</dc:title>
  <dc:creator>CNEE</dc:creator>
  <cp:lastModifiedBy>Seremet Emanuela</cp:lastModifiedBy>
  <cp:revision>2</cp:revision>
  <dcterms:created xsi:type="dcterms:W3CDTF">2018-02-12T11:51:00Z</dcterms:created>
  <dcterms:modified xsi:type="dcterms:W3CDTF">2018-02-12T11:51:00Z</dcterms:modified>
</cp:coreProperties>
</file>