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pacing w:val="30"/>
          <w:sz w:val="20"/>
          <w:szCs w:val="20"/>
        </w:rPr>
        <w:t xml:space="preserve">RISK EXPOSURE BRIEF</w:t>
      </w:r>
    </w:p>
    <w:p>
      <w:pPr>
        <w:spacing w:after="40"/>
      </w:pPr>
      <w:r>
        <w:rPr>
          <w:b/>
          <w:bCs/>
          <w:color w:val="1A2530"/>
          <w:sz w:val="34"/>
          <w:szCs w:val="34"/>
        </w:rPr>
        <w:t xml:space="preserve">SHARKS FISH &amp; CHICKEN</w:t>
      </w:r>
    </w:p>
    <w:p>
      <w:pPr>
        <w:pBdr>
          <w:bottom w:val="single" w:color="4F46E5" w:sz="12"/>
        </w:pBdr>
        <w:spacing w:after="200"/>
      </w:pPr>
      <w:r>
        <w:rPr>
          <w:color w:val="55677A"/>
          <w:sz w:val="16"/>
          <w:szCs w:val="16"/>
        </w:rPr>
        <w:t xml:space="preserve">Prepared 2026-07-17  ·  Source: City of Chicago public food-inspection records  ·  MagDynamics / ECARMF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the public record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76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Failed 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2026-06-26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400 E 87th St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Person in charge without proof of food-safety training</w:t>
            </w:r>
          </w:p>
        </w:tc>
      </w:tr>
      <w:tr>
        <w:tc>
          <w:tcPr>
            <w:tcW w:type="dxa" w:w="16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2026-06-25</w:t>
            </w:r>
          </w:p>
        </w:tc>
        <w:tc>
          <w:tcPr>
            <w:tcW w:type="dxa" w:w="30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1538 E 87th St</w:t>
            </w:r>
          </w:p>
        </w:tc>
        <w:tc>
          <w:tcPr>
            <w:tcW w:type="dxa" w:w="476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Inadequate supplies to clean up vomit/diarrhea events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2026-06-05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9800 S Halsted St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valid Chicago food-sanitation certificate</w:t>
            </w:r>
          </w:p>
        </w:tc>
      </w:tr>
      <w:tr>
        <w:tc>
          <w:tcPr>
            <w:tcW w:type="dxa" w:w="16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2026-05-13</w:t>
            </w:r>
          </w:p>
        </w:tc>
        <w:tc>
          <w:tcPr>
            <w:tcW w:type="dxa" w:w="30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2018 W 63rd St</w:t>
            </w:r>
          </w:p>
        </w:tc>
        <w:tc>
          <w:tcPr>
            <w:tcW w:type="dxa" w:w="476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employee health policy on site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2026-03-23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1734 E 71st St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handwashing cleanser at the handwash sink</w:t>
            </w:r>
          </w:p>
        </w:tc>
      </w:tr>
    </w:tbl>
    <w:p>
      <w:pPr>
        <w:spacing w:after="160" w:before="100"/>
      </w:pPr>
      <w:r>
        <w:rPr>
          <w:i/>
          <w:iCs/>
          <w:color w:val="1A2530"/>
          <w:sz w:val="20"/>
          <w:szCs w:val="20"/>
        </w:rPr>
        <w:t xml:space="preserve">Five failures across five different locations since March — every one public.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The pattern that matters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The same class of control failures — missing certifications, missing health policies, missing supplies — repeating across five separate sites. No single manager is the problem: each location is running blind to the others, with no shared board telling headquarters which site is about to fail next. That gap is precisely what our platform closes.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it costs beyond the citation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Re-inspection fees, and repeat failures push toward license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Every failure is visible right now to customers, your landlord, and your insurer.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Inspectors return to repeat sites sooner — the pattern predicts the next visit.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“ahead of it” looks like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One governed board across every location and legal entity: certificates and training tracked with expiry alarms weeks ahead, a per-site readiness checklist, and an on-premises AI analyst that ranks which location is most exposed this week — your data never leaving your building. Multi-location operators are our exact specialty.</w:t>
      </w:r>
    </w:p>
    <w:p>
      <w:pPr>
        <w:pBdr>
          <w:left w:val="single" w:color="4F46E5" w:sz="18" w:space="12"/>
        </w:pBdr>
        <w:shd w:fill="EEF0FB" w:val="clear"/>
        <w:spacing w:after="60" w:before="160"/>
        <w:ind w:left="200" w:right="200"/>
      </w:pPr>
      <w:r>
        <w:rPr>
          <w:i/>
          <w:iCs/>
          <w:color w:val="1A2530"/>
          <w:sz w:val="20"/>
          <w:szCs w:val="20"/>
        </w:rPr>
        <w:t xml:space="preserve">Email opener: “Part of my work is reading public enforcement records, and Sharks Fish &amp; Chicken came up: five failed inspections across five locations since March, all public. My team prepared a one-page brief on what the record shows and how multi-location operators get ahead of the pattern. Complimentary, yours either way — want it?”</w:t>
      </w:r>
    </w:p>
    <w:p>
      <w:pPr>
        <w:spacing w:before="120"/>
      </w:pPr>
      <w:r>
        <w:rPr>
          <w:i/>
          <w:iCs/>
          <w:color w:val="55677A"/>
          <w:sz w:val="18"/>
          <w:szCs w:val="18"/>
        </w:rPr>
        <w:t xml:space="preserve">This brief is complimentary and yours to keep, whatever you decide.</w:t>
      </w:r>
    </w:p>
    <w:p>
      <w:pPr>
        <w:shd w:fill="FDE8E9" w:val="clear"/>
        <w:spacing w:before="200"/>
        <w:ind w:left="120" w:right="120"/>
      </w:pPr>
      <w:r>
        <w:rPr>
          <w:b/>
          <w:bCs/>
          <w:color w:val="B3383E"/>
          <w:sz w:val="15"/>
          <w:szCs w:val="15"/>
        </w:rPr>
        <w:t xml:space="preserve">INTERNAL — REMOVE BEFORE SENDING: Draft — verify common ownership across these addresses before sending.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77A"/>
        <w:sz w:val="14"/>
        <w:szCs w:val="14"/>
      </w:rPr>
      <w:t xml:space="preserve">MagDynamics · ECARMF Platform — governed AI for multi-entity operations · AI recommends, humans decide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530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2026-07-18T00:12:18.145Z</dcterms:created>
  <dcterms:modified xsi:type="dcterms:W3CDTF">2026-07-18T00:12:18.145Z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