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924" w:rsidRPr="00EB51C4" w:rsidRDefault="00FF6BBB" w:rsidP="00EB51C4">
      <w:pPr>
        <w:jc w:val="center"/>
        <w:rPr>
          <w:rFonts w:cs="Arial"/>
          <w:b/>
          <w:bCs/>
          <w:sz w:val="32"/>
          <w:szCs w:val="32"/>
          <w:rtl/>
        </w:rPr>
      </w:pPr>
      <w:r>
        <w:rPr>
          <w:rFonts w:cs="Arial" w:hint="cs"/>
          <w:b/>
          <w:bCs/>
          <w:sz w:val="32"/>
          <w:szCs w:val="32"/>
          <w:rtl/>
        </w:rPr>
        <w:t>إثبات</w:t>
      </w:r>
      <w:r w:rsidR="006E650E" w:rsidRPr="00EB51C4">
        <w:rPr>
          <w:rFonts w:cs="Arial" w:hint="cs"/>
          <w:b/>
          <w:bCs/>
          <w:sz w:val="32"/>
          <w:szCs w:val="32"/>
          <w:rtl/>
        </w:rPr>
        <w:t xml:space="preserve"> ملكية</w:t>
      </w:r>
      <w:r w:rsidR="006E650E" w:rsidRPr="00EB51C4">
        <w:rPr>
          <w:rFonts w:cs="Arial"/>
          <w:b/>
          <w:bCs/>
          <w:sz w:val="32"/>
          <w:szCs w:val="32"/>
          <w:rtl/>
        </w:rPr>
        <w:t xml:space="preserve"> </w:t>
      </w:r>
      <w:r>
        <w:rPr>
          <w:rFonts w:cs="Arial" w:hint="cs"/>
          <w:b/>
          <w:bCs/>
          <w:sz w:val="32"/>
          <w:szCs w:val="32"/>
          <w:rtl/>
        </w:rPr>
        <w:t>الأرض</w:t>
      </w:r>
      <w:r w:rsidR="00242499">
        <w:rPr>
          <w:rFonts w:cs="Arial" w:hint="cs"/>
          <w:b/>
          <w:bCs/>
          <w:sz w:val="32"/>
          <w:szCs w:val="32"/>
          <w:rtl/>
        </w:rPr>
        <w:t xml:space="preserve"> الزراعية</w:t>
      </w:r>
      <w:r w:rsidR="006E650E" w:rsidRPr="00EB51C4">
        <w:rPr>
          <w:rFonts w:cs="Arial"/>
          <w:b/>
          <w:bCs/>
          <w:sz w:val="32"/>
          <w:szCs w:val="32"/>
          <w:rtl/>
        </w:rPr>
        <w:t xml:space="preserve"> </w:t>
      </w:r>
      <w:r w:rsidR="00C721B3">
        <w:rPr>
          <w:rFonts w:cs="Arial" w:hint="cs"/>
          <w:b/>
          <w:bCs/>
          <w:sz w:val="32"/>
          <w:szCs w:val="32"/>
          <w:rtl/>
        </w:rPr>
        <w:t>إثبات</w:t>
      </w:r>
      <w:r w:rsidR="006E650E" w:rsidRPr="00EB51C4">
        <w:rPr>
          <w:rFonts w:cs="Arial" w:hint="cs"/>
          <w:b/>
          <w:bCs/>
          <w:sz w:val="32"/>
          <w:szCs w:val="32"/>
          <w:rtl/>
        </w:rPr>
        <w:t xml:space="preserve"> لتبعية</w:t>
      </w:r>
      <w:r w:rsidR="006E650E" w:rsidRPr="00EB51C4">
        <w:rPr>
          <w:rFonts w:cs="Arial"/>
          <w:b/>
          <w:bCs/>
          <w:sz w:val="32"/>
          <w:szCs w:val="32"/>
          <w:rtl/>
        </w:rPr>
        <w:t xml:space="preserve"> </w:t>
      </w:r>
      <w:r w:rsidR="006E650E" w:rsidRPr="00EB51C4">
        <w:rPr>
          <w:rFonts w:cs="Arial" w:hint="cs"/>
          <w:b/>
          <w:bCs/>
          <w:sz w:val="32"/>
          <w:szCs w:val="32"/>
          <w:rtl/>
        </w:rPr>
        <w:t>الرهق</w:t>
      </w:r>
      <w:r w:rsidR="006E650E" w:rsidRPr="00EB51C4">
        <w:rPr>
          <w:rFonts w:cs="Arial"/>
          <w:b/>
          <w:bCs/>
          <w:sz w:val="32"/>
          <w:szCs w:val="32"/>
          <w:rtl/>
        </w:rPr>
        <w:t xml:space="preserve"> </w:t>
      </w:r>
      <w:r w:rsidR="006E650E" w:rsidRPr="00EB51C4">
        <w:rPr>
          <w:rFonts w:cs="Arial" w:hint="cs"/>
          <w:b/>
          <w:bCs/>
          <w:sz w:val="32"/>
          <w:szCs w:val="32"/>
          <w:rtl/>
        </w:rPr>
        <w:t>لها</w:t>
      </w:r>
    </w:p>
    <w:p w:rsidR="006E650E" w:rsidRPr="00EB51C4" w:rsidRDefault="006E650E" w:rsidP="00EB51C4">
      <w:pPr>
        <w:jc w:val="right"/>
        <w:rPr>
          <w:rFonts w:cs="Arial"/>
          <w:sz w:val="32"/>
          <w:szCs w:val="32"/>
          <w:rtl/>
        </w:rPr>
      </w:pPr>
      <w:r w:rsidRPr="00EB51C4">
        <w:rPr>
          <w:rFonts w:cs="Arial" w:hint="cs"/>
          <w:sz w:val="32"/>
          <w:szCs w:val="32"/>
          <w:rtl/>
        </w:rPr>
        <w:t>أ.د/ عبدالمؤمن شجاع الدين</w:t>
      </w:r>
    </w:p>
    <w:p w:rsidR="006E650E" w:rsidRPr="00EB51C4" w:rsidRDefault="006E650E" w:rsidP="00EB51C4">
      <w:pPr>
        <w:jc w:val="right"/>
        <w:rPr>
          <w:rFonts w:cs="Arial"/>
          <w:sz w:val="32"/>
          <w:szCs w:val="32"/>
          <w:rtl/>
        </w:rPr>
      </w:pPr>
      <w:r w:rsidRPr="00EB51C4">
        <w:rPr>
          <w:rFonts w:cs="Arial" w:hint="cs"/>
          <w:sz w:val="32"/>
          <w:szCs w:val="32"/>
          <w:rtl/>
        </w:rPr>
        <w:t xml:space="preserve">الأستاذ بكلية الشريعة والقانون </w:t>
      </w:r>
      <w:r w:rsidRPr="00EB51C4">
        <w:rPr>
          <w:rFonts w:cs="Arial"/>
          <w:sz w:val="32"/>
          <w:szCs w:val="32"/>
          <w:rtl/>
        </w:rPr>
        <w:t>–</w:t>
      </w:r>
      <w:r w:rsidRPr="00EB51C4">
        <w:rPr>
          <w:rFonts w:cs="Arial" w:hint="cs"/>
          <w:sz w:val="32"/>
          <w:szCs w:val="32"/>
          <w:rtl/>
        </w:rPr>
        <w:t xml:space="preserve"> جامعة صنعاء</w:t>
      </w:r>
    </w:p>
    <w:p w:rsidR="006E650E" w:rsidRPr="00EB51C4" w:rsidRDefault="006E650E" w:rsidP="006E650E">
      <w:pPr>
        <w:jc w:val="lowKashida"/>
        <w:rPr>
          <w:rFonts w:cs="Arial"/>
          <w:sz w:val="32"/>
          <w:szCs w:val="32"/>
          <w:rtl/>
        </w:rPr>
      </w:pPr>
      <w:r w:rsidRPr="00EB51C4">
        <w:rPr>
          <w:rFonts w:cs="Arial" w:hint="cs"/>
          <w:sz w:val="32"/>
          <w:szCs w:val="32"/>
          <w:rtl/>
        </w:rPr>
        <w:t>قضى الحكم محل تعليقنا بأن المدعي إذا اثبت ملكيته للأرض</w:t>
      </w:r>
      <w:r w:rsidR="00242499">
        <w:rPr>
          <w:rFonts w:cs="Arial" w:hint="cs"/>
          <w:sz w:val="32"/>
          <w:szCs w:val="32"/>
          <w:rtl/>
        </w:rPr>
        <w:t xml:space="preserve"> الزراعية</w:t>
      </w:r>
      <w:r w:rsidRPr="00EB51C4">
        <w:rPr>
          <w:rFonts w:cs="Arial" w:hint="cs"/>
          <w:sz w:val="32"/>
          <w:szCs w:val="32"/>
          <w:rtl/>
        </w:rPr>
        <w:t xml:space="preserve"> </w:t>
      </w:r>
      <w:r w:rsidR="00242499">
        <w:rPr>
          <w:rFonts w:cs="Arial" w:hint="cs"/>
          <w:sz w:val="32"/>
          <w:szCs w:val="32"/>
          <w:rtl/>
        </w:rPr>
        <w:t xml:space="preserve">التي اشتراها </w:t>
      </w:r>
      <w:r w:rsidRPr="00EB51C4">
        <w:rPr>
          <w:rFonts w:cs="Arial" w:hint="cs"/>
          <w:sz w:val="32"/>
          <w:szCs w:val="32"/>
          <w:rtl/>
        </w:rPr>
        <w:t xml:space="preserve">فإن ذلك يستتبع </w:t>
      </w:r>
      <w:r w:rsidR="00D71D40">
        <w:rPr>
          <w:rFonts w:cs="Arial" w:hint="cs"/>
          <w:sz w:val="32"/>
          <w:szCs w:val="32"/>
          <w:rtl/>
        </w:rPr>
        <w:t>إثبات</w:t>
      </w:r>
      <w:r w:rsidRPr="00EB51C4">
        <w:rPr>
          <w:rFonts w:cs="Arial" w:hint="cs"/>
          <w:sz w:val="32"/>
          <w:szCs w:val="32"/>
          <w:rtl/>
        </w:rPr>
        <w:t xml:space="preserve"> ملكية </w:t>
      </w:r>
      <w:r w:rsidR="00D71D40">
        <w:rPr>
          <w:rFonts w:cs="Arial" w:hint="cs"/>
          <w:sz w:val="32"/>
          <w:szCs w:val="32"/>
          <w:rtl/>
        </w:rPr>
        <w:t>ال</w:t>
      </w:r>
      <w:r w:rsidRPr="00EB51C4">
        <w:rPr>
          <w:rFonts w:cs="Arial" w:hint="cs"/>
          <w:sz w:val="32"/>
          <w:szCs w:val="32"/>
          <w:rtl/>
        </w:rPr>
        <w:t>رهق التابع للأرض</w:t>
      </w:r>
      <w:r w:rsidR="00D71D40">
        <w:rPr>
          <w:rFonts w:cs="Arial" w:hint="cs"/>
          <w:sz w:val="32"/>
          <w:szCs w:val="32"/>
          <w:rtl/>
        </w:rPr>
        <w:t xml:space="preserve"> </w:t>
      </w:r>
      <w:r w:rsidR="0041388D">
        <w:rPr>
          <w:rFonts w:cs="Arial" w:hint="cs"/>
          <w:sz w:val="32"/>
          <w:szCs w:val="32"/>
          <w:rtl/>
        </w:rPr>
        <w:t>المشتراة</w:t>
      </w:r>
      <w:r w:rsidR="00D71D40">
        <w:rPr>
          <w:rFonts w:cs="Arial" w:hint="cs"/>
          <w:sz w:val="32"/>
          <w:szCs w:val="32"/>
          <w:rtl/>
        </w:rPr>
        <w:t xml:space="preserve"> </w:t>
      </w:r>
      <w:r w:rsidRPr="00EB51C4">
        <w:rPr>
          <w:rFonts w:cs="Arial" w:hint="cs"/>
          <w:sz w:val="32"/>
          <w:szCs w:val="32"/>
          <w:rtl/>
        </w:rPr>
        <w:t>، حسبما قضى الحكم الصادر عن الدائرة المدنية بالمحكمة العليا في جلستها المنعقدة بتاريخ 26-10-2015م في الطعن رقم (56901)، الذي ورد ضمن أسبابه: ((فقد تبين أن الطعن في غير محله لما ثبت لهذه الدائرة ان المطعون ضدهما قد اثبتا صحة الملكية</w:t>
      </w:r>
      <w:r w:rsidR="00261D93">
        <w:rPr>
          <w:rFonts w:cs="Arial" w:hint="cs"/>
          <w:sz w:val="32"/>
          <w:szCs w:val="32"/>
          <w:rtl/>
        </w:rPr>
        <w:t xml:space="preserve"> للارض</w:t>
      </w:r>
      <w:r w:rsidRPr="00EB51C4">
        <w:rPr>
          <w:rFonts w:cs="Arial" w:hint="cs"/>
          <w:sz w:val="32"/>
          <w:szCs w:val="32"/>
          <w:rtl/>
        </w:rPr>
        <w:t xml:space="preserve"> </w:t>
      </w:r>
      <w:r w:rsidR="0041388D">
        <w:rPr>
          <w:rFonts w:cs="Arial" w:hint="cs"/>
          <w:sz w:val="32"/>
          <w:szCs w:val="32"/>
          <w:rtl/>
        </w:rPr>
        <w:t>المشتراة</w:t>
      </w:r>
      <w:r w:rsidR="00F57690">
        <w:rPr>
          <w:rFonts w:cs="Arial" w:hint="cs"/>
          <w:sz w:val="32"/>
          <w:szCs w:val="32"/>
          <w:rtl/>
        </w:rPr>
        <w:t xml:space="preserve">، </w:t>
      </w:r>
      <w:r w:rsidRPr="00EB51C4">
        <w:rPr>
          <w:rFonts w:cs="Arial" w:hint="cs"/>
          <w:sz w:val="32"/>
          <w:szCs w:val="32"/>
          <w:rtl/>
        </w:rPr>
        <w:t xml:space="preserve">وإذا ثبتت صحة الملكية ثبتت صحة الدعوى في الرهق ذلك أن الرهق </w:t>
      </w:r>
      <w:r w:rsidR="00F57690">
        <w:rPr>
          <w:rFonts w:cs="Arial" w:hint="cs"/>
          <w:sz w:val="32"/>
          <w:szCs w:val="32"/>
          <w:rtl/>
        </w:rPr>
        <w:t>من</w:t>
      </w:r>
      <w:r w:rsidRPr="00EB51C4">
        <w:rPr>
          <w:rFonts w:cs="Arial" w:hint="cs"/>
          <w:sz w:val="32"/>
          <w:szCs w:val="32"/>
          <w:rtl/>
        </w:rPr>
        <w:t xml:space="preserve"> الحقوق التي تتبع </w:t>
      </w:r>
      <w:r w:rsidR="00F57690">
        <w:rPr>
          <w:rFonts w:cs="Arial" w:hint="cs"/>
          <w:sz w:val="32"/>
          <w:szCs w:val="32"/>
          <w:rtl/>
        </w:rPr>
        <w:t>ملكية</w:t>
      </w:r>
      <w:r w:rsidRPr="00EB51C4">
        <w:rPr>
          <w:rFonts w:cs="Arial" w:hint="cs"/>
          <w:sz w:val="32"/>
          <w:szCs w:val="32"/>
          <w:rtl/>
        </w:rPr>
        <w:t xml:space="preserve"> </w:t>
      </w:r>
      <w:r w:rsidR="00F57690">
        <w:rPr>
          <w:rFonts w:cs="Arial" w:hint="cs"/>
          <w:sz w:val="32"/>
          <w:szCs w:val="32"/>
          <w:rtl/>
        </w:rPr>
        <w:t>الأرض</w:t>
      </w:r>
      <w:r w:rsidR="003B3393">
        <w:rPr>
          <w:rFonts w:cs="Arial" w:hint="cs"/>
          <w:sz w:val="32"/>
          <w:szCs w:val="32"/>
          <w:rtl/>
        </w:rPr>
        <w:t>، ف</w:t>
      </w:r>
      <w:r w:rsidRPr="00EB51C4">
        <w:rPr>
          <w:rFonts w:cs="Arial" w:hint="cs"/>
          <w:sz w:val="32"/>
          <w:szCs w:val="32"/>
          <w:rtl/>
        </w:rPr>
        <w:t>لا ينفرد الرهق بحكم مستقل فإذا ثبت الملك ثبت الحق مما يتعين رفض الطعن))</w:t>
      </w:r>
      <w:r w:rsidR="003B3393">
        <w:rPr>
          <w:rFonts w:cs="Arial" w:hint="cs"/>
          <w:sz w:val="32"/>
          <w:szCs w:val="32"/>
          <w:rtl/>
        </w:rPr>
        <w:t xml:space="preserve">، </w:t>
      </w:r>
      <w:r w:rsidRPr="00EB51C4">
        <w:rPr>
          <w:rFonts w:cs="Arial" w:hint="cs"/>
          <w:sz w:val="32"/>
          <w:szCs w:val="32"/>
          <w:rtl/>
        </w:rPr>
        <w:t xml:space="preserve">وسيكون تعليقنا على هذا الحكم حسبما هو مبين في الأوجه الأتية: </w:t>
      </w:r>
    </w:p>
    <w:p w:rsidR="006E650E" w:rsidRPr="00EB51C4" w:rsidRDefault="006E650E" w:rsidP="006E650E">
      <w:pPr>
        <w:jc w:val="lowKashida"/>
        <w:rPr>
          <w:rFonts w:cs="Arial"/>
          <w:b/>
          <w:bCs/>
          <w:sz w:val="32"/>
          <w:szCs w:val="32"/>
          <w:rtl/>
        </w:rPr>
      </w:pPr>
      <w:r w:rsidRPr="00EB51C4">
        <w:rPr>
          <w:rFonts w:cs="Arial" w:hint="cs"/>
          <w:b/>
          <w:bCs/>
          <w:sz w:val="32"/>
          <w:szCs w:val="32"/>
          <w:rtl/>
        </w:rPr>
        <w:t xml:space="preserve">الوجه الأول: تحرير موضع النزاع في القضية التي فصل فيها الحكم محل تعليقنا: </w:t>
      </w:r>
    </w:p>
    <w:p w:rsidR="006E650E" w:rsidRPr="00EB51C4" w:rsidRDefault="006E650E" w:rsidP="006E650E">
      <w:pPr>
        <w:jc w:val="lowKashida"/>
        <w:rPr>
          <w:rFonts w:cs="Arial"/>
          <w:sz w:val="32"/>
          <w:szCs w:val="32"/>
          <w:rtl/>
        </w:rPr>
      </w:pPr>
      <w:r w:rsidRPr="00EB51C4">
        <w:rPr>
          <w:rFonts w:cs="Arial" w:hint="cs"/>
          <w:sz w:val="32"/>
          <w:szCs w:val="32"/>
          <w:rtl/>
        </w:rPr>
        <w:t xml:space="preserve">كان النزاع فيما بين </w:t>
      </w:r>
      <w:r w:rsidR="00D01DD1">
        <w:rPr>
          <w:rFonts w:cs="Arial" w:hint="cs"/>
          <w:sz w:val="32"/>
          <w:szCs w:val="32"/>
          <w:rtl/>
        </w:rPr>
        <w:t>الخصوم</w:t>
      </w:r>
      <w:r w:rsidRPr="00EB51C4">
        <w:rPr>
          <w:rFonts w:cs="Arial" w:hint="cs"/>
          <w:sz w:val="32"/>
          <w:szCs w:val="32"/>
          <w:rtl/>
        </w:rPr>
        <w:t xml:space="preserve"> بشأن ملكية المدعي للرهق المنحدر الملاصق لأرضه الزراعية</w:t>
      </w:r>
      <w:r w:rsidR="00D01DD1">
        <w:rPr>
          <w:rFonts w:cs="Arial" w:hint="cs"/>
          <w:sz w:val="32"/>
          <w:szCs w:val="32"/>
          <w:rtl/>
        </w:rPr>
        <w:t>،</w:t>
      </w:r>
      <w:r w:rsidRPr="00EB51C4">
        <w:rPr>
          <w:rFonts w:cs="Arial" w:hint="cs"/>
          <w:sz w:val="32"/>
          <w:szCs w:val="32"/>
          <w:rtl/>
        </w:rPr>
        <w:t xml:space="preserve"> حيث قدم المدعي أمام محكمة الموضوع المستندات المطلوبة التي اثبتت ملكيته للأرض المتصلة بالرهق الملاصق لها وهو محل النزاع، غير أن المدعى عليه لم يقتنع بذلك</w:t>
      </w:r>
      <w:r w:rsidR="00D01DD1">
        <w:rPr>
          <w:rFonts w:cs="Arial" w:hint="cs"/>
          <w:sz w:val="32"/>
          <w:szCs w:val="32"/>
          <w:rtl/>
        </w:rPr>
        <w:t>،</w:t>
      </w:r>
      <w:r w:rsidRPr="00EB51C4">
        <w:rPr>
          <w:rFonts w:cs="Arial" w:hint="cs"/>
          <w:sz w:val="32"/>
          <w:szCs w:val="32"/>
          <w:rtl/>
        </w:rPr>
        <w:t xml:space="preserve"> لأن المستندات المقدمة من المدعي لم </w:t>
      </w:r>
      <w:r w:rsidR="00D92AF2">
        <w:rPr>
          <w:rFonts w:cs="Arial" w:hint="cs"/>
          <w:sz w:val="32"/>
          <w:szCs w:val="32"/>
          <w:rtl/>
        </w:rPr>
        <w:t>تشمل</w:t>
      </w:r>
      <w:r w:rsidRPr="00EB51C4">
        <w:rPr>
          <w:rFonts w:cs="Arial" w:hint="cs"/>
          <w:sz w:val="32"/>
          <w:szCs w:val="32"/>
          <w:rtl/>
        </w:rPr>
        <w:t xml:space="preserve"> الرهق </w:t>
      </w:r>
      <w:r w:rsidR="00D92AF2">
        <w:rPr>
          <w:rFonts w:cs="Arial" w:hint="cs"/>
          <w:sz w:val="32"/>
          <w:szCs w:val="32"/>
          <w:rtl/>
        </w:rPr>
        <w:t>ف</w:t>
      </w:r>
      <w:r w:rsidRPr="00EB51C4">
        <w:rPr>
          <w:rFonts w:cs="Arial" w:hint="cs"/>
          <w:sz w:val="32"/>
          <w:szCs w:val="32"/>
          <w:rtl/>
        </w:rPr>
        <w:t>لم يرد فيها ذكر الرهق، فمن وجهة نظر المدعى عليه أن المدعي عجز عن إثبات ملكيته للرهق الذي هو أصلاً محل النزاع وليس الأرض الزراعية التي يحوزها</w:t>
      </w:r>
      <w:r w:rsidR="0041388D">
        <w:rPr>
          <w:rFonts w:cs="Arial" w:hint="cs"/>
          <w:sz w:val="32"/>
          <w:szCs w:val="32"/>
          <w:rtl/>
        </w:rPr>
        <w:t xml:space="preserve"> المدعي</w:t>
      </w:r>
      <w:r w:rsidRPr="00EB51C4">
        <w:rPr>
          <w:rFonts w:cs="Arial" w:hint="cs"/>
          <w:sz w:val="32"/>
          <w:szCs w:val="32"/>
          <w:rtl/>
        </w:rPr>
        <w:t xml:space="preserve"> ويزرعها </w:t>
      </w:r>
      <w:r w:rsidR="00D92AF2">
        <w:rPr>
          <w:rFonts w:cs="Arial" w:hint="cs"/>
          <w:sz w:val="32"/>
          <w:szCs w:val="32"/>
          <w:rtl/>
        </w:rPr>
        <w:t>،</w:t>
      </w:r>
      <w:r w:rsidRPr="00EB51C4">
        <w:rPr>
          <w:rFonts w:cs="Arial" w:hint="cs"/>
          <w:sz w:val="32"/>
          <w:szCs w:val="32"/>
          <w:rtl/>
        </w:rPr>
        <w:t xml:space="preserve"> خاصة ان الأرض المشار إليها كانت </w:t>
      </w:r>
      <w:r w:rsidR="00D92AF2">
        <w:rPr>
          <w:rFonts w:cs="Arial" w:hint="cs"/>
          <w:sz w:val="32"/>
          <w:szCs w:val="32"/>
          <w:rtl/>
        </w:rPr>
        <w:t>مشتراة</w:t>
      </w:r>
      <w:r w:rsidRPr="00EB51C4">
        <w:rPr>
          <w:rFonts w:cs="Arial" w:hint="cs"/>
          <w:sz w:val="32"/>
          <w:szCs w:val="32"/>
          <w:rtl/>
        </w:rPr>
        <w:t xml:space="preserve"> من مورث المدعى عليه الذي ذكر </w:t>
      </w:r>
      <w:r w:rsidR="00D92AF2">
        <w:rPr>
          <w:rFonts w:cs="Arial" w:hint="cs"/>
          <w:sz w:val="32"/>
          <w:szCs w:val="32"/>
          <w:rtl/>
        </w:rPr>
        <w:t>:</w:t>
      </w:r>
      <w:r w:rsidRPr="00EB51C4">
        <w:rPr>
          <w:rFonts w:cs="Arial" w:hint="cs"/>
          <w:sz w:val="32"/>
          <w:szCs w:val="32"/>
          <w:rtl/>
        </w:rPr>
        <w:t xml:space="preserve"> أن بيع مورثه للأرض لا يعني أنه قد باع الرهق الواسع</w:t>
      </w:r>
      <w:r w:rsidR="00FA5981">
        <w:rPr>
          <w:rFonts w:cs="Arial" w:hint="cs"/>
          <w:sz w:val="32"/>
          <w:szCs w:val="32"/>
          <w:rtl/>
        </w:rPr>
        <w:t xml:space="preserve"> الذي</w:t>
      </w:r>
      <w:r w:rsidRPr="00EB51C4">
        <w:rPr>
          <w:rFonts w:cs="Arial" w:hint="cs"/>
          <w:sz w:val="32"/>
          <w:szCs w:val="32"/>
          <w:rtl/>
        </w:rPr>
        <w:t xml:space="preserve"> </w:t>
      </w:r>
      <w:r w:rsidR="00FA5981">
        <w:rPr>
          <w:rFonts w:cs="Arial" w:hint="cs"/>
          <w:sz w:val="32"/>
          <w:szCs w:val="32"/>
          <w:rtl/>
        </w:rPr>
        <w:t xml:space="preserve">تزيد </w:t>
      </w:r>
      <w:r w:rsidR="00A12D5B">
        <w:rPr>
          <w:rFonts w:cs="Arial" w:hint="cs"/>
          <w:sz w:val="32"/>
          <w:szCs w:val="32"/>
          <w:rtl/>
        </w:rPr>
        <w:t xml:space="preserve">مساحته أضعاف الأرض الزراعية </w:t>
      </w:r>
      <w:r w:rsidR="00B77C74">
        <w:rPr>
          <w:rFonts w:cs="Arial" w:hint="cs"/>
          <w:sz w:val="32"/>
          <w:szCs w:val="32"/>
          <w:rtl/>
        </w:rPr>
        <w:t xml:space="preserve">المباعة </w:t>
      </w:r>
      <w:r w:rsidRPr="00EB51C4">
        <w:rPr>
          <w:rFonts w:cs="Arial" w:hint="cs"/>
          <w:sz w:val="32"/>
          <w:szCs w:val="32"/>
          <w:rtl/>
        </w:rPr>
        <w:t xml:space="preserve">إلى مورث المدعي. </w:t>
      </w:r>
    </w:p>
    <w:p w:rsidR="006E650E" w:rsidRPr="00EB51C4" w:rsidRDefault="006E650E" w:rsidP="006E650E">
      <w:pPr>
        <w:jc w:val="lowKashida"/>
        <w:rPr>
          <w:rFonts w:cs="Arial"/>
          <w:b/>
          <w:bCs/>
          <w:sz w:val="32"/>
          <w:szCs w:val="32"/>
          <w:rtl/>
        </w:rPr>
      </w:pPr>
      <w:r w:rsidRPr="00EB51C4">
        <w:rPr>
          <w:rFonts w:cs="Arial" w:hint="cs"/>
          <w:b/>
          <w:bCs/>
          <w:sz w:val="32"/>
          <w:szCs w:val="32"/>
          <w:rtl/>
        </w:rPr>
        <w:t xml:space="preserve">الوجه الثاني: وضعية المراهق الخاصة التابعة للأراضي الزراعية والنزاع بشأنها: </w:t>
      </w:r>
    </w:p>
    <w:p w:rsidR="006E650E" w:rsidRPr="00EB51C4" w:rsidRDefault="006E650E" w:rsidP="006E650E">
      <w:pPr>
        <w:jc w:val="lowKashida"/>
        <w:rPr>
          <w:rFonts w:cs="Arial"/>
          <w:sz w:val="32"/>
          <w:szCs w:val="32"/>
          <w:rtl/>
        </w:rPr>
      </w:pPr>
      <w:r w:rsidRPr="00EB51C4">
        <w:rPr>
          <w:rFonts w:cs="Arial" w:hint="cs"/>
          <w:sz w:val="32"/>
          <w:szCs w:val="32"/>
          <w:rtl/>
        </w:rPr>
        <w:t>في حالات كثيرة تكون مساحة الرهق الخاص التابع للأرض الزراعية اضعافاً مضاعفة</w:t>
      </w:r>
      <w:r w:rsidR="0035521B">
        <w:rPr>
          <w:rFonts w:cs="Arial" w:hint="cs"/>
          <w:sz w:val="32"/>
          <w:szCs w:val="32"/>
          <w:rtl/>
        </w:rPr>
        <w:t xml:space="preserve"> قياسا</w:t>
      </w:r>
      <w:r w:rsidRPr="00EB51C4">
        <w:rPr>
          <w:rFonts w:cs="Arial" w:hint="cs"/>
          <w:sz w:val="32"/>
          <w:szCs w:val="32"/>
          <w:rtl/>
        </w:rPr>
        <w:t xml:space="preserve"> </w:t>
      </w:r>
      <w:r w:rsidR="0035521B">
        <w:rPr>
          <w:rFonts w:cs="Arial" w:hint="cs"/>
          <w:sz w:val="32"/>
          <w:szCs w:val="32"/>
          <w:rtl/>
        </w:rPr>
        <w:t>ب</w:t>
      </w:r>
      <w:r w:rsidRPr="00EB51C4">
        <w:rPr>
          <w:rFonts w:cs="Arial" w:hint="cs"/>
          <w:sz w:val="32"/>
          <w:szCs w:val="32"/>
          <w:rtl/>
        </w:rPr>
        <w:t xml:space="preserve">مساحة الأرض التي تنتفع بالرهق، ونتيجة لإرتفاع اسعار الأراضي خاصة بعد </w:t>
      </w:r>
      <w:r w:rsidR="00B40049">
        <w:rPr>
          <w:rFonts w:cs="Arial" w:hint="cs"/>
          <w:sz w:val="32"/>
          <w:szCs w:val="32"/>
          <w:rtl/>
        </w:rPr>
        <w:t>إنكماش</w:t>
      </w:r>
      <w:r w:rsidRPr="00EB51C4">
        <w:rPr>
          <w:rFonts w:cs="Arial" w:hint="cs"/>
          <w:sz w:val="32"/>
          <w:szCs w:val="32"/>
          <w:rtl/>
        </w:rPr>
        <w:t xml:space="preserve"> النشاط المصرفي في اليمن،</w:t>
      </w:r>
      <w:r w:rsidR="00B40049">
        <w:rPr>
          <w:rFonts w:cs="Arial" w:hint="cs"/>
          <w:sz w:val="32"/>
          <w:szCs w:val="32"/>
          <w:rtl/>
        </w:rPr>
        <w:t xml:space="preserve"> لذلك</w:t>
      </w:r>
      <w:r w:rsidRPr="00EB51C4">
        <w:rPr>
          <w:rFonts w:cs="Arial" w:hint="cs"/>
          <w:sz w:val="32"/>
          <w:szCs w:val="32"/>
          <w:rtl/>
        </w:rPr>
        <w:t xml:space="preserve"> يقوم بعض البائعين السابقين أو ورثتهم بمنازعة المشترين</w:t>
      </w:r>
      <w:r w:rsidR="0028063A">
        <w:rPr>
          <w:rFonts w:cs="Arial" w:hint="cs"/>
          <w:sz w:val="32"/>
          <w:szCs w:val="32"/>
          <w:rtl/>
        </w:rPr>
        <w:t xml:space="preserve"> منهم</w:t>
      </w:r>
      <w:r w:rsidRPr="00EB51C4">
        <w:rPr>
          <w:rFonts w:cs="Arial" w:hint="cs"/>
          <w:sz w:val="32"/>
          <w:szCs w:val="32"/>
          <w:rtl/>
        </w:rPr>
        <w:t xml:space="preserve"> في الرهق</w:t>
      </w:r>
      <w:r w:rsidR="00B40049">
        <w:rPr>
          <w:rFonts w:cs="Arial" w:hint="cs"/>
          <w:sz w:val="32"/>
          <w:szCs w:val="32"/>
          <w:rtl/>
        </w:rPr>
        <w:t xml:space="preserve"> التابع</w:t>
      </w:r>
      <w:r w:rsidRPr="00EB51C4">
        <w:rPr>
          <w:rFonts w:cs="Arial" w:hint="cs"/>
          <w:sz w:val="32"/>
          <w:szCs w:val="32"/>
          <w:rtl/>
        </w:rPr>
        <w:t xml:space="preserve"> بمبررات عدة منها: أن البيع </w:t>
      </w:r>
      <w:r w:rsidR="0035521B">
        <w:rPr>
          <w:rFonts w:cs="Arial" w:hint="cs"/>
          <w:sz w:val="32"/>
          <w:szCs w:val="32"/>
          <w:rtl/>
        </w:rPr>
        <w:t>قاصر</w:t>
      </w:r>
      <w:r w:rsidRPr="00EB51C4">
        <w:rPr>
          <w:rFonts w:cs="Arial" w:hint="cs"/>
          <w:sz w:val="32"/>
          <w:szCs w:val="32"/>
          <w:rtl/>
        </w:rPr>
        <w:t xml:space="preserve"> على المساحة المحددة في البصيرة</w:t>
      </w:r>
      <w:r w:rsidR="00080D3C">
        <w:rPr>
          <w:rFonts w:cs="Arial" w:hint="cs"/>
          <w:sz w:val="32"/>
          <w:szCs w:val="32"/>
          <w:rtl/>
        </w:rPr>
        <w:t xml:space="preserve">، </w:t>
      </w:r>
      <w:r w:rsidR="00C449F4">
        <w:rPr>
          <w:rFonts w:cs="Arial" w:hint="cs"/>
          <w:sz w:val="32"/>
          <w:szCs w:val="32"/>
          <w:rtl/>
        </w:rPr>
        <w:t>ومن الأعذار</w:t>
      </w:r>
      <w:r w:rsidRPr="00EB51C4">
        <w:rPr>
          <w:rFonts w:cs="Arial" w:hint="cs"/>
          <w:sz w:val="32"/>
          <w:szCs w:val="32"/>
          <w:rtl/>
        </w:rPr>
        <w:t xml:space="preserve"> ما يسمى بحد وبلد وغير </w:t>
      </w:r>
      <w:r w:rsidRPr="00EB51C4">
        <w:rPr>
          <w:rFonts w:cs="Arial" w:hint="cs"/>
          <w:sz w:val="32"/>
          <w:szCs w:val="32"/>
          <w:rtl/>
        </w:rPr>
        <w:lastRenderedPageBreak/>
        <w:t>ذلك</w:t>
      </w:r>
      <w:r w:rsidR="00080D3C">
        <w:rPr>
          <w:rFonts w:cs="Arial" w:hint="cs"/>
          <w:sz w:val="32"/>
          <w:szCs w:val="32"/>
          <w:rtl/>
        </w:rPr>
        <w:t xml:space="preserve"> من المبررات</w:t>
      </w:r>
      <w:r w:rsidRPr="00EB51C4">
        <w:rPr>
          <w:rFonts w:cs="Arial" w:hint="cs"/>
          <w:sz w:val="32"/>
          <w:szCs w:val="32"/>
          <w:rtl/>
        </w:rPr>
        <w:t xml:space="preserve">، </w:t>
      </w:r>
      <w:r w:rsidR="00080D3C">
        <w:rPr>
          <w:rFonts w:cs="Arial" w:hint="cs"/>
          <w:sz w:val="32"/>
          <w:szCs w:val="32"/>
          <w:rtl/>
        </w:rPr>
        <w:t>ويزداد تطلع</w:t>
      </w:r>
      <w:r w:rsidRPr="00EB51C4">
        <w:rPr>
          <w:rFonts w:cs="Arial" w:hint="cs"/>
          <w:sz w:val="32"/>
          <w:szCs w:val="32"/>
          <w:rtl/>
        </w:rPr>
        <w:t xml:space="preserve"> </w:t>
      </w:r>
      <w:r w:rsidR="00024E20">
        <w:rPr>
          <w:rFonts w:cs="Arial" w:hint="cs"/>
          <w:sz w:val="32"/>
          <w:szCs w:val="32"/>
          <w:rtl/>
        </w:rPr>
        <w:t xml:space="preserve"> البائعين السابقين </w:t>
      </w:r>
      <w:r w:rsidRPr="00EB51C4">
        <w:rPr>
          <w:rFonts w:cs="Arial" w:hint="cs"/>
          <w:sz w:val="32"/>
          <w:szCs w:val="32"/>
          <w:rtl/>
        </w:rPr>
        <w:t xml:space="preserve">إلى الرهق التابع </w:t>
      </w:r>
      <w:r w:rsidR="003A3697">
        <w:rPr>
          <w:rFonts w:cs="Arial" w:hint="cs"/>
          <w:sz w:val="32"/>
          <w:szCs w:val="32"/>
          <w:rtl/>
        </w:rPr>
        <w:t>للأراضي</w:t>
      </w:r>
      <w:r w:rsidRPr="00EB51C4">
        <w:rPr>
          <w:rFonts w:cs="Arial" w:hint="cs"/>
          <w:sz w:val="32"/>
          <w:szCs w:val="32"/>
          <w:rtl/>
        </w:rPr>
        <w:t xml:space="preserve"> إذا لم تتم الإشارة في البصيرة أو وثيقة البيع إلى الرهق، أما إذا تضمنت البصيرة الإشارة إلى الرهق وحدوده كالضاحة أو السائلة أو الملك المجاور فلا يستطيع البائع</w:t>
      </w:r>
      <w:r w:rsidR="00125E11">
        <w:rPr>
          <w:rFonts w:cs="Arial" w:hint="cs"/>
          <w:sz w:val="32"/>
          <w:szCs w:val="32"/>
          <w:rtl/>
        </w:rPr>
        <w:t xml:space="preserve"> السابق</w:t>
      </w:r>
      <w:r w:rsidRPr="00EB51C4">
        <w:rPr>
          <w:rFonts w:cs="Arial" w:hint="cs"/>
          <w:sz w:val="32"/>
          <w:szCs w:val="32"/>
          <w:rtl/>
        </w:rPr>
        <w:t xml:space="preserve"> أو خلفه الإدعاء بأن الرهق خارج عن المبيع. </w:t>
      </w:r>
    </w:p>
    <w:p w:rsidR="006E650E" w:rsidRPr="00EB51C4" w:rsidRDefault="006E650E" w:rsidP="006E650E">
      <w:pPr>
        <w:jc w:val="lowKashida"/>
        <w:rPr>
          <w:rFonts w:cs="Arial"/>
          <w:b/>
          <w:bCs/>
          <w:sz w:val="32"/>
          <w:szCs w:val="32"/>
          <w:rtl/>
        </w:rPr>
      </w:pPr>
      <w:r w:rsidRPr="00EB51C4">
        <w:rPr>
          <w:rFonts w:cs="Arial" w:hint="cs"/>
          <w:b/>
          <w:bCs/>
          <w:sz w:val="32"/>
          <w:szCs w:val="32"/>
          <w:rtl/>
        </w:rPr>
        <w:t xml:space="preserve">الوجه الثالث: الرهق التابع للأرض الزراعية المبيعة في القانون المدني: </w:t>
      </w:r>
    </w:p>
    <w:p w:rsidR="006E650E" w:rsidRPr="00EB51C4" w:rsidRDefault="006E650E" w:rsidP="006E650E">
      <w:pPr>
        <w:jc w:val="lowKashida"/>
        <w:rPr>
          <w:rFonts w:cs="Arial"/>
          <w:sz w:val="32"/>
          <w:szCs w:val="32"/>
          <w:rtl/>
        </w:rPr>
      </w:pPr>
      <w:r w:rsidRPr="00EB51C4">
        <w:rPr>
          <w:rFonts w:cs="Arial" w:hint="cs"/>
          <w:sz w:val="32"/>
          <w:szCs w:val="32"/>
          <w:rtl/>
        </w:rPr>
        <w:t xml:space="preserve">الرهق التابع للأرض أما أن يكون </w:t>
      </w:r>
      <w:r w:rsidR="0005632B">
        <w:rPr>
          <w:rFonts w:cs="Arial" w:hint="cs"/>
          <w:sz w:val="32"/>
          <w:szCs w:val="32"/>
          <w:rtl/>
        </w:rPr>
        <w:t>مساقي</w:t>
      </w:r>
      <w:r w:rsidRPr="00EB51C4">
        <w:rPr>
          <w:rFonts w:cs="Arial" w:hint="cs"/>
          <w:sz w:val="32"/>
          <w:szCs w:val="32"/>
          <w:rtl/>
        </w:rPr>
        <w:t xml:space="preserve"> </w:t>
      </w:r>
      <w:r w:rsidR="0005632B">
        <w:rPr>
          <w:rFonts w:cs="Arial" w:hint="cs"/>
          <w:sz w:val="32"/>
          <w:szCs w:val="32"/>
          <w:rtl/>
        </w:rPr>
        <w:t xml:space="preserve">أو صبابات </w:t>
      </w:r>
      <w:r w:rsidRPr="00EB51C4">
        <w:rPr>
          <w:rFonts w:cs="Arial" w:hint="cs"/>
          <w:sz w:val="32"/>
          <w:szCs w:val="32"/>
          <w:rtl/>
        </w:rPr>
        <w:t xml:space="preserve">يصب </w:t>
      </w:r>
      <w:r w:rsidR="00870BE6">
        <w:rPr>
          <w:rFonts w:cs="Arial" w:hint="cs"/>
          <w:sz w:val="32"/>
          <w:szCs w:val="32"/>
          <w:rtl/>
        </w:rPr>
        <w:t>منها</w:t>
      </w:r>
      <w:r w:rsidRPr="00EB51C4">
        <w:rPr>
          <w:rFonts w:cs="Arial" w:hint="cs"/>
          <w:sz w:val="32"/>
          <w:szCs w:val="32"/>
          <w:rtl/>
        </w:rPr>
        <w:t xml:space="preserve"> الماء إلى الأرض</w:t>
      </w:r>
      <w:r w:rsidR="006C7682">
        <w:rPr>
          <w:rFonts w:cs="Arial" w:hint="cs"/>
          <w:sz w:val="32"/>
          <w:szCs w:val="32"/>
          <w:rtl/>
        </w:rPr>
        <w:t xml:space="preserve"> الزراعية</w:t>
      </w:r>
      <w:r w:rsidRPr="00EB51C4">
        <w:rPr>
          <w:rFonts w:cs="Arial" w:hint="cs"/>
          <w:sz w:val="32"/>
          <w:szCs w:val="32"/>
          <w:rtl/>
        </w:rPr>
        <w:t xml:space="preserve"> فيسقيها</w:t>
      </w:r>
      <w:r w:rsidR="006C7682">
        <w:rPr>
          <w:rFonts w:cs="Arial" w:hint="cs"/>
          <w:sz w:val="32"/>
          <w:szCs w:val="32"/>
          <w:rtl/>
        </w:rPr>
        <w:t>،</w:t>
      </w:r>
      <w:r w:rsidRPr="00EB51C4">
        <w:rPr>
          <w:rFonts w:cs="Arial" w:hint="cs"/>
          <w:sz w:val="32"/>
          <w:szCs w:val="32"/>
          <w:rtl/>
        </w:rPr>
        <w:t xml:space="preserve"> وأما ان يكون </w:t>
      </w:r>
      <w:r w:rsidR="00E56419">
        <w:rPr>
          <w:rFonts w:cs="Arial" w:hint="cs"/>
          <w:sz w:val="32"/>
          <w:szCs w:val="32"/>
          <w:rtl/>
        </w:rPr>
        <w:t>سواقي</w:t>
      </w:r>
      <w:r w:rsidRPr="00EB51C4">
        <w:rPr>
          <w:rFonts w:cs="Arial" w:hint="cs"/>
          <w:sz w:val="32"/>
          <w:szCs w:val="32"/>
          <w:rtl/>
        </w:rPr>
        <w:t xml:space="preserve"> وأما أن يكون طري</w:t>
      </w:r>
      <w:r w:rsidR="004D3FBC" w:rsidRPr="00EB51C4">
        <w:rPr>
          <w:rFonts w:cs="Arial" w:hint="cs"/>
          <w:sz w:val="32"/>
          <w:szCs w:val="32"/>
          <w:rtl/>
        </w:rPr>
        <w:t>قاً إلى الأرض وغير ذلك، وقد بيّن القانون المدني</w:t>
      </w:r>
      <w:r w:rsidR="00870BE6">
        <w:rPr>
          <w:rFonts w:cs="Arial" w:hint="cs"/>
          <w:sz w:val="32"/>
          <w:szCs w:val="32"/>
          <w:rtl/>
        </w:rPr>
        <w:t xml:space="preserve"> حكم</w:t>
      </w:r>
      <w:r w:rsidR="004D3FBC" w:rsidRPr="00EB51C4">
        <w:rPr>
          <w:rFonts w:cs="Arial" w:hint="cs"/>
          <w:sz w:val="32"/>
          <w:szCs w:val="32"/>
          <w:rtl/>
        </w:rPr>
        <w:t xml:space="preserve"> المراهق التابعة </w:t>
      </w:r>
      <w:r w:rsidR="00C04811" w:rsidRPr="00EB51C4">
        <w:rPr>
          <w:rFonts w:cs="Arial" w:hint="cs"/>
          <w:sz w:val="32"/>
          <w:szCs w:val="32"/>
          <w:rtl/>
        </w:rPr>
        <w:t xml:space="preserve">للأرض المبيعة وذلك في المادتين (516 و518) حيث نصت المادة (516) على أن: (يدخل في المبيع ما يندرج تحت اسمه عرفاً وما كان متصلاً به اتصال قرار تبعاً بلا ذكر ولا يقابله شيء من الثمن كفناء الدار وما يوجد في الأرض من </w:t>
      </w:r>
      <w:r w:rsidR="00E56419">
        <w:rPr>
          <w:rFonts w:cs="Arial" w:hint="cs"/>
          <w:sz w:val="32"/>
          <w:szCs w:val="32"/>
          <w:rtl/>
        </w:rPr>
        <w:t>أشجار،</w:t>
      </w:r>
      <w:r w:rsidR="00C04811" w:rsidRPr="00EB51C4">
        <w:rPr>
          <w:rFonts w:cs="Arial" w:hint="cs"/>
          <w:sz w:val="32"/>
          <w:szCs w:val="32"/>
          <w:rtl/>
        </w:rPr>
        <w:t xml:space="preserve"> وكل</w:t>
      </w:r>
      <w:r w:rsidR="00E56419">
        <w:rPr>
          <w:rFonts w:cs="Arial" w:hint="cs"/>
          <w:sz w:val="32"/>
          <w:szCs w:val="32"/>
          <w:rtl/>
        </w:rPr>
        <w:t xml:space="preserve"> مالا</w:t>
      </w:r>
      <w:r w:rsidR="00C04811" w:rsidRPr="00EB51C4">
        <w:rPr>
          <w:rFonts w:cs="Arial" w:hint="cs"/>
          <w:sz w:val="32"/>
          <w:szCs w:val="32"/>
          <w:rtl/>
        </w:rPr>
        <w:t xml:space="preserve"> يتناوله اسم المبيع عرفاً وليس متصلاً به اتصال قرار لا يدخل في المبيع إلا بذكره إن كان من حقوق المبيع ومرافقه)</w:t>
      </w:r>
      <w:r w:rsidR="00870BE6">
        <w:rPr>
          <w:rFonts w:cs="Arial" w:hint="cs"/>
          <w:sz w:val="32"/>
          <w:szCs w:val="32"/>
          <w:rtl/>
        </w:rPr>
        <w:t>،</w:t>
      </w:r>
      <w:r w:rsidR="00C04811" w:rsidRPr="00EB51C4">
        <w:rPr>
          <w:rFonts w:cs="Arial" w:hint="cs"/>
          <w:sz w:val="32"/>
          <w:szCs w:val="32"/>
          <w:rtl/>
        </w:rPr>
        <w:t xml:space="preserve"> وبناء على هذا النص فإن الرهق الملاصق للأرض</w:t>
      </w:r>
      <w:r w:rsidR="00870BE6">
        <w:rPr>
          <w:rFonts w:cs="Arial" w:hint="cs"/>
          <w:sz w:val="32"/>
          <w:szCs w:val="32"/>
          <w:rtl/>
        </w:rPr>
        <w:t xml:space="preserve"> الزراعية</w:t>
      </w:r>
      <w:r w:rsidR="00C04811" w:rsidRPr="00EB51C4">
        <w:rPr>
          <w:rFonts w:cs="Arial" w:hint="cs"/>
          <w:sz w:val="32"/>
          <w:szCs w:val="32"/>
          <w:rtl/>
        </w:rPr>
        <w:t xml:space="preserve"> المبيعة يدخل فيها حتى لو لم يتم ذكره في البصيرة لأنه متصل بالأرض المبيعة إتصال قرار حسبما ورد في النص كما أنه تابع لها، وفي هذا السياق نصت المادة (518) مدني على أن: (يدخل في بيع الأرض الماء من سيل وغيل مالم يكن مستخرجاً بيد عامله أو بعرف قاض </w:t>
      </w:r>
      <w:r w:rsidR="00870BE6">
        <w:rPr>
          <w:rFonts w:cs="Arial" w:hint="cs"/>
          <w:sz w:val="32"/>
          <w:szCs w:val="32"/>
          <w:rtl/>
        </w:rPr>
        <w:t>ب</w:t>
      </w:r>
      <w:r w:rsidR="00AF44B2" w:rsidRPr="00EB51C4">
        <w:rPr>
          <w:rFonts w:cs="Arial" w:hint="cs"/>
          <w:sz w:val="32"/>
          <w:szCs w:val="32"/>
          <w:rtl/>
        </w:rPr>
        <w:t xml:space="preserve">عدم الدخول،  </w:t>
      </w:r>
      <w:r w:rsidR="00E94203">
        <w:rPr>
          <w:rFonts w:cs="Arial" w:hint="cs"/>
          <w:sz w:val="32"/>
          <w:szCs w:val="32"/>
          <w:rtl/>
        </w:rPr>
        <w:t>و</w:t>
      </w:r>
      <w:r w:rsidR="00AF44B2" w:rsidRPr="00EB51C4">
        <w:rPr>
          <w:rFonts w:cs="Arial" w:hint="cs"/>
          <w:sz w:val="32"/>
          <w:szCs w:val="32"/>
          <w:rtl/>
        </w:rPr>
        <w:t>تدخل السواقي والمساقي والجدران والطرق المعتادة كما يدخل الشجر النابت فيها مما يراد به البقاء لا ما يراد به ذلك من غصن أو ورق أو ثمر أو زرع فأنها لا تدخل إلا بالنص عليها) وهذا</w:t>
      </w:r>
      <w:r w:rsidR="00870BE6">
        <w:rPr>
          <w:rFonts w:cs="Arial" w:hint="cs"/>
          <w:sz w:val="32"/>
          <w:szCs w:val="32"/>
          <w:rtl/>
        </w:rPr>
        <w:t xml:space="preserve"> النص</w:t>
      </w:r>
      <w:r w:rsidR="00AF44B2" w:rsidRPr="00EB51C4">
        <w:rPr>
          <w:rFonts w:cs="Arial" w:hint="cs"/>
          <w:sz w:val="32"/>
          <w:szCs w:val="32"/>
          <w:rtl/>
        </w:rPr>
        <w:t xml:space="preserve"> صريح في دخول الرهق الذي يستعمل عادة كمساقي للأرض</w:t>
      </w:r>
      <w:r w:rsidR="00E94203">
        <w:rPr>
          <w:rFonts w:cs="Arial" w:hint="cs"/>
          <w:sz w:val="32"/>
          <w:szCs w:val="32"/>
          <w:rtl/>
        </w:rPr>
        <w:t xml:space="preserve"> يصب </w:t>
      </w:r>
      <w:r w:rsidR="00675046">
        <w:rPr>
          <w:rFonts w:cs="Arial" w:hint="cs"/>
          <w:sz w:val="32"/>
          <w:szCs w:val="32"/>
          <w:rtl/>
        </w:rPr>
        <w:t>منه</w:t>
      </w:r>
      <w:r w:rsidR="00AF44B2" w:rsidRPr="00EB51C4">
        <w:rPr>
          <w:rFonts w:cs="Arial" w:hint="cs"/>
          <w:sz w:val="32"/>
          <w:szCs w:val="32"/>
          <w:rtl/>
        </w:rPr>
        <w:t xml:space="preserve"> </w:t>
      </w:r>
      <w:r w:rsidR="00E94203">
        <w:rPr>
          <w:rFonts w:cs="Arial" w:hint="cs"/>
          <w:sz w:val="32"/>
          <w:szCs w:val="32"/>
          <w:rtl/>
        </w:rPr>
        <w:t>الماء</w:t>
      </w:r>
      <w:r w:rsidR="00675046">
        <w:rPr>
          <w:rFonts w:cs="Arial" w:hint="cs"/>
          <w:sz w:val="32"/>
          <w:szCs w:val="32"/>
          <w:rtl/>
        </w:rPr>
        <w:t xml:space="preserve"> إلى</w:t>
      </w:r>
      <w:r w:rsidR="001E3DEA">
        <w:rPr>
          <w:rFonts w:cs="Arial" w:hint="cs"/>
          <w:sz w:val="32"/>
          <w:szCs w:val="32"/>
          <w:rtl/>
        </w:rPr>
        <w:t xml:space="preserve"> الأرض</w:t>
      </w:r>
      <w:r w:rsidR="00E94203">
        <w:rPr>
          <w:rFonts w:cs="Arial" w:hint="cs"/>
          <w:sz w:val="32"/>
          <w:szCs w:val="32"/>
          <w:rtl/>
        </w:rPr>
        <w:t xml:space="preserve"> </w:t>
      </w:r>
      <w:r w:rsidR="00521BCD">
        <w:rPr>
          <w:rFonts w:cs="Arial" w:hint="cs"/>
          <w:sz w:val="32"/>
          <w:szCs w:val="32"/>
          <w:rtl/>
        </w:rPr>
        <w:t xml:space="preserve"> وقد</w:t>
      </w:r>
      <w:r w:rsidR="00AF44B2" w:rsidRPr="00EB51C4">
        <w:rPr>
          <w:rFonts w:cs="Arial" w:hint="cs"/>
          <w:sz w:val="32"/>
          <w:szCs w:val="32"/>
          <w:rtl/>
        </w:rPr>
        <w:t xml:space="preserve"> </w:t>
      </w:r>
      <w:r w:rsidR="00521BCD">
        <w:rPr>
          <w:rFonts w:cs="Arial" w:hint="cs"/>
          <w:sz w:val="32"/>
          <w:szCs w:val="32"/>
          <w:rtl/>
        </w:rPr>
        <w:t>يستعمل الرهق طريقا</w:t>
      </w:r>
      <w:r w:rsidR="00AF44B2" w:rsidRPr="00EB51C4">
        <w:rPr>
          <w:rFonts w:cs="Arial" w:hint="cs"/>
          <w:sz w:val="32"/>
          <w:szCs w:val="32"/>
          <w:rtl/>
        </w:rPr>
        <w:t xml:space="preserve"> </w:t>
      </w:r>
      <w:r w:rsidR="00521BCD">
        <w:rPr>
          <w:rFonts w:cs="Arial" w:hint="cs"/>
          <w:sz w:val="32"/>
          <w:szCs w:val="32"/>
          <w:rtl/>
        </w:rPr>
        <w:t xml:space="preserve">إلى الأرض </w:t>
      </w:r>
      <w:r w:rsidR="00AF44B2" w:rsidRPr="00EB51C4">
        <w:rPr>
          <w:rFonts w:cs="Arial" w:hint="cs"/>
          <w:sz w:val="32"/>
          <w:szCs w:val="32"/>
          <w:rtl/>
        </w:rPr>
        <w:t xml:space="preserve">. </w:t>
      </w:r>
    </w:p>
    <w:p w:rsidR="00AF44B2" w:rsidRPr="00EB51C4" w:rsidRDefault="00AF44B2" w:rsidP="006E650E">
      <w:pPr>
        <w:jc w:val="lowKashida"/>
        <w:rPr>
          <w:rFonts w:cs="Arial"/>
          <w:b/>
          <w:bCs/>
          <w:sz w:val="32"/>
          <w:szCs w:val="32"/>
          <w:rtl/>
        </w:rPr>
      </w:pPr>
      <w:r w:rsidRPr="00EB51C4">
        <w:rPr>
          <w:rFonts w:cs="Arial" w:hint="cs"/>
          <w:b/>
          <w:bCs/>
          <w:sz w:val="32"/>
          <w:szCs w:val="32"/>
          <w:rtl/>
        </w:rPr>
        <w:t xml:space="preserve">الوجه الرابع: لا رهق تابع للأرض المبيعة للبناء (أرض البناء): </w:t>
      </w:r>
    </w:p>
    <w:p w:rsidR="00AF44B2" w:rsidRDefault="00AF44B2" w:rsidP="00AF44B2">
      <w:pPr>
        <w:jc w:val="lowKashida"/>
        <w:rPr>
          <w:rFonts w:cs="Arial" w:hint="cs"/>
          <w:sz w:val="32"/>
          <w:szCs w:val="32"/>
          <w:rtl/>
        </w:rPr>
      </w:pPr>
      <w:r w:rsidRPr="00EB51C4">
        <w:rPr>
          <w:rFonts w:cs="Arial" w:hint="cs"/>
          <w:sz w:val="32"/>
          <w:szCs w:val="32"/>
          <w:rtl/>
        </w:rPr>
        <w:t>اغلب أراضي اليمن زراعية كانت</w:t>
      </w:r>
      <w:r w:rsidR="00A21D4A">
        <w:rPr>
          <w:rFonts w:cs="Arial" w:hint="cs"/>
          <w:sz w:val="32"/>
          <w:szCs w:val="32"/>
          <w:rtl/>
        </w:rPr>
        <w:t xml:space="preserve"> لها</w:t>
      </w:r>
      <w:r w:rsidRPr="00EB51C4">
        <w:rPr>
          <w:rFonts w:cs="Arial" w:hint="cs"/>
          <w:sz w:val="32"/>
          <w:szCs w:val="32"/>
          <w:rtl/>
        </w:rPr>
        <w:t xml:space="preserve"> مراهق خاصة تتبعها تزيد في حالات كثيرة </w:t>
      </w:r>
      <w:r w:rsidR="00870BE6">
        <w:rPr>
          <w:rFonts w:cs="Arial" w:hint="cs"/>
          <w:sz w:val="32"/>
          <w:szCs w:val="32"/>
          <w:rtl/>
        </w:rPr>
        <w:t>على</w:t>
      </w:r>
      <w:r w:rsidRPr="00EB51C4">
        <w:rPr>
          <w:rFonts w:cs="Arial" w:hint="cs"/>
          <w:sz w:val="32"/>
          <w:szCs w:val="32"/>
          <w:rtl/>
        </w:rPr>
        <w:t xml:space="preserve"> </w:t>
      </w:r>
      <w:r w:rsidR="00672381">
        <w:rPr>
          <w:rFonts w:cs="Arial" w:hint="cs"/>
          <w:sz w:val="32"/>
          <w:szCs w:val="32"/>
          <w:rtl/>
        </w:rPr>
        <w:t>مساحة</w:t>
      </w:r>
      <w:r w:rsidRPr="00EB51C4">
        <w:rPr>
          <w:rFonts w:cs="Arial" w:hint="cs"/>
          <w:sz w:val="32"/>
          <w:szCs w:val="32"/>
          <w:rtl/>
        </w:rPr>
        <w:t xml:space="preserve"> الأراضي الزراعية التي تتبعها، وقد تقدم القول بأن الأرض المبيعة عندما تباع على أنها أرض زراعية فان تلك المراهق تكون تابعة لها ومخصصة لها مهما كانت مساحتها</w:t>
      </w:r>
      <w:r w:rsidR="00870BE6">
        <w:rPr>
          <w:rFonts w:cs="Arial" w:hint="cs"/>
          <w:sz w:val="32"/>
          <w:szCs w:val="32"/>
          <w:rtl/>
        </w:rPr>
        <w:t>،</w:t>
      </w:r>
      <w:r w:rsidRPr="00EB51C4">
        <w:rPr>
          <w:rFonts w:cs="Arial" w:hint="cs"/>
          <w:sz w:val="32"/>
          <w:szCs w:val="32"/>
          <w:rtl/>
        </w:rPr>
        <w:t xml:space="preserve"> لأن تلك المراهق تابعة للأراضي الزراعية شرعاً وقانوناً وعرفاً، أما إذا زحفت العمران على الأراضي الزراعية وصارت عرصات للبناء فلا مجال للقول بأن هناك مراهق</w:t>
      </w:r>
      <w:r w:rsidR="00672381">
        <w:rPr>
          <w:rFonts w:cs="Arial" w:hint="cs"/>
          <w:sz w:val="32"/>
          <w:szCs w:val="32"/>
          <w:rtl/>
        </w:rPr>
        <w:t xml:space="preserve"> لها</w:t>
      </w:r>
      <w:r w:rsidRPr="00EB51C4">
        <w:rPr>
          <w:rFonts w:cs="Arial" w:hint="cs"/>
          <w:sz w:val="32"/>
          <w:szCs w:val="32"/>
          <w:rtl/>
        </w:rPr>
        <w:t xml:space="preserve"> كالمساقي والصبابات حيث يقتصر رهق أراضي البناء على الطريق إلى أرض البناء فقط</w:t>
      </w:r>
      <w:r w:rsidR="00672381">
        <w:rPr>
          <w:rFonts w:cs="Arial" w:hint="cs"/>
          <w:sz w:val="32"/>
          <w:szCs w:val="32"/>
          <w:rtl/>
        </w:rPr>
        <w:t>،</w:t>
      </w:r>
      <w:r w:rsidR="003A54FB">
        <w:rPr>
          <w:rFonts w:cs="Arial" w:hint="cs"/>
          <w:sz w:val="32"/>
          <w:szCs w:val="32"/>
          <w:rtl/>
        </w:rPr>
        <w:t xml:space="preserve"> وعلى</w:t>
      </w:r>
      <w:r w:rsidRPr="00EB51C4">
        <w:rPr>
          <w:rFonts w:cs="Arial" w:hint="cs"/>
          <w:sz w:val="32"/>
          <w:szCs w:val="32"/>
          <w:rtl/>
        </w:rPr>
        <w:t xml:space="preserve"> </w:t>
      </w:r>
      <w:r w:rsidR="003A54FB">
        <w:rPr>
          <w:rFonts w:cs="Arial" w:hint="cs"/>
          <w:sz w:val="32"/>
          <w:szCs w:val="32"/>
          <w:rtl/>
        </w:rPr>
        <w:t>هذا الأساس ي</w:t>
      </w:r>
      <w:r w:rsidR="00BE31E9">
        <w:rPr>
          <w:rFonts w:cs="Arial" w:hint="cs"/>
          <w:sz w:val="32"/>
          <w:szCs w:val="32"/>
          <w:rtl/>
        </w:rPr>
        <w:t xml:space="preserve">حق لمالكها ان يقوم ببيع </w:t>
      </w:r>
      <w:r w:rsidR="00F16329">
        <w:rPr>
          <w:rFonts w:cs="Arial" w:hint="cs"/>
          <w:sz w:val="32"/>
          <w:szCs w:val="32"/>
          <w:rtl/>
        </w:rPr>
        <w:t>الرهق بمعزل عن الأرض التي</w:t>
      </w:r>
      <w:r w:rsidR="003A54FB">
        <w:rPr>
          <w:rFonts w:cs="Arial" w:hint="cs"/>
          <w:sz w:val="32"/>
          <w:szCs w:val="32"/>
          <w:rtl/>
        </w:rPr>
        <w:t xml:space="preserve"> كان</w:t>
      </w:r>
      <w:r w:rsidR="00F16329">
        <w:rPr>
          <w:rFonts w:cs="Arial" w:hint="cs"/>
          <w:sz w:val="32"/>
          <w:szCs w:val="32"/>
          <w:rtl/>
        </w:rPr>
        <w:t xml:space="preserve"> </w:t>
      </w:r>
      <w:r w:rsidR="003A54FB">
        <w:rPr>
          <w:rFonts w:cs="Arial" w:hint="cs"/>
          <w:sz w:val="32"/>
          <w:szCs w:val="32"/>
          <w:rtl/>
        </w:rPr>
        <w:t xml:space="preserve">الرهق </w:t>
      </w:r>
      <w:r w:rsidR="00F16329">
        <w:rPr>
          <w:rFonts w:cs="Arial" w:hint="cs"/>
          <w:sz w:val="32"/>
          <w:szCs w:val="32"/>
          <w:rtl/>
        </w:rPr>
        <w:t>يتبعها</w:t>
      </w:r>
      <w:r w:rsidR="005231CC">
        <w:rPr>
          <w:rFonts w:cs="Arial" w:hint="cs"/>
          <w:sz w:val="32"/>
          <w:szCs w:val="32"/>
          <w:rtl/>
        </w:rPr>
        <w:t xml:space="preserve">، والله اعلم </w:t>
      </w:r>
    </w:p>
    <w:p w:rsidR="00EB51C4" w:rsidRPr="00EB51C4" w:rsidRDefault="003B33DB" w:rsidP="00EB51C4">
      <w:pPr>
        <w:jc w:val="right"/>
      </w:pPr>
      <w:hyperlink r:id="rId6" w:history="1">
        <w:r w:rsidR="00EB51C4">
          <w:rPr>
            <w:rStyle w:val="Hyperlink"/>
          </w:rPr>
          <w:t>https://t.me/AbdmomenShjaaAldeen</w:t>
        </w:r>
      </w:hyperlink>
    </w:p>
    <w:sectPr w:rsidR="00EB51C4" w:rsidRPr="00EB51C4" w:rsidSect="00EB51C4">
      <w:footerReference w:type="default" r:id="rId7"/>
      <w:pgSz w:w="11906" w:h="16838"/>
      <w:pgMar w:top="1440" w:right="1800" w:bottom="1440" w:left="1800" w:header="708" w:footer="26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7024" w:rsidRDefault="002E7024" w:rsidP="00EB51C4">
      <w:pPr>
        <w:spacing w:after="0" w:line="240" w:lineRule="auto"/>
      </w:pPr>
      <w:r>
        <w:separator/>
      </w:r>
    </w:p>
  </w:endnote>
  <w:endnote w:type="continuationSeparator" w:id="0">
    <w:p w:rsidR="002E7024" w:rsidRDefault="002E7024" w:rsidP="00EB5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51C4" w:rsidRDefault="00EB51C4" w:rsidP="00EB51C4">
    <w:pPr>
      <w:pStyle w:val="a4"/>
      <w:jc w:val="right"/>
    </w:pPr>
    <w:r>
      <w:rPr>
        <w:rFonts w:hint="cs"/>
        <w:rtl/>
      </w:rPr>
      <w:t>خدمة الطباعة عن بعد: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7024" w:rsidRDefault="002E7024" w:rsidP="00EB51C4">
      <w:pPr>
        <w:spacing w:after="0" w:line="240" w:lineRule="auto"/>
      </w:pPr>
      <w:r>
        <w:separator/>
      </w:r>
    </w:p>
  </w:footnote>
  <w:footnote w:type="continuationSeparator" w:id="0">
    <w:p w:rsidR="002E7024" w:rsidRDefault="002E7024" w:rsidP="00EB51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5B4"/>
    <w:rsid w:val="00024E20"/>
    <w:rsid w:val="0005632B"/>
    <w:rsid w:val="00080D3C"/>
    <w:rsid w:val="00125E11"/>
    <w:rsid w:val="001E3DEA"/>
    <w:rsid w:val="00242499"/>
    <w:rsid w:val="00261D93"/>
    <w:rsid w:val="0028063A"/>
    <w:rsid w:val="002E7024"/>
    <w:rsid w:val="0035521B"/>
    <w:rsid w:val="003A3697"/>
    <w:rsid w:val="003A54FB"/>
    <w:rsid w:val="003B3393"/>
    <w:rsid w:val="0041388D"/>
    <w:rsid w:val="004D3FBC"/>
    <w:rsid w:val="00521BCD"/>
    <w:rsid w:val="005231CC"/>
    <w:rsid w:val="00672381"/>
    <w:rsid w:val="00675046"/>
    <w:rsid w:val="006C7682"/>
    <w:rsid w:val="006E650E"/>
    <w:rsid w:val="00870BE6"/>
    <w:rsid w:val="00A12D5B"/>
    <w:rsid w:val="00A21D4A"/>
    <w:rsid w:val="00A95924"/>
    <w:rsid w:val="00AB7144"/>
    <w:rsid w:val="00AF44B2"/>
    <w:rsid w:val="00B40049"/>
    <w:rsid w:val="00B77C74"/>
    <w:rsid w:val="00BE31E9"/>
    <w:rsid w:val="00C04811"/>
    <w:rsid w:val="00C449F4"/>
    <w:rsid w:val="00C721B3"/>
    <w:rsid w:val="00D01DD1"/>
    <w:rsid w:val="00D025B4"/>
    <w:rsid w:val="00D71D40"/>
    <w:rsid w:val="00D92AF2"/>
    <w:rsid w:val="00E44E5B"/>
    <w:rsid w:val="00E56419"/>
    <w:rsid w:val="00E94203"/>
    <w:rsid w:val="00EB51C4"/>
    <w:rsid w:val="00F16329"/>
    <w:rsid w:val="00F57690"/>
    <w:rsid w:val="00FA5981"/>
    <w:rsid w:val="00FF6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2E0D"/>
  <w15:docId w15:val="{DBE4F5A8-79CA-F044-948D-2BA209E4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EB51C4"/>
    <w:rPr>
      <w:color w:val="0000FF"/>
      <w:u w:val="single"/>
    </w:rPr>
  </w:style>
  <w:style w:type="paragraph" w:styleId="a3">
    <w:name w:val="header"/>
    <w:basedOn w:val="a"/>
    <w:link w:val="Char"/>
    <w:uiPriority w:val="99"/>
    <w:unhideWhenUsed/>
    <w:rsid w:val="00EB51C4"/>
    <w:pPr>
      <w:tabs>
        <w:tab w:val="center" w:pos="4153"/>
        <w:tab w:val="right" w:pos="8306"/>
      </w:tabs>
      <w:spacing w:after="0" w:line="240" w:lineRule="auto"/>
    </w:pPr>
  </w:style>
  <w:style w:type="character" w:customStyle="1" w:styleId="Char">
    <w:name w:val="رأس الصفحة Char"/>
    <w:basedOn w:val="a0"/>
    <w:link w:val="a3"/>
    <w:uiPriority w:val="99"/>
    <w:rsid w:val="00EB51C4"/>
  </w:style>
  <w:style w:type="paragraph" w:styleId="a4">
    <w:name w:val="footer"/>
    <w:basedOn w:val="a"/>
    <w:link w:val="Char0"/>
    <w:uiPriority w:val="99"/>
    <w:unhideWhenUsed/>
    <w:rsid w:val="00EB51C4"/>
    <w:pPr>
      <w:tabs>
        <w:tab w:val="center" w:pos="4153"/>
        <w:tab w:val="right" w:pos="8306"/>
      </w:tabs>
      <w:spacing w:after="0" w:line="240" w:lineRule="auto"/>
    </w:pPr>
  </w:style>
  <w:style w:type="character" w:customStyle="1" w:styleId="Char0">
    <w:name w:val="تذييل الصفحة Char"/>
    <w:basedOn w:val="a0"/>
    <w:link w:val="a4"/>
    <w:uiPriority w:val="99"/>
    <w:rsid w:val="00EB5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606</Words>
  <Characters>3455</Characters>
  <Application>Microsoft Office Word</Application>
  <DocSecurity>0</DocSecurity>
  <Lines>28</Lines>
  <Paragraphs>8</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2022-09-15T04:37:00Z</dcterms:created>
  <dcterms:modified xsi:type="dcterms:W3CDTF">2022-09-15T04:37:00Z</dcterms:modified>
</cp:coreProperties>
</file>