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bidi w:val="1"/>
      </w:pPr>
      <w:r>
        <w:t>لسان القرآن — الحزمة الموحدة المحكومة</w:t>
      </w:r>
    </w:p>
    <w:p>
      <w:pPr>
        <w:pStyle w:val="Heading2"/>
        <w:jc w:val="center"/>
        <w:bidi w:val="1"/>
      </w:pPr>
      <w:r>
        <w:rPr>
          <w:rtl w:val="1"/>
        </w:rPr>
        <w:t>مواصفة مرجعية وتنفيذية لتبني LibreChat والبحث الدلالي والحوكمة والاعتماد</w:t>
      </w:r>
    </w:p>
    <w:p>
      <w:pPr>
        <w:jc w:val="center"/>
        <w:bidi w:val="1"/>
      </w:pPr>
      <w:r>
        <w:rPr>
          <w:rtl w:val="1"/>
        </w:rPr>
        <w:t>LISAN × LibreChat | Governed Adoption Pack 2.0.0-DRAFT | 23 أكتوبر 2026</w:t>
      </w:r>
    </w:p>
    <w:p>
      <w:pPr>
        <w:jc w:val="center"/>
        <w:bidi w:val="1"/>
      </w:pPr>
      <w:r>
        <w:rPr>
          <w:rtl w:val="1"/>
        </w:rPr>
        <w:t>الحالة: مسودة مراجعة وتنفيذ مرجعي؛ ليست تصريحًا بتعديل أنظمة المالك أو نشر نتائج دلالية</w:t>
      </w:r>
    </w:p>
    <w:p>
      <w:pPr>
        <w:jc w:val="right"/>
        <w:bidi w:val="1"/>
      </w:pPr>
      <w:r>
        <w:rPr>
          <w:rtl w:val="1"/>
        </w:rPr>
        <w:t>تحتوي الحزمة الكاملة المرافقة على الحزمة الأصلية دون تعديل، والمواصفات التفصيلية، و10 وكلاء، و19 مهارة، و37 وظيفة، و30 طبقة، و38 قدرة AI، و13 بوابة، ومصفوفتي اختبار من 38 و42 حالة، وكود مرجعي مع اختبارات سلبية وإيجابية. هذا المستند دليل قراءة وتنفيذ؛ الملفات المصدرية الكاملة موجودة في ZIP.</w:t>
      </w:r>
    </w:p>
    <w:p>
      <w:r>
        <w:br w:type="page"/>
      </w:r>
    </w:p>
    <w:p>
      <w:pPr>
        <w:pStyle w:val="Heading1"/>
        <w:jc w:val="right"/>
        <w:bidi w:val="1"/>
      </w:pPr>
      <w:r>
        <w:rPr>
          <w:rtl w:val="1"/>
        </w:rPr>
        <w:t>قرار البنية المرجعية: LISAN–LibreChat governed adoption</w:t>
      </w:r>
    </w:p>
    <w:p>
      <w:pPr>
        <w:pStyle w:val="Heading2"/>
        <w:jc w:val="right"/>
        <w:bidi w:val="1"/>
      </w:pPr>
      <w:r>
        <w:rPr>
          <w:rtl w:val="1"/>
        </w:rPr>
        <w:t>الهدف</w:t>
      </w:r>
    </w:p>
    <w:p>
      <w:pPr>
        <w:jc w:val="right"/>
        <w:bidi w:val="1"/>
      </w:pPr>
      <w:r>
        <w:rPr>
          <w:rtl w:val="1"/>
        </w:rPr>
        <w:t xml:space="preserve">الاحتفاظ بعمق منهجية «لسان القرآن» مع استغلال نماذج الذكاء الاصطناعي في التحليل الدلالي الفعلي، دون تحويلها إلى مصدر يقين أو جهة اعتماد، ودون إعادة تنفيذ قدرات LibreChat أو خادم النص القرآني الأصلي بلا حاجة. هذه </w:t>
      </w:r>
      <w:r>
        <w:rPr>
          <w:b/>
          <w:rtl w:val="1"/>
        </w:rPr>
        <w:t>وثيقة تصور ملزم مقترح لاعتماد المالك</w:t>
      </w:r>
      <w:r>
        <w:rPr>
          <w:rtl w:val="1"/>
        </w:rPr>
        <w:t>؛ ليست تغييرًا في المشاريع المنشورة.</w:t>
      </w:r>
    </w:p>
    <w:p>
      <w:pPr>
        <w:pStyle w:val="Heading2"/>
        <w:jc w:val="right"/>
        <w:bidi w:val="1"/>
      </w:pPr>
      <w:r>
        <w:rPr>
          <w:rtl w:val="1"/>
        </w:rPr>
        <w:t>فصل خمسة أبعاد</w:t>
      </w:r>
    </w:p>
    <w:tbl>
      <w:tblPr>
        <w:tblW w:type="auto" w:w="0"/>
        <w:jc w:val="center"/>
        <w:tblLayout w:type="fixed"/>
        <w:tblLook w:firstColumn="1" w:firstRow="1" w:lastColumn="0" w:lastRow="0" w:noHBand="0" w:noVBand="1" w:val="04A0"/>
        <w:bidiVisual w:val="1"/>
      </w:tblPr>
      <w:tblGrid>
        <w:gridCol w:w="3268"/>
        <w:gridCol w:w="5496"/>
        <w:gridCol w:w="6090"/>
      </w:tblGrid>
      <w:tr>
        <w:trPr>
          <w:tblHeader w:val="true"/>
        </w:trPr>
        <w:tc>
          <w:tcPr>
            <w:tcW w:type="dxa" w:w="3268"/>
            <w:vAlign w:val="center"/>
            <w:shd w:fill="143956"/>
          </w:tcPr>
          <w:p>
            <w:pPr>
              <w:bidi w:val="1"/>
              <w:spacing w:after="0" w:line="257" w:lineRule="auto"/>
              <w:jc w:val="right"/>
            </w:pPr>
            <w:r>
              <w:rPr>
                <w:rFonts w:ascii="Noto Sans Arabic" w:hAnsi="Noto Sans Arabic"/>
                <w:b/>
                <w:color w:val="FFFFFF"/>
                <w:sz w:val="17"/>
                <w:rtl w:val="1"/>
              </w:rPr>
              <w:t>البعد</w:t>
            </w:r>
          </w:p>
        </w:tc>
        <w:tc>
          <w:tcPr>
            <w:tcW w:type="dxa" w:w="5496"/>
            <w:vAlign w:val="center"/>
            <w:shd w:fill="143956"/>
          </w:tcPr>
          <w:p>
            <w:pPr>
              <w:bidi w:val="1"/>
              <w:spacing w:after="0" w:line="257" w:lineRule="auto"/>
              <w:jc w:val="right"/>
            </w:pPr>
            <w:r>
              <w:rPr>
                <w:rFonts w:ascii="Noto Sans Arabic" w:hAnsi="Noto Sans Arabic"/>
                <w:b/>
                <w:color w:val="FFFFFF"/>
                <w:sz w:val="17"/>
                <w:rtl w:val="1"/>
              </w:rPr>
              <w:t>الكيان/المالك</w:t>
            </w:r>
          </w:p>
        </w:tc>
        <w:tc>
          <w:tcPr>
            <w:tcW w:type="dxa" w:w="6090"/>
            <w:vAlign w:val="center"/>
            <w:shd w:fill="143956"/>
          </w:tcPr>
          <w:p>
            <w:pPr>
              <w:bidi w:val="1"/>
              <w:spacing w:after="0" w:line="257" w:lineRule="auto"/>
              <w:jc w:val="right"/>
            </w:pPr>
            <w:r>
              <w:rPr>
                <w:rFonts w:ascii="Noto Sans Arabic" w:hAnsi="Noto Sans Arabic"/>
                <w:b/>
                <w:color w:val="FFFFFF"/>
                <w:sz w:val="17"/>
                <w:rtl w:val="1"/>
              </w:rPr>
              <w:t>طبيعة السلطة</w:t>
            </w:r>
          </w:p>
        </w:tc>
      </w:tr>
      <w:tr>
        <w:tc>
          <w:tcPr>
            <w:tcW w:type="dxa" w:w="3268"/>
            <w:vAlign w:val="center"/>
            <w:shd w:fill="FFFFFF"/>
          </w:tcPr>
          <w:p>
            <w:pPr>
              <w:bidi w:val="1"/>
              <w:spacing w:after="0" w:line="257" w:lineRule="auto"/>
              <w:jc w:val="right"/>
            </w:pPr>
            <w:r>
              <w:rPr>
                <w:rFonts w:ascii="Noto Sans Arabic" w:hAnsi="Noto Sans Arabic"/>
                <w:b/>
                <w:color w:val="143956"/>
                <w:sz w:val="17"/>
                <w:rtl w:val="1"/>
              </w:rPr>
              <w:t>واجهة التفاعل والتفويض</w:t>
            </w:r>
          </w:p>
        </w:tc>
        <w:tc>
          <w:tcPr>
            <w:tcW w:type="dxa" w:w="5496"/>
            <w:vAlign w:val="center"/>
            <w:shd w:fill="FFFFFF"/>
          </w:tcPr>
          <w:p>
            <w:pPr>
              <w:bidi w:val="1"/>
              <w:spacing w:after="0" w:line="257" w:lineRule="auto"/>
              <w:jc w:val="right"/>
            </w:pPr>
            <w:r>
              <w:rPr>
                <w:rFonts w:ascii="Noto Sans Arabic" w:hAnsi="Noto Sans Arabic"/>
                <w:sz w:val="17"/>
                <w:rtl w:val="1"/>
              </w:rPr>
              <w:t>LibreChat Agents, Skills, Subagents, Projects</w:t>
            </w:r>
          </w:p>
        </w:tc>
        <w:tc>
          <w:tcPr>
            <w:tcW w:type="dxa" w:w="6090"/>
            <w:vAlign w:val="center"/>
            <w:shd w:fill="FFFFFF"/>
          </w:tcPr>
          <w:p>
            <w:pPr>
              <w:bidi w:val="1"/>
              <w:spacing w:after="0" w:line="257" w:lineRule="auto"/>
              <w:jc w:val="right"/>
            </w:pPr>
            <w:r>
              <w:rPr>
                <w:rFonts w:ascii="Noto Sans Arabic" w:hAnsi="Noto Sans Arabic"/>
                <w:sz w:val="17"/>
                <w:rtl w:val="1"/>
              </w:rPr>
              <w:t>تشغيل وتنسيق وعرض؛ لا سلطة دلالية</w:t>
            </w:r>
          </w:p>
        </w:tc>
      </w:tr>
      <w:tr>
        <w:tc>
          <w:tcPr>
            <w:tcW w:type="dxa" w:w="3268"/>
            <w:vAlign w:val="center"/>
            <w:shd w:fill="F0F5F9"/>
          </w:tcPr>
          <w:p>
            <w:pPr>
              <w:bidi w:val="1"/>
              <w:spacing w:after="0" w:line="257" w:lineRule="auto"/>
              <w:jc w:val="right"/>
            </w:pPr>
            <w:r>
              <w:rPr>
                <w:rFonts w:ascii="Noto Sans Arabic" w:hAnsi="Noto Sans Arabic"/>
                <w:b/>
                <w:color w:val="143956"/>
                <w:sz w:val="17"/>
                <w:rtl w:val="1"/>
              </w:rPr>
              <w:t>البحث والاستدلال</w:t>
            </w:r>
          </w:p>
        </w:tc>
        <w:tc>
          <w:tcPr>
            <w:tcW w:type="dxa" w:w="5496"/>
            <w:vAlign w:val="center"/>
            <w:shd w:fill="F0F5F9"/>
          </w:tcPr>
          <w:p>
            <w:pPr>
              <w:bidi w:val="1"/>
              <w:spacing w:after="0" w:line="257" w:lineRule="auto"/>
              <w:jc w:val="right"/>
            </w:pPr>
            <w:r>
              <w:rPr>
                <w:rFonts w:ascii="Noto Sans Arabic" w:hAnsi="Noto Sans Arabic"/>
                <w:sz w:val="17"/>
                <w:rtl w:val="1"/>
              </w:rPr>
              <w:t>ORCH + COLLECT + MORPH + SEM + CRITIC + AUDIT؛ BLIND وCOMPARE وSCIENCE وHISTORY عند الحاجة</w:t>
            </w:r>
          </w:p>
        </w:tc>
        <w:tc>
          <w:tcPr>
            <w:tcW w:type="dxa" w:w="6090"/>
            <w:vAlign w:val="center"/>
            <w:shd w:fill="F0F5F9"/>
          </w:tcPr>
          <w:p>
            <w:pPr>
              <w:bidi w:val="1"/>
              <w:spacing w:after="0" w:line="257" w:lineRule="auto"/>
              <w:jc w:val="right"/>
            </w:pPr>
            <w:r>
              <w:rPr>
                <w:rFonts w:ascii="Noto Sans Arabic" w:hAnsi="Noto Sans Arabic"/>
                <w:sz w:val="17"/>
                <w:rtl w:val="1"/>
              </w:rPr>
              <w:t>اقتراح بحثي قابل للتدقيق</w:t>
            </w:r>
          </w:p>
        </w:tc>
      </w:tr>
      <w:tr>
        <w:tc>
          <w:tcPr>
            <w:tcW w:type="dxa" w:w="3268"/>
            <w:vAlign w:val="center"/>
            <w:shd w:fill="FFFFFF"/>
          </w:tcPr>
          <w:p>
            <w:pPr>
              <w:bidi w:val="1"/>
              <w:spacing w:after="0" w:line="257" w:lineRule="auto"/>
              <w:jc w:val="right"/>
            </w:pPr>
            <w:r>
              <w:rPr>
                <w:rFonts w:ascii="Noto Sans Arabic" w:hAnsi="Noto Sans Arabic"/>
                <w:b/>
                <w:color w:val="143956"/>
                <w:sz w:val="17"/>
                <w:rtl w:val="1"/>
              </w:rPr>
              <w:t>المصدر القرآني</w:t>
            </w:r>
          </w:p>
        </w:tc>
        <w:tc>
          <w:tcPr>
            <w:tcW w:type="dxa" w:w="5496"/>
            <w:vAlign w:val="center"/>
            <w:shd w:fill="FFFFFF"/>
          </w:tcPr>
          <w:p>
            <w:pPr>
              <w:bidi w:val="1"/>
              <w:spacing w:after="0" w:line="257" w:lineRule="auto"/>
              <w:jc w:val="right"/>
            </w:pPr>
            <w:r>
              <w:rPr>
                <w:rFonts w:ascii="Noto Sans Arabic" w:hAnsi="Noto Sans Arabic"/>
                <w:sz w:val="17"/>
                <w:rtl w:val="1"/>
              </w:rPr>
              <w:t>الخادم السباعي المثبت + corpus pinned + فهارس/وسوم مدعومة</w:t>
            </w:r>
          </w:p>
        </w:tc>
        <w:tc>
          <w:tcPr>
            <w:tcW w:type="dxa" w:w="6090"/>
            <w:vAlign w:val="center"/>
            <w:shd w:fill="FFFFFF"/>
          </w:tcPr>
          <w:p>
            <w:pPr>
              <w:bidi w:val="1"/>
              <w:spacing w:after="0" w:line="257" w:lineRule="auto"/>
              <w:jc w:val="right"/>
            </w:pPr>
            <w:r>
              <w:rPr>
                <w:rFonts w:ascii="Noto Sans Arabic" w:hAnsi="Noto Sans Arabic"/>
                <w:sz w:val="17"/>
                <w:rtl w:val="1"/>
              </w:rPr>
              <w:t>إثبات نصي/عد ضمن استعلام محدد، لا حكم دلالي</w:t>
            </w:r>
          </w:p>
        </w:tc>
      </w:tr>
      <w:tr>
        <w:tc>
          <w:tcPr>
            <w:tcW w:type="dxa" w:w="3268"/>
            <w:vAlign w:val="center"/>
            <w:shd w:fill="F0F5F9"/>
          </w:tcPr>
          <w:p>
            <w:pPr>
              <w:bidi w:val="1"/>
              <w:spacing w:after="0" w:line="257" w:lineRule="auto"/>
              <w:jc w:val="right"/>
            </w:pPr>
            <w:r>
              <w:rPr>
                <w:rFonts w:ascii="Noto Sans Arabic" w:hAnsi="Noto Sans Arabic"/>
                <w:b/>
                <w:color w:val="143956"/>
                <w:sz w:val="17"/>
                <w:rtl w:val="1"/>
              </w:rPr>
              <w:t>الحوكمة المؤسسية</w:t>
            </w:r>
          </w:p>
        </w:tc>
        <w:tc>
          <w:tcPr>
            <w:tcW w:type="dxa" w:w="5496"/>
            <w:vAlign w:val="center"/>
            <w:shd w:fill="F0F5F9"/>
          </w:tcPr>
          <w:p>
            <w:pPr>
              <w:bidi w:val="1"/>
              <w:spacing w:after="0" w:line="257" w:lineRule="auto"/>
              <w:jc w:val="right"/>
            </w:pPr>
            <w:r>
              <w:rPr>
                <w:rFonts w:ascii="Noto Sans Arabic" w:hAnsi="Noto Sans Arabic"/>
                <w:sz w:val="17"/>
                <w:rtl w:val="1"/>
              </w:rPr>
              <w:t>Policy Engine + Registry + Validation + Event Log + Publication Guard</w:t>
            </w:r>
          </w:p>
        </w:tc>
        <w:tc>
          <w:tcPr>
            <w:tcW w:type="dxa" w:w="6090"/>
            <w:vAlign w:val="center"/>
            <w:shd w:fill="F0F5F9"/>
          </w:tcPr>
          <w:p>
            <w:pPr>
              <w:bidi w:val="1"/>
              <w:spacing w:after="0" w:line="257" w:lineRule="auto"/>
              <w:jc w:val="right"/>
            </w:pPr>
            <w:r>
              <w:rPr>
                <w:rFonts w:ascii="Noto Sans Arabic" w:hAnsi="Noto Sans Arabic"/>
                <w:sz w:val="17"/>
                <w:rtl w:val="1"/>
              </w:rPr>
              <w:t>منع وتوثيق انتقالات قابلة للتحقق</w:t>
            </w:r>
          </w:p>
        </w:tc>
      </w:tr>
      <w:tr>
        <w:tc>
          <w:tcPr>
            <w:tcW w:type="dxa" w:w="3268"/>
            <w:vAlign w:val="center"/>
            <w:shd w:fill="FFFFFF"/>
          </w:tcPr>
          <w:p>
            <w:pPr>
              <w:bidi w:val="1"/>
              <w:spacing w:after="0" w:line="257" w:lineRule="auto"/>
              <w:jc w:val="right"/>
            </w:pPr>
            <w:r>
              <w:rPr>
                <w:rFonts w:ascii="Noto Sans Arabic" w:hAnsi="Noto Sans Arabic"/>
                <w:b/>
                <w:color w:val="143956"/>
                <w:sz w:val="17"/>
                <w:rtl w:val="1"/>
              </w:rPr>
              <w:t>المراجعة والاعتماد والنشر</w:t>
            </w:r>
          </w:p>
        </w:tc>
        <w:tc>
          <w:tcPr>
            <w:tcW w:type="dxa" w:w="5496"/>
            <w:vAlign w:val="center"/>
            <w:shd w:fill="FFFFFF"/>
          </w:tcPr>
          <w:p>
            <w:pPr>
              <w:bidi w:val="1"/>
              <w:spacing w:after="0" w:line="257" w:lineRule="auto"/>
              <w:jc w:val="right"/>
            </w:pPr>
            <w:r>
              <w:rPr>
                <w:rFonts w:ascii="Noto Sans Arabic" w:hAnsi="Noto Sans Arabic"/>
                <w:sz w:val="17"/>
                <w:rtl w:val="1"/>
              </w:rPr>
              <w:t>مراجع مستقل، صاحب اعتماد، ناشر مع مصادقة من المضيف</w:t>
            </w:r>
          </w:p>
        </w:tc>
        <w:tc>
          <w:tcPr>
            <w:tcW w:type="dxa" w:w="6090"/>
            <w:vAlign w:val="center"/>
            <w:shd w:fill="FFFFFF"/>
          </w:tcPr>
          <w:p>
            <w:pPr>
              <w:bidi w:val="1"/>
              <w:spacing w:after="0" w:line="257" w:lineRule="auto"/>
              <w:jc w:val="right"/>
            </w:pPr>
            <w:r>
              <w:rPr>
                <w:rFonts w:ascii="Noto Sans Arabic" w:hAnsi="Noto Sans Arabic"/>
                <w:sz w:val="17"/>
                <w:rtl w:val="1"/>
              </w:rPr>
              <w:t>سلطة إدارية منفصلة عن النموذج</w:t>
            </w:r>
          </w:p>
        </w:tc>
      </w:tr>
    </w:tbl>
    <w:p/>
    <w:p>
      <w:pPr>
        <w:pStyle w:val="Heading2"/>
        <w:jc w:val="right"/>
        <w:bidi w:val="1"/>
      </w:pPr>
      <w:r>
        <w:rPr>
          <w:rtl w:val="1"/>
        </w:rPr>
        <w:t>10 وكلاء، لا 37 وكيلًا</w:t>
      </w:r>
    </w:p>
    <w:p>
      <w:pPr>
        <w:jc w:val="right"/>
        <w:bidi w:val="1"/>
      </w:pPr>
      <w:r>
        <w:rPr>
          <w:rtl w:val="1"/>
        </w:rPr>
        <w:t xml:space="preserve">يبقى كتالوج H01–H13 وV01–V16 وB01–B08 كاملاً (37 وظيفة) و30 طبقة؛ أما التحقق العلمي والبحث التاريخي والمقارنة الخارجية فلها نوافذ منفصلة تستدعى عند الطلب. نحتفظ بـ19 مهارة baseline ولا ننشئ مهارة مكررة لكل قيد. يجب أن يكون </w:t>
      </w:r>
      <w:r>
        <w:rPr>
          <w:b/>
          <w:rtl w:val="1"/>
        </w:rPr>
        <w:t>تفعيل القدرة بناء على نوع الدعوى</w:t>
      </w:r>
      <w:r>
        <w:rPr>
          <w:rtl w:val="1"/>
        </w:rPr>
        <w:t xml:space="preserve"> لا تشغيل جميع التخصصات في كل سؤال.</w:t>
      </w:r>
    </w:p>
    <w:p>
      <w:pPr>
        <w:pStyle w:val="Heading3"/>
        <w:jc w:val="right"/>
        <w:bidi w:val="1"/>
      </w:pPr>
      <w:r>
        <w:rPr>
          <w:rtl w:val="1"/>
        </w:rPr>
        <w:t>أدوار التنفيذ</w:t>
      </w:r>
    </w:p>
    <w:p>
      <w:pPr>
        <w:jc w:val="right"/>
        <w:bidi w:val="1"/>
      </w:pPr>
      <w:r>
        <w:t xml:space="preserve">•  </w:t>
      </w:r>
      <w:r>
        <w:rPr>
          <w:color w:val="235F8A"/>
        </w:rPr>
        <w:t>ORCH</w:t>
      </w:r>
      <w:r>
        <w:rPr>
          <w:rtl w:val="1"/>
        </w:rPr>
        <w:t>: يصنف الطلب ويدير سياقات التخصصات الخمسة الداخلية ويجمع الإجابات، لكنه لا يعتمد النتائج.</w:t>
      </w:r>
    </w:p>
    <w:p>
      <w:pPr>
        <w:jc w:val="right"/>
        <w:bidi w:val="1"/>
      </w:pPr>
      <w:r>
        <w:t xml:space="preserve">•  </w:t>
      </w:r>
      <w:r>
        <w:rPr>
          <w:color w:val="235F8A"/>
        </w:rPr>
        <w:t>COLLECT</w:t>
      </w:r>
      <w:r>
        <w:rPr>
          <w:rtl w:val="1"/>
        </w:rPr>
        <w:t>: يسترجع النصوص ويحفظ محدد البحث، عدد المطابقات والتغطية والتفسير الدقيق للمقام؛ لا ينتج حكمًا دلاليًا.</w:t>
      </w:r>
    </w:p>
    <w:p>
      <w:pPr>
        <w:jc w:val="right"/>
        <w:bidi w:val="1"/>
      </w:pPr>
      <w:r>
        <w:t xml:space="preserve">•  </w:t>
      </w:r>
      <w:r>
        <w:rPr>
          <w:color w:val="235F8A"/>
        </w:rPr>
        <w:t>MORPH</w:t>
      </w:r>
      <w:r>
        <w:rPr>
          <w:rtl w:val="1"/>
        </w:rPr>
        <w:t>: يفصل البناء الصرفي عن الفرضيات الدلالية، ويسجل مصدر كل وسم ومشاكل المحاذاة.</w:t>
      </w:r>
    </w:p>
    <w:p>
      <w:pPr>
        <w:jc w:val="right"/>
        <w:bidi w:val="1"/>
      </w:pPr>
      <w:r>
        <w:t xml:space="preserve">•  </w:t>
      </w:r>
      <w:r>
        <w:rPr>
          <w:color w:val="235F8A"/>
        </w:rPr>
        <w:t>SEM</w:t>
      </w:r>
      <w:r>
        <w:rPr>
          <w:rtl w:val="1"/>
        </w:rPr>
        <w:t>: يولد الفرضيات، يختبر الجذر والصيغة والتركيب والسياق، يقترح sense clusters ومفهوم جذر محدودًا.</w:t>
      </w:r>
    </w:p>
    <w:p>
      <w:pPr>
        <w:jc w:val="right"/>
        <w:bidi w:val="1"/>
      </w:pPr>
      <w:r>
        <w:t xml:space="preserve">•  </w:t>
      </w:r>
      <w:r>
        <w:rPr>
          <w:color w:val="235F8A"/>
        </w:rPr>
        <w:t>CRITIC</w:t>
      </w:r>
      <w:r>
        <w:rPr>
          <w:rtl w:val="1"/>
        </w:rPr>
        <w:t>: يبني منافسًا قويًا، يبحث الحالات الصعبة، يختبر شرط الرفض، ويفصل المنطق عن قوة مقدماته.</w:t>
      </w:r>
    </w:p>
    <w:p>
      <w:pPr>
        <w:jc w:val="right"/>
        <w:bidi w:val="1"/>
      </w:pPr>
      <w:r>
        <w:t xml:space="preserve">•  </w:t>
      </w:r>
      <w:r>
        <w:rPr>
          <w:color w:val="235F8A"/>
        </w:rPr>
        <w:t>AUDIT</w:t>
      </w:r>
      <w:r>
        <w:rPr>
          <w:rtl w:val="1"/>
        </w:rPr>
        <w:t>: يفحص الانحراف الإجرائي والسند والسلطات وسجل التشغيل، ويرفع flags لا اعتمادًا.</w:t>
      </w:r>
    </w:p>
    <w:p>
      <w:pPr>
        <w:jc w:val="right"/>
        <w:bidi w:val="1"/>
      </w:pPr>
      <w:r>
        <w:t xml:space="preserve">•  </w:t>
      </w:r>
      <w:r>
        <w:rPr>
          <w:color w:val="235F8A"/>
        </w:rPr>
        <w:t>BLIND</w:t>
      </w:r>
      <w:r>
        <w:rPr>
          <w:rtl w:val="1"/>
        </w:rPr>
        <w:t>: جلسة استدلال مستقل مخصصة، خارج تدفق الذاكرة والنتائج؛ لا يحكم بالصحة عبر التطابق.</w:t>
      </w:r>
    </w:p>
    <w:p>
      <w:pPr>
        <w:jc w:val="right"/>
        <w:bidi w:val="1"/>
      </w:pPr>
      <w:r>
        <w:t xml:space="preserve">•  </w:t>
      </w:r>
      <w:r>
        <w:rPr>
          <w:color w:val="235F8A"/>
        </w:rPr>
        <w:t>COMPARE</w:t>
      </w:r>
      <w:r>
        <w:rPr>
          <w:rtl w:val="1"/>
        </w:rPr>
        <w:t>: استرجاع النتائج المؤهلة أو مقارنة خارجية صريحة بعد القفل؛ مصدر المقارنة ظاهر.</w:t>
      </w:r>
    </w:p>
    <w:p>
      <w:pPr>
        <w:jc w:val="right"/>
        <w:bidi w:val="1"/>
      </w:pPr>
      <w:r>
        <w:t xml:space="preserve">•  </w:t>
      </w:r>
      <w:r>
        <w:rPr>
          <w:color w:val="235F8A"/>
        </w:rPr>
        <w:t>SCIENCE</w:t>
      </w:r>
      <w:r>
        <w:rPr>
          <w:rtl w:val="1"/>
        </w:rPr>
        <w:t xml:space="preserve"> و</w:t>
      </w:r>
      <w:r>
        <w:rPr>
          <w:color w:val="235F8A"/>
        </w:rPr>
        <w:t>HISTORY</w:t>
      </w:r>
      <w:r>
        <w:rPr>
          <w:rtl w:val="1"/>
        </w:rPr>
        <w:t>: مساران خارجيان عند الحاجة، لا يدخلان البحث الداخلي في المعنى.</w:t>
      </w:r>
    </w:p>
    <w:p>
      <w:pPr>
        <w:pStyle w:val="Heading2"/>
        <w:jc w:val="right"/>
        <w:bidi w:val="1"/>
      </w:pPr>
      <w:r>
        <w:rPr>
          <w:rtl w:val="1"/>
        </w:rPr>
        <w:t>المسارات الخمسة وعلاقة الذاكرة</w:t>
      </w:r>
    </w:p>
    <w:tbl>
      <w:tblPr>
        <w:tblW w:type="auto" w:w="0"/>
        <w:jc w:val="center"/>
        <w:tblLayout w:type="fixed"/>
        <w:tblLook w:firstColumn="1" w:firstRow="1" w:lastColumn="0" w:lastRow="0" w:noHBand="0" w:noVBand="1" w:val="04A0"/>
        <w:bidiVisual w:val="1"/>
      </w:tblPr>
      <w:tblGrid>
        <w:gridCol w:w="2228"/>
        <w:gridCol w:w="3565"/>
        <w:gridCol w:w="4605"/>
        <w:gridCol w:w="4456"/>
      </w:tblGrid>
      <w:tr>
        <w:trPr>
          <w:tblHeader w:val="true"/>
        </w:trPr>
        <w:tc>
          <w:tcPr>
            <w:tcW w:type="dxa" w:w="2228"/>
            <w:vAlign w:val="center"/>
            <w:shd w:fill="143956"/>
          </w:tcPr>
          <w:p>
            <w:pPr>
              <w:bidi w:val="1"/>
              <w:spacing w:after="0" w:line="257" w:lineRule="auto"/>
              <w:jc w:val="right"/>
            </w:pPr>
            <w:r>
              <w:rPr>
                <w:rFonts w:ascii="Noto Sans Arabic" w:hAnsi="Noto Sans Arabic"/>
                <w:b/>
                <w:color w:val="FFFFFF"/>
                <w:sz w:val="17"/>
                <w:rtl w:val="1"/>
              </w:rPr>
              <w:t>المسار</w:t>
            </w:r>
          </w:p>
        </w:tc>
        <w:tc>
          <w:tcPr>
            <w:tcW w:type="dxa" w:w="3565"/>
            <w:vAlign w:val="center"/>
            <w:shd w:fill="143956"/>
          </w:tcPr>
          <w:p>
            <w:pPr>
              <w:bidi w:val="1"/>
              <w:spacing w:after="0" w:line="257" w:lineRule="auto"/>
              <w:jc w:val="right"/>
            </w:pPr>
            <w:r>
              <w:rPr>
                <w:rFonts w:ascii="Noto Sans Arabic" w:hAnsi="Noto Sans Arabic"/>
                <w:b/>
                <w:color w:val="FFFFFF"/>
                <w:sz w:val="17"/>
                <w:rtl w:val="1"/>
              </w:rPr>
              <w:t>شرط التوجيه الموثوق</w:t>
            </w:r>
          </w:p>
        </w:tc>
        <w:tc>
          <w:tcPr>
            <w:tcW w:type="dxa" w:w="4605"/>
            <w:vAlign w:val="center"/>
            <w:shd w:fill="143956"/>
          </w:tcPr>
          <w:p>
            <w:pPr>
              <w:bidi w:val="1"/>
              <w:spacing w:after="0" w:line="257" w:lineRule="auto"/>
              <w:jc w:val="right"/>
            </w:pPr>
            <w:r>
              <w:rPr>
                <w:rFonts w:ascii="Noto Sans Arabic" w:hAnsi="Noto Sans Arabic"/>
                <w:b/>
                <w:color w:val="FFFFFF"/>
                <w:sz w:val="17"/>
                <w:rtl w:val="1"/>
              </w:rPr>
              <w:t>ما يراه النموذج</w:t>
            </w:r>
          </w:p>
        </w:tc>
        <w:tc>
          <w:tcPr>
            <w:tcW w:type="dxa" w:w="4456"/>
            <w:vAlign w:val="center"/>
            <w:shd w:fill="143956"/>
          </w:tcPr>
          <w:p>
            <w:pPr>
              <w:bidi w:val="1"/>
              <w:spacing w:after="0" w:line="257" w:lineRule="auto"/>
              <w:jc w:val="right"/>
            </w:pPr>
            <w:r>
              <w:rPr>
                <w:rFonts w:ascii="Noto Sans Arabic" w:hAnsi="Noto Sans Arabic"/>
                <w:b/>
                <w:color w:val="FFFFFF"/>
                <w:sz w:val="17"/>
                <w:rtl w:val="1"/>
              </w:rPr>
              <w:t>الوضع المعرفي</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REUSE_QUALIFIED</w:t>
            </w:r>
          </w:p>
        </w:tc>
        <w:tc>
          <w:tcPr>
            <w:tcW w:type="dxa" w:w="3565"/>
            <w:vAlign w:val="center"/>
            <w:shd w:fill="FFFFFF"/>
          </w:tcPr>
          <w:p>
            <w:pPr>
              <w:bidi w:val="1"/>
              <w:spacing w:after="0" w:line="257" w:lineRule="auto"/>
              <w:jc w:val="right"/>
            </w:pPr>
            <w:r>
              <w:rPr>
                <w:rFonts w:ascii="Noto Sans Arabic" w:hAnsi="Noto Sans Arabic"/>
                <w:sz w:val="17"/>
                <w:rtl w:val="1"/>
              </w:rPr>
              <w:t>دراسة نشطة مقبولة من جهة مخولة، تغطي scope المطلوب، وتطابق versions</w:t>
            </w:r>
          </w:p>
        </w:tc>
        <w:tc>
          <w:tcPr>
            <w:tcW w:type="dxa" w:w="4605"/>
            <w:vAlign w:val="center"/>
            <w:shd w:fill="FFFFFF"/>
          </w:tcPr>
          <w:p>
            <w:pPr>
              <w:bidi w:val="1"/>
              <w:spacing w:after="0" w:line="257" w:lineRule="auto"/>
              <w:jc w:val="right"/>
            </w:pPr>
            <w:r>
              <w:rPr>
                <w:rFonts w:ascii="Noto Sans Arabic" w:hAnsi="Noto Sans Arabic"/>
                <w:sz w:val="17"/>
                <w:rtl w:val="1"/>
              </w:rPr>
              <w:t>بطاقة نتيجة مؤهلة بأدلتها ومعارضاتها</w:t>
            </w:r>
          </w:p>
        </w:tc>
        <w:tc>
          <w:tcPr>
            <w:tcW w:type="dxa" w:w="4456"/>
            <w:vAlign w:val="center"/>
            <w:shd w:fill="FFFFFF"/>
          </w:tcPr>
          <w:p>
            <w:pPr>
              <w:bidi w:val="1"/>
              <w:spacing w:after="0" w:line="257" w:lineRule="auto"/>
              <w:jc w:val="right"/>
            </w:pPr>
            <w:r>
              <w:rPr>
                <w:rFonts w:ascii="Noto Sans Arabic" w:hAnsi="Noto Sans Arabic"/>
                <w:sz w:val="17"/>
                <w:rtl w:val="1"/>
              </w:rPr>
              <w:t>يجوز إعادة استعمال الحكم في نطاقه</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CUMULATIVE_EXTENSION</w:t>
            </w:r>
          </w:p>
        </w:tc>
        <w:tc>
          <w:tcPr>
            <w:tcW w:type="dxa" w:w="3565"/>
            <w:vAlign w:val="center"/>
            <w:shd w:fill="F0F5F9"/>
          </w:tcPr>
          <w:p>
            <w:pPr>
              <w:bidi w:val="1"/>
              <w:spacing w:after="0" w:line="257" w:lineRule="auto"/>
              <w:jc w:val="right"/>
            </w:pPr>
            <w:r>
              <w:rPr>
                <w:rFonts w:ascii="Noto Sans Arabic" w:hAnsi="Noto Sans Arabic"/>
                <w:sz w:val="17"/>
                <w:rtl w:val="1"/>
              </w:rPr>
              <w:t>نتيجة صحيحة في جزء من النطاق فقط</w:t>
            </w:r>
          </w:p>
        </w:tc>
        <w:tc>
          <w:tcPr>
            <w:tcW w:type="dxa" w:w="4605"/>
            <w:vAlign w:val="center"/>
            <w:shd w:fill="F0F5F9"/>
          </w:tcPr>
          <w:p>
            <w:pPr>
              <w:bidi w:val="1"/>
              <w:spacing w:after="0" w:line="257" w:lineRule="auto"/>
              <w:jc w:val="right"/>
            </w:pPr>
            <w:r>
              <w:rPr>
                <w:rFonts w:ascii="Noto Sans Arabic" w:hAnsi="Noto Sans Arabic"/>
                <w:sz w:val="17"/>
                <w:rtl w:val="1"/>
              </w:rPr>
              <w:t>النتيجة السابقة بوصفها مقدمة معلنة، ثم الأدلة الجديدة</w:t>
            </w:r>
          </w:p>
        </w:tc>
        <w:tc>
          <w:tcPr>
            <w:tcW w:type="dxa" w:w="4456"/>
            <w:vAlign w:val="center"/>
            <w:shd w:fill="F0F5F9"/>
          </w:tcPr>
          <w:p>
            <w:pPr>
              <w:bidi w:val="1"/>
              <w:spacing w:after="0" w:line="257" w:lineRule="auto"/>
              <w:jc w:val="right"/>
            </w:pPr>
            <w:r>
              <w:rPr>
                <w:rFonts w:ascii="Noto Sans Arabic" w:hAnsi="Noto Sans Arabic"/>
                <w:sz w:val="17"/>
                <w:rtl w:val="1"/>
              </w:rPr>
              <w:t>البحث للجزء الإضافي مع سجل تعرض</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NEW_CORPUS_STUDY</w:t>
            </w:r>
          </w:p>
        </w:tc>
        <w:tc>
          <w:tcPr>
            <w:tcW w:type="dxa" w:w="3565"/>
            <w:vAlign w:val="center"/>
            <w:shd w:fill="FFFFFF"/>
          </w:tcPr>
          <w:p>
            <w:pPr>
              <w:bidi w:val="1"/>
              <w:spacing w:after="0" w:line="257" w:lineRule="auto"/>
              <w:jc w:val="right"/>
            </w:pPr>
            <w:r>
              <w:rPr>
                <w:rFonts w:ascii="Noto Sans Arabic" w:hAnsi="Noto Sans Arabic"/>
                <w:sz w:val="17"/>
                <w:rtl w:val="1"/>
              </w:rPr>
              <w:t>لا مؤهلة مناسبة أو لا صلاحية إعادة استخدام</w:t>
            </w:r>
          </w:p>
        </w:tc>
        <w:tc>
          <w:tcPr>
            <w:tcW w:type="dxa" w:w="4605"/>
            <w:vAlign w:val="center"/>
            <w:shd w:fill="FFFFFF"/>
          </w:tcPr>
          <w:p>
            <w:pPr>
              <w:bidi w:val="1"/>
              <w:spacing w:after="0" w:line="257" w:lineRule="auto"/>
              <w:jc w:val="right"/>
            </w:pPr>
            <w:r>
              <w:rPr>
                <w:rFonts w:ascii="Noto Sans Arabic" w:hAnsi="Noto Sans Arabic"/>
                <w:sz w:val="17"/>
                <w:rtl w:val="1"/>
              </w:rPr>
              <w:t>نصوص القرآن والوسوم المساعدة/نتائج سابقة فقط إذا أُعلن استخدامها</w:t>
            </w:r>
          </w:p>
        </w:tc>
        <w:tc>
          <w:tcPr>
            <w:tcW w:type="dxa" w:w="4456"/>
            <w:vAlign w:val="center"/>
            <w:shd w:fill="FFFFFF"/>
          </w:tcPr>
          <w:p>
            <w:pPr>
              <w:bidi w:val="1"/>
              <w:spacing w:after="0" w:line="257" w:lineRule="auto"/>
              <w:jc w:val="right"/>
            </w:pPr>
            <w:r>
              <w:rPr>
                <w:rFonts w:ascii="Noto Sans Arabic" w:hAnsi="Noto Sans Arabic"/>
                <w:sz w:val="17"/>
                <w:rtl w:val="1"/>
              </w:rPr>
              <w:t>الفرضيات غير معتمدة</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INDEPENDENT_DIAGNOSTIC</w:t>
            </w:r>
          </w:p>
        </w:tc>
        <w:tc>
          <w:tcPr>
            <w:tcW w:type="dxa" w:w="3565"/>
            <w:vAlign w:val="center"/>
            <w:shd w:fill="F0F5F9"/>
          </w:tcPr>
          <w:p>
            <w:pPr>
              <w:bidi w:val="1"/>
              <w:spacing w:after="0" w:line="257" w:lineRule="auto"/>
              <w:jc w:val="right"/>
            </w:pPr>
            <w:r>
              <w:rPr>
                <w:rFonts w:ascii="Noto Sans Arabic" w:hAnsi="Noto Sans Arabic"/>
                <w:sz w:val="17"/>
                <w:rtl w:val="1"/>
              </w:rPr>
              <w:t>طلب استقلال صريح أو محفز تشخيصي معتمد</w:t>
            </w:r>
          </w:p>
        </w:tc>
        <w:tc>
          <w:tcPr>
            <w:tcW w:type="dxa" w:w="4605"/>
            <w:vAlign w:val="center"/>
            <w:shd w:fill="F0F5F9"/>
          </w:tcPr>
          <w:p>
            <w:pPr>
              <w:bidi w:val="1"/>
              <w:spacing w:after="0" w:line="257" w:lineRule="auto"/>
              <w:jc w:val="right"/>
            </w:pPr>
            <w:r>
              <w:rPr>
                <w:rFonts w:ascii="Noto Sans Arabic" w:hAnsi="Noto Sans Arabic"/>
                <w:sz w:val="17"/>
                <w:rtl w:val="1"/>
              </w:rPr>
              <w:t>سؤال ونطاق ومتْن وآلاته فقط؛ لا تاريخ بحث ولا RAG خارجي</w:t>
            </w:r>
          </w:p>
        </w:tc>
        <w:tc>
          <w:tcPr>
            <w:tcW w:type="dxa" w:w="4456"/>
            <w:vAlign w:val="center"/>
            <w:shd w:fill="F0F5F9"/>
          </w:tcPr>
          <w:p>
            <w:pPr>
              <w:bidi w:val="1"/>
              <w:spacing w:after="0" w:line="257" w:lineRule="auto"/>
              <w:jc w:val="right"/>
            </w:pPr>
            <w:r>
              <w:rPr>
                <w:rFonts w:ascii="Noto Sans Arabic" w:hAnsi="Noto Sans Arabic"/>
                <w:sz w:val="17"/>
                <w:rtl w:val="1"/>
              </w:rPr>
              <w:t>فحص مستقل سياقيًا، ليس مقياس حقيقة</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POST_LOCK_EXTERNAL_COMPARISON</w:t>
            </w:r>
          </w:p>
        </w:tc>
        <w:tc>
          <w:tcPr>
            <w:tcW w:type="dxa" w:w="3565"/>
            <w:vAlign w:val="center"/>
            <w:shd w:fill="FFFFFF"/>
          </w:tcPr>
          <w:p>
            <w:pPr>
              <w:bidi w:val="1"/>
              <w:spacing w:after="0" w:line="257" w:lineRule="auto"/>
              <w:jc w:val="right"/>
            </w:pPr>
            <w:r>
              <w:rPr>
                <w:rFonts w:ascii="Noto Sans Arabic" w:hAnsi="Noto Sans Arabic"/>
                <w:sz w:val="17"/>
                <w:rtl w:val="1"/>
              </w:rPr>
              <w:t>طلب مقارنة صريح، ونسخة داخلية مقفلة</w:t>
            </w:r>
          </w:p>
        </w:tc>
        <w:tc>
          <w:tcPr>
            <w:tcW w:type="dxa" w:w="4605"/>
            <w:vAlign w:val="center"/>
            <w:shd w:fill="FFFFFF"/>
          </w:tcPr>
          <w:p>
            <w:pPr>
              <w:bidi w:val="1"/>
              <w:spacing w:after="0" w:line="257" w:lineRule="auto"/>
              <w:jc w:val="right"/>
            </w:pPr>
            <w:r>
              <w:rPr>
                <w:rFonts w:ascii="Noto Sans Arabic" w:hAnsi="Noto Sans Arabic"/>
                <w:sz w:val="17"/>
                <w:rtl w:val="1"/>
              </w:rPr>
              <w:t>snapshot معتمد المصدر + مراجع خارجية</w:t>
            </w:r>
          </w:p>
        </w:tc>
        <w:tc>
          <w:tcPr>
            <w:tcW w:type="dxa" w:w="4456"/>
            <w:vAlign w:val="center"/>
            <w:shd w:fill="FFFFFF"/>
          </w:tcPr>
          <w:p>
            <w:pPr>
              <w:bidi w:val="1"/>
              <w:spacing w:after="0" w:line="257" w:lineRule="auto"/>
              <w:jc w:val="right"/>
            </w:pPr>
            <w:r>
              <w:rPr>
                <w:rFonts w:ascii="Noto Sans Arabic" w:hAnsi="Noto Sans Arabic"/>
                <w:sz w:val="17"/>
                <w:rtl w:val="1"/>
              </w:rPr>
              <w:t>مقارنة معلنة لا تعدل الأصل</w:t>
            </w:r>
          </w:p>
        </w:tc>
      </w:tr>
    </w:tbl>
    <w:p/>
    <w:p>
      <w:pPr>
        <w:jc w:val="right"/>
        <w:bidi w:val="1"/>
      </w:pPr>
      <w:r>
        <w:rPr>
          <w:rtl w:val="1"/>
        </w:rPr>
        <w:t xml:space="preserve">وجود كلمات هذه المسارات في الأوامر لا يجعلها </w:t>
      </w:r>
      <w:r>
        <w:rPr>
          <w:color w:val="235F8A"/>
        </w:rPr>
        <w:t>mode</w:t>
      </w:r>
      <w:r>
        <w:rPr>
          <w:rtl w:val="1"/>
        </w:rPr>
        <w:t xml:space="preserve"> صالحًا لكل أداة من الأدوات السبعة؛ يجب ترجمتها بواسطة Router المضيف إلى قيم أدواته الفعلية الموجودة (</w:t>
      </w:r>
      <w:r>
        <w:rPr>
          <w:color w:val="235F8A"/>
        </w:rPr>
        <w:t>METHOD</w:t>
      </w:r>
      <w:r>
        <w:t xml:space="preserve">, </w:t>
      </w:r>
      <w:r>
        <w:rPr>
          <w:color w:val="235F8A"/>
        </w:rPr>
        <w:t>STUDY</w:t>
      </w:r>
      <w:r>
        <w:t xml:space="preserve">, </w:t>
      </w:r>
      <w:r>
        <w:rPr>
          <w:color w:val="235F8A"/>
        </w:rPr>
        <w:t>VERIFY</w:t>
      </w:r>
      <w:r>
        <w:t>, ...).</w:t>
      </w:r>
    </w:p>
    <w:p>
      <w:pPr>
        <w:pStyle w:val="Heading2"/>
        <w:jc w:val="right"/>
        <w:bidi w:val="1"/>
      </w:pPr>
      <w:r>
        <w:rPr>
          <w:rtl w:val="1"/>
        </w:rPr>
        <w:t>رسم سير العمل</w:t>
      </w:r>
    </w:p>
    <w:p>
      <w:pPr>
        <w:jc w:val="left"/>
      </w:pPr>
      <w:r>
        <w:rPr>
          <w:rFonts w:ascii="DejaVu Sans Mono" w:hAnsi="DejaVu Sans Mono"/>
          <w:sz w:val="15"/>
        </w:rPr>
        <w:t>flowchart TD</w:t>
      </w:r>
    </w:p>
    <w:p>
      <w:pPr>
        <w:jc w:val="left"/>
      </w:pPr>
      <w:r>
        <w:rPr>
          <w:rFonts w:ascii="DejaVu Sans Mono" w:hAnsi="DejaVu Sans Mono"/>
          <w:sz w:val="15"/>
        </w:rPr>
        <w:t xml:space="preserve"> Q[سؤال المستخدم] --&gt; R[Router على المضيف]</w:t>
      </w:r>
    </w:p>
    <w:p>
      <w:pPr>
        <w:jc w:val="left"/>
      </w:pPr>
      <w:r>
        <w:rPr>
          <w:rFonts w:ascii="DejaVu Sans Mono" w:hAnsi="DejaVu Sans Mono"/>
          <w:sz w:val="15"/>
        </w:rPr>
        <w:t xml:space="preserve"> R --&gt;|نتيجة مؤهلة ونطاق مطابق| K[H10 استرجاع مؤهل]</w:t>
      </w:r>
    </w:p>
    <w:p>
      <w:pPr>
        <w:jc w:val="left"/>
      </w:pPr>
      <w:r>
        <w:rPr>
          <w:rFonts w:ascii="DejaVu Sans Mono" w:hAnsi="DejaVu Sans Mono"/>
          <w:sz w:val="15"/>
        </w:rPr>
        <w:t xml:space="preserve"> R --&gt;|بحث جديد أو توسعة| C[COLLECT من corpus]</w:t>
      </w:r>
    </w:p>
    <w:p>
      <w:pPr>
        <w:jc w:val="left"/>
      </w:pPr>
      <w:r>
        <w:rPr>
          <w:rFonts w:ascii="DejaVu Sans Mono" w:hAnsi="DejaVu Sans Mono"/>
          <w:sz w:val="15"/>
        </w:rPr>
        <w:t xml:space="preserve"> R --&gt;|تشخيص مستقل| B[BLIND محادثة/سياق جديد]</w:t>
      </w:r>
    </w:p>
    <w:p>
      <w:pPr>
        <w:jc w:val="left"/>
      </w:pPr>
      <w:r>
        <w:rPr>
          <w:rFonts w:ascii="DejaVu Sans Mono" w:hAnsi="DejaVu Sans Mono"/>
          <w:sz w:val="15"/>
        </w:rPr>
        <w:t xml:space="preserve"> C --&gt; M[MORPH وصف بنيوي]</w:t>
      </w:r>
    </w:p>
    <w:p>
      <w:pPr>
        <w:jc w:val="left"/>
      </w:pPr>
      <w:r>
        <w:rPr>
          <w:rFonts w:ascii="DejaVu Sans Mono" w:hAnsi="DejaVu Sans Mono"/>
          <w:sz w:val="15"/>
        </w:rPr>
        <w:t xml:space="preserve"> M --&gt; S[SEM فرضيات ومعان مرشحة]</w:t>
      </w:r>
    </w:p>
    <w:p>
      <w:pPr>
        <w:jc w:val="left"/>
      </w:pPr>
      <w:r>
        <w:rPr>
          <w:rFonts w:ascii="DejaVu Sans Mono" w:hAnsi="DejaVu Sans Mono"/>
          <w:sz w:val="15"/>
        </w:rPr>
        <w:t xml:space="preserve"> S --&gt; CR[CRITIC نقد ودحض]</w:t>
      </w:r>
    </w:p>
    <w:p>
      <w:pPr>
        <w:jc w:val="left"/>
      </w:pPr>
      <w:r>
        <w:rPr>
          <w:rFonts w:ascii="DejaVu Sans Mono" w:hAnsi="DejaVu Sans Mono"/>
          <w:sz w:val="15"/>
        </w:rPr>
        <w:t xml:space="preserve"> CR --&gt; A[AUDIT فحص نسب وأدلة]</w:t>
      </w:r>
    </w:p>
    <w:p>
      <w:pPr>
        <w:jc w:val="left"/>
      </w:pPr>
      <w:r>
        <w:rPr>
          <w:rFonts w:ascii="DejaVu Sans Mono" w:hAnsi="DejaVu Sans Mono"/>
          <w:sz w:val="15"/>
        </w:rPr>
        <w:t xml:space="preserve"> B --&gt; A</w:t>
      </w:r>
    </w:p>
    <w:p>
      <w:pPr>
        <w:jc w:val="left"/>
      </w:pPr>
      <w:r>
        <w:rPr>
          <w:rFonts w:ascii="DejaVu Sans Mono" w:hAnsi="DejaVu Sans Mono"/>
          <w:sz w:val="15"/>
        </w:rPr>
        <w:t xml:space="preserve"> A --&gt; LOCK[H09 سجل نسخة بحث وقفل داخلي]</w:t>
      </w:r>
    </w:p>
    <w:p>
      <w:pPr>
        <w:jc w:val="left"/>
      </w:pPr>
      <w:r>
        <w:rPr>
          <w:rFonts w:ascii="DejaVu Sans Mono" w:hAnsi="DejaVu Sans Mono"/>
          <w:sz w:val="15"/>
        </w:rPr>
        <w:t xml:space="preserve"> LOCK --&gt; REV[H12 مراجعة منفصلة]</w:t>
      </w:r>
    </w:p>
    <w:p>
      <w:pPr>
        <w:jc w:val="left"/>
      </w:pPr>
      <w:r>
        <w:rPr>
          <w:rFonts w:ascii="DejaVu Sans Mono" w:hAnsi="DejaVu Sans Mono"/>
          <w:sz w:val="15"/>
        </w:rPr>
        <w:t xml:space="preserve"> REV --&gt;|دعم وتفويض| APPROVE[قرار اعتماد مخول]</w:t>
      </w:r>
    </w:p>
    <w:p>
      <w:pPr>
        <w:jc w:val="left"/>
      </w:pPr>
      <w:r>
        <w:rPr>
          <w:rFonts w:ascii="DejaVu Sans Mono" w:hAnsi="DejaVu Sans Mono"/>
          <w:sz w:val="15"/>
        </w:rPr>
        <w:t xml:space="preserve"> APPROVE --&gt; PUBLISH[Publication Guard]</w:t>
      </w:r>
    </w:p>
    <w:p>
      <w:pPr>
        <w:jc w:val="left"/>
      </w:pPr>
      <w:r>
        <w:rPr>
          <w:rFonts w:ascii="DejaVu Sans Mono" w:hAnsi="DejaVu Sans Mono"/>
          <w:sz w:val="15"/>
        </w:rPr>
        <w:t xml:space="preserve"> K --&gt; OUT[عرض مع حالة وحدود]</w:t>
      </w:r>
    </w:p>
    <w:p>
      <w:pPr>
        <w:jc w:val="left"/>
      </w:pPr>
      <w:r>
        <w:rPr>
          <w:rFonts w:ascii="DejaVu Sans Mono" w:hAnsi="DejaVu Sans Mono"/>
          <w:sz w:val="15"/>
        </w:rPr>
        <w:t xml:space="preserve"> PUBLISH --&gt; OUT</w:t>
      </w:r>
    </w:p>
    <w:p>
      <w:pPr>
        <w:jc w:val="left"/>
      </w:pPr>
      <w:r>
        <w:rPr>
          <w:rFonts w:ascii="DejaVu Sans Mono" w:hAnsi="DejaVu Sans Mono"/>
          <w:sz w:val="15"/>
        </w:rPr>
        <w:t xml:space="preserve"> LOCK -.-&gt;|طلب مقارنة بعد القفل| EX[COMPARE/SCIENCE/HISTORY]</w:t>
      </w:r>
    </w:p>
    <w:p>
      <w:pPr>
        <w:jc w:val="left"/>
      </w:pPr>
      <w:r>
        <w:rPr>
          <w:rFonts w:ascii="DejaVu Sans Mono" w:hAnsi="DejaVu Sans Mono"/>
          <w:sz w:val="15"/>
        </w:rPr>
        <w:t xml:space="preserve"> EX --&gt; OUT</w:t>
      </w:r>
    </w:p>
    <w:p>
      <w:pPr>
        <w:jc w:val="right"/>
        <w:bidi w:val="1"/>
      </w:pPr>
      <w:r>
        <w:rPr>
          <w:rtl w:val="1"/>
        </w:rPr>
        <w:t xml:space="preserve">هذا الرسم </w:t>
      </w:r>
      <w:r>
        <w:rPr>
          <w:b/>
          <w:rtl w:val="1"/>
        </w:rPr>
        <w:t>منطق مجال</w:t>
      </w:r>
      <w:r>
        <w:rPr>
          <w:rtl w:val="1"/>
        </w:rPr>
        <w:t>، وليس ملف استيراد Agent Chain جاهزًا. لا تُنسخ هذه الحدود على أنها نتائج توافق مثبتة للإصدار المثبت؛ تُختبر محليًا كما في خطة WP-00.</w:t>
      </w:r>
    </w:p>
    <w:p>
      <w:pPr>
        <w:pStyle w:val="Heading2"/>
        <w:jc w:val="right"/>
        <w:bidi w:val="1"/>
      </w:pPr>
      <w:r>
        <w:rPr>
          <w:rtl w:val="1"/>
        </w:rPr>
        <w:t>مقاييس نجاح المنظومة</w:t>
      </w:r>
    </w:p>
    <w:p>
      <w:pPr>
        <w:jc w:val="right"/>
        <w:bidi w:val="1"/>
      </w:pPr>
      <w:r>
        <w:rPr>
          <w:rtl w:val="1"/>
        </w:rPr>
        <w:t>يجب قياس: صحة الاقتباس، صحة وحدة العد، صدق التغطية، عدد الفرضيات القابلة للنقض، جودة البدائل الصعبة، نسبة ادعاءات بلا سند، وقت المراجعة، كلفة الاستدلال، انضباط العزل، وفعالية منع النشر غير المعتمد. لا نبتكر نسب نجاح مسبقة؛ تُقاس على عينات حقيقية ومراجعة مستقلة.</w:t>
      </w:r>
    </w:p>
    <w:p>
      <w:r>
        <w:br w:type="page"/>
      </w:r>
    </w:p>
    <w:p>
      <w:pPr>
        <w:pStyle w:val="Heading1"/>
        <w:jc w:val="right"/>
        <w:bidi w:val="1"/>
      </w:pPr>
      <w:r>
        <w:rPr>
          <w:rtl w:val="1"/>
        </w:rPr>
        <w:t>مصالحة المصادر وسلطات القرار — سجل التغييرات</w:t>
      </w:r>
    </w:p>
    <w:p>
      <w:pPr>
        <w:pStyle w:val="Heading2"/>
        <w:jc w:val="right"/>
        <w:bidi w:val="1"/>
      </w:pPr>
      <w:r>
        <w:rPr>
          <w:rtl w:val="1"/>
        </w:rPr>
        <w:t>مصادر الوثيقة ونطاق كل مصدر</w:t>
      </w:r>
    </w:p>
    <w:tbl>
      <w:tblPr>
        <w:tblW w:type="auto" w:w="0"/>
        <w:jc w:val="center"/>
        <w:tblLayout w:type="fixed"/>
        <w:tblLook w:firstColumn="1" w:firstRow="1" w:lastColumn="0" w:lastRow="0" w:noHBand="0" w:noVBand="1" w:val="04A0"/>
        <w:bidiVisual w:val="1"/>
      </w:tblPr>
      <w:tblGrid>
        <w:gridCol w:w="3268"/>
        <w:gridCol w:w="5496"/>
        <w:gridCol w:w="6090"/>
      </w:tblGrid>
      <w:tr>
        <w:trPr>
          <w:tblHeader w:val="true"/>
        </w:trPr>
        <w:tc>
          <w:tcPr>
            <w:tcW w:type="dxa" w:w="3268"/>
            <w:vAlign w:val="center"/>
            <w:shd w:fill="143956"/>
          </w:tcPr>
          <w:p>
            <w:pPr>
              <w:bidi w:val="1"/>
              <w:spacing w:after="0" w:line="257" w:lineRule="auto"/>
              <w:jc w:val="right"/>
            </w:pPr>
            <w:r>
              <w:rPr>
                <w:rFonts w:ascii="Noto Sans Arabic" w:hAnsi="Noto Sans Arabic"/>
                <w:b/>
                <w:color w:val="FFFFFF"/>
                <w:sz w:val="17"/>
                <w:rtl w:val="1"/>
              </w:rPr>
              <w:t>المرجع</w:t>
            </w:r>
          </w:p>
        </w:tc>
        <w:tc>
          <w:tcPr>
            <w:tcW w:type="dxa" w:w="5496"/>
            <w:vAlign w:val="center"/>
            <w:shd w:fill="143956"/>
          </w:tcPr>
          <w:p>
            <w:pPr>
              <w:bidi w:val="1"/>
              <w:spacing w:after="0" w:line="257" w:lineRule="auto"/>
              <w:jc w:val="right"/>
            </w:pPr>
            <w:r>
              <w:rPr>
                <w:rFonts w:ascii="Noto Sans Arabic" w:hAnsi="Noto Sans Arabic"/>
                <w:b/>
                <w:color w:val="FFFFFF"/>
                <w:sz w:val="17"/>
                <w:rtl w:val="1"/>
              </w:rPr>
              <w:t>الحالة في هذه الحزمة</w:t>
            </w:r>
          </w:p>
        </w:tc>
        <w:tc>
          <w:tcPr>
            <w:tcW w:type="dxa" w:w="6090"/>
            <w:vAlign w:val="center"/>
            <w:shd w:fill="143956"/>
          </w:tcPr>
          <w:p>
            <w:pPr>
              <w:bidi w:val="1"/>
              <w:spacing w:after="0" w:line="257" w:lineRule="auto"/>
              <w:jc w:val="right"/>
            </w:pPr>
            <w:r>
              <w:rPr>
                <w:rFonts w:ascii="Noto Sans Arabic" w:hAnsi="Noto Sans Arabic"/>
                <w:b/>
                <w:color w:val="FFFFFF"/>
                <w:sz w:val="17"/>
                <w:rtl w:val="1"/>
              </w:rPr>
              <w:t>ما له سلطة عليه</w:t>
            </w:r>
          </w:p>
        </w:tc>
      </w:tr>
      <w:tr>
        <w:tc>
          <w:tcPr>
            <w:tcW w:type="dxa" w:w="3268"/>
            <w:vAlign w:val="center"/>
            <w:shd w:fill="FFFFFF"/>
          </w:tcPr>
          <w:p>
            <w:pPr>
              <w:bidi w:val="1"/>
              <w:spacing w:after="0" w:line="257" w:lineRule="auto"/>
              <w:jc w:val="right"/>
            </w:pPr>
            <w:r>
              <w:rPr>
                <w:rFonts w:ascii="Noto Sans Arabic" w:hAnsi="Noto Sans Arabic"/>
                <w:b/>
                <w:color w:val="143956"/>
                <w:sz w:val="17"/>
                <w:rtl w:val="1"/>
              </w:rPr>
              <w:t>baseline/_original_archive/Lisan-LibreChat-Pack-1.0.0.zip</w:t>
            </w:r>
          </w:p>
        </w:tc>
        <w:tc>
          <w:tcPr>
            <w:tcW w:type="dxa" w:w="5496"/>
            <w:vAlign w:val="center"/>
            <w:shd w:fill="FFFFFF"/>
          </w:tcPr>
          <w:p>
            <w:pPr>
              <w:bidi w:val="1"/>
              <w:spacing w:after="0" w:line="257" w:lineRule="auto"/>
              <w:jc w:val="right"/>
            </w:pPr>
            <w:r>
              <w:rPr>
                <w:rFonts w:ascii="Noto Sans Arabic" w:hAnsi="Noto Sans Arabic"/>
                <w:sz w:val="17"/>
                <w:rtl w:val="1"/>
              </w:rPr>
              <w:t>الأصل محفوظ ببصمته؛ نُسخت محتوياته دون تعديل</w:t>
            </w:r>
          </w:p>
        </w:tc>
        <w:tc>
          <w:tcPr>
            <w:tcW w:type="dxa" w:w="6090"/>
            <w:vAlign w:val="center"/>
            <w:shd w:fill="FFFFFF"/>
          </w:tcPr>
          <w:p>
            <w:pPr>
              <w:bidi w:val="1"/>
              <w:spacing w:after="0" w:line="257" w:lineRule="auto"/>
              <w:jc w:val="right"/>
            </w:pPr>
            <w:r>
              <w:rPr>
                <w:rFonts w:ascii="Noto Sans Arabic" w:hAnsi="Noto Sans Arabic"/>
                <w:sz w:val="17"/>
                <w:rtl w:val="1"/>
              </w:rPr>
              <w:t>حقيقة الملفات التي أنجزت سابقًا، لا الحالة المنشورة حاليًا</w:t>
            </w:r>
          </w:p>
        </w:tc>
      </w:tr>
      <w:tr>
        <w:tc>
          <w:tcPr>
            <w:tcW w:type="dxa" w:w="3268"/>
            <w:vAlign w:val="center"/>
            <w:shd w:fill="F0F5F9"/>
          </w:tcPr>
          <w:p>
            <w:pPr>
              <w:bidi w:val="1"/>
              <w:spacing w:after="0" w:line="257" w:lineRule="auto"/>
              <w:jc w:val="right"/>
            </w:pPr>
            <w:r>
              <w:rPr>
                <w:rFonts w:ascii="Noto Sans Arabic" w:hAnsi="Noto Sans Arabic"/>
                <w:b/>
                <w:color w:val="143956"/>
                <w:sz w:val="17"/>
                <w:rtl w:val="1"/>
              </w:rPr>
              <w:t>baseline/.../sources/ACTIVE_METHODOLOGY_PROFILE.md وfirst-docs/LISAN — منهجية...</w:t>
            </w:r>
          </w:p>
        </w:tc>
        <w:tc>
          <w:tcPr>
            <w:tcW w:type="dxa" w:w="5496"/>
            <w:vAlign w:val="center"/>
            <w:shd w:fill="F0F5F9"/>
          </w:tcPr>
          <w:p>
            <w:pPr>
              <w:bidi w:val="1"/>
              <w:spacing w:after="0" w:line="257" w:lineRule="auto"/>
              <w:jc w:val="right"/>
            </w:pPr>
            <w:r>
              <w:rPr>
                <w:rFonts w:ascii="Noto Sans Arabic" w:hAnsi="Noto Sans Arabic"/>
                <w:sz w:val="17"/>
                <w:rtl w:val="1"/>
              </w:rPr>
              <w:t>مرجع منهجي للسير والأدلة</w:t>
            </w:r>
          </w:p>
        </w:tc>
        <w:tc>
          <w:tcPr>
            <w:tcW w:type="dxa" w:w="6090"/>
            <w:vAlign w:val="center"/>
            <w:shd w:fill="F0F5F9"/>
          </w:tcPr>
          <w:p>
            <w:pPr>
              <w:bidi w:val="1"/>
              <w:spacing w:after="0" w:line="257" w:lineRule="auto"/>
              <w:jc w:val="right"/>
            </w:pPr>
            <w:r>
              <w:rPr>
                <w:rFonts w:ascii="Noto Sans Arabic" w:hAnsi="Noto Sans Arabic"/>
                <w:sz w:val="17"/>
                <w:rtl w:val="1"/>
              </w:rPr>
              <w:t>مبدأ القرآن أولًا والملاحظة/الفرضية/النقض</w:t>
            </w:r>
          </w:p>
        </w:tc>
      </w:tr>
      <w:tr>
        <w:tc>
          <w:tcPr>
            <w:tcW w:type="dxa" w:w="3268"/>
            <w:vAlign w:val="center"/>
            <w:shd w:fill="FFFFFF"/>
          </w:tcPr>
          <w:p>
            <w:pPr>
              <w:bidi w:val="1"/>
              <w:spacing w:after="0" w:line="257" w:lineRule="auto"/>
              <w:jc w:val="right"/>
            </w:pPr>
            <w:r>
              <w:rPr>
                <w:rFonts w:ascii="Noto Sans Arabic" w:hAnsi="Noto Sans Arabic"/>
                <w:b/>
                <w:color w:val="143956"/>
                <w:sz w:val="17"/>
                <w:rtl w:val="1"/>
              </w:rPr>
              <w:t>governance/docs/APPX_A...</w:t>
            </w:r>
          </w:p>
        </w:tc>
        <w:tc>
          <w:tcPr>
            <w:tcW w:type="dxa" w:w="5496"/>
            <w:vAlign w:val="center"/>
            <w:shd w:fill="FFFFFF"/>
          </w:tcPr>
          <w:p>
            <w:pPr>
              <w:bidi w:val="1"/>
              <w:spacing w:after="0" w:line="257" w:lineRule="auto"/>
              <w:jc w:val="right"/>
            </w:pPr>
            <w:r>
              <w:rPr>
                <w:rFonts w:ascii="Noto Sans Arabic" w:hAnsi="Noto Sans Arabic"/>
                <w:sz w:val="17"/>
                <w:rtl w:val="1"/>
              </w:rPr>
              <w:t>المواصفة الموحدة الأولى</w:t>
            </w:r>
          </w:p>
        </w:tc>
        <w:tc>
          <w:tcPr>
            <w:tcW w:type="dxa" w:w="6090"/>
            <w:vAlign w:val="center"/>
            <w:shd w:fill="FFFFFF"/>
          </w:tcPr>
          <w:p>
            <w:pPr>
              <w:bidi w:val="1"/>
              <w:spacing w:after="0" w:line="257" w:lineRule="auto"/>
              <w:jc w:val="right"/>
            </w:pPr>
            <w:r>
              <w:rPr>
                <w:rFonts w:ascii="Noto Sans Arabic" w:hAnsi="Noto Sans Arabic"/>
                <w:sz w:val="17"/>
                <w:rtl w:val="1"/>
              </w:rPr>
              <w:t>القواعد الـ35 والذاكرة والبوابات G0–G12</w:t>
            </w:r>
          </w:p>
        </w:tc>
      </w:tr>
      <w:tr>
        <w:tc>
          <w:tcPr>
            <w:tcW w:type="dxa" w:w="3268"/>
            <w:vAlign w:val="center"/>
            <w:shd w:fill="F0F5F9"/>
          </w:tcPr>
          <w:p>
            <w:pPr>
              <w:bidi w:val="1"/>
              <w:spacing w:after="0" w:line="257" w:lineRule="auto"/>
              <w:jc w:val="right"/>
            </w:pPr>
            <w:r>
              <w:rPr>
                <w:rFonts w:ascii="Noto Sans Arabic" w:hAnsi="Noto Sans Arabic"/>
                <w:b/>
                <w:color w:val="143956"/>
                <w:sz w:val="17"/>
                <w:rtl w:val="1"/>
              </w:rPr>
              <w:t>APPX_B...</w:t>
            </w:r>
          </w:p>
        </w:tc>
        <w:tc>
          <w:tcPr>
            <w:tcW w:type="dxa" w:w="5496"/>
            <w:vAlign w:val="center"/>
            <w:shd w:fill="F0F5F9"/>
          </w:tcPr>
          <w:p>
            <w:pPr>
              <w:bidi w:val="1"/>
              <w:spacing w:after="0" w:line="257" w:lineRule="auto"/>
              <w:jc w:val="right"/>
            </w:pPr>
            <w:r>
              <w:rPr>
                <w:rFonts w:ascii="Noto Sans Arabic" w:hAnsi="Noto Sans Arabic"/>
                <w:sz w:val="17"/>
                <w:rtl w:val="1"/>
              </w:rPr>
              <w:t>تنفيذ البوابات والسياسات؛ عقد مقترح</w:t>
            </w:r>
          </w:p>
        </w:tc>
        <w:tc>
          <w:tcPr>
            <w:tcW w:type="dxa" w:w="6090"/>
            <w:vAlign w:val="center"/>
            <w:shd w:fill="F0F5F9"/>
          </w:tcPr>
          <w:p>
            <w:pPr>
              <w:bidi w:val="1"/>
              <w:spacing w:after="0" w:line="257" w:lineRule="auto"/>
              <w:jc w:val="right"/>
            </w:pPr>
            <w:r>
              <w:rPr>
                <w:rFonts w:ascii="Noto Sans Arabic" w:hAnsi="Noto Sans Arabic"/>
                <w:sz w:val="17"/>
                <w:rtl w:val="1"/>
              </w:rPr>
              <w:t>الفصل بين ما يمكن ضمانه وما يحتاج كود/مراجعة</w:t>
            </w:r>
          </w:p>
        </w:tc>
      </w:tr>
      <w:tr>
        <w:tc>
          <w:tcPr>
            <w:tcW w:type="dxa" w:w="3268"/>
            <w:vAlign w:val="center"/>
            <w:shd w:fill="FFFFFF"/>
          </w:tcPr>
          <w:p>
            <w:pPr>
              <w:bidi w:val="1"/>
              <w:spacing w:after="0" w:line="257" w:lineRule="auto"/>
              <w:jc w:val="right"/>
            </w:pPr>
            <w:r>
              <w:rPr>
                <w:rFonts w:ascii="Noto Sans Arabic" w:hAnsi="Noto Sans Arabic"/>
                <w:b/>
                <w:color w:val="143956"/>
                <w:sz w:val="17"/>
                <w:rtl w:val="1"/>
              </w:rPr>
              <w:t>APPX_C...</w:t>
            </w:r>
          </w:p>
        </w:tc>
        <w:tc>
          <w:tcPr>
            <w:tcW w:type="dxa" w:w="5496"/>
            <w:vAlign w:val="center"/>
            <w:shd w:fill="FFFFFF"/>
          </w:tcPr>
          <w:p>
            <w:pPr>
              <w:bidi w:val="1"/>
              <w:spacing w:after="0" w:line="257" w:lineRule="auto"/>
              <w:jc w:val="right"/>
            </w:pPr>
            <w:r>
              <w:rPr>
                <w:rFonts w:ascii="Noto Sans Arabic" w:hAnsi="Noto Sans Arabic"/>
                <w:sz w:val="17"/>
                <w:rtl w:val="1"/>
              </w:rPr>
              <w:t>استثمار AI ضمن الحوكمة</w:t>
            </w:r>
          </w:p>
        </w:tc>
        <w:tc>
          <w:tcPr>
            <w:tcW w:type="dxa" w:w="6090"/>
            <w:vAlign w:val="center"/>
            <w:shd w:fill="FFFFFF"/>
          </w:tcPr>
          <w:p>
            <w:pPr>
              <w:bidi w:val="1"/>
              <w:spacing w:after="0" w:line="257" w:lineRule="auto"/>
              <w:jc w:val="right"/>
            </w:pPr>
            <w:r>
              <w:rPr>
                <w:rFonts w:ascii="Noto Sans Arabic" w:hAnsi="Noto Sans Arabic"/>
                <w:sz w:val="17"/>
                <w:rtl w:val="1"/>
              </w:rPr>
              <w:t>القدرات الـ38 والاختبارات EC-01–EC-42</w:t>
            </w:r>
          </w:p>
        </w:tc>
      </w:tr>
      <w:tr>
        <w:tc>
          <w:tcPr>
            <w:tcW w:type="dxa" w:w="3268"/>
            <w:vAlign w:val="center"/>
            <w:shd w:fill="F0F5F9"/>
          </w:tcPr>
          <w:p>
            <w:pPr>
              <w:bidi w:val="1"/>
              <w:spacing w:after="0" w:line="257" w:lineRule="auto"/>
              <w:jc w:val="right"/>
            </w:pPr>
            <w:r>
              <w:rPr>
                <w:rFonts w:ascii="Noto Sans Arabic" w:hAnsi="Noto Sans Arabic"/>
                <w:b/>
                <w:color w:val="143956"/>
                <w:sz w:val="17"/>
                <w:rtl w:val="1"/>
              </w:rPr>
              <w:t>APPX_D...</w:t>
            </w:r>
          </w:p>
        </w:tc>
        <w:tc>
          <w:tcPr>
            <w:tcW w:type="dxa" w:w="5496"/>
            <w:vAlign w:val="center"/>
            <w:shd w:fill="F0F5F9"/>
          </w:tcPr>
          <w:p>
            <w:pPr>
              <w:bidi w:val="1"/>
              <w:spacing w:after="0" w:line="257" w:lineRule="auto"/>
              <w:jc w:val="right"/>
            </w:pPr>
            <w:r>
              <w:rPr>
                <w:rFonts w:ascii="Noto Sans Arabic" w:hAnsi="Noto Sans Arabic"/>
                <w:sz w:val="17"/>
                <w:rtl w:val="1"/>
              </w:rPr>
              <w:t>تحليلات فجوات ومواضع تعارض</w:t>
            </w:r>
          </w:p>
        </w:tc>
        <w:tc>
          <w:tcPr>
            <w:tcW w:type="dxa" w:w="6090"/>
            <w:vAlign w:val="center"/>
            <w:shd w:fill="F0F5F9"/>
          </w:tcPr>
          <w:p>
            <w:pPr>
              <w:bidi w:val="1"/>
              <w:spacing w:after="0" w:line="257" w:lineRule="auto"/>
              <w:jc w:val="right"/>
            </w:pPr>
            <w:r>
              <w:rPr>
                <w:rFonts w:ascii="Noto Sans Arabic" w:hAnsi="Noto Sans Arabic"/>
                <w:sz w:val="17"/>
                <w:rtl w:val="1"/>
              </w:rPr>
              <w:t>مدخل للمصالحة لا إثبات تنفيذ</w:t>
            </w:r>
          </w:p>
        </w:tc>
      </w:tr>
      <w:tr>
        <w:tc>
          <w:tcPr>
            <w:tcW w:type="dxa" w:w="3268"/>
            <w:vAlign w:val="center"/>
            <w:shd w:fill="FFFFFF"/>
          </w:tcPr>
          <w:p>
            <w:pPr>
              <w:bidi w:val="1"/>
              <w:spacing w:after="0" w:line="257" w:lineRule="auto"/>
              <w:jc w:val="right"/>
            </w:pPr>
            <w:r>
              <w:rPr>
                <w:rFonts w:ascii="Noto Sans Arabic" w:hAnsi="Noto Sans Arabic"/>
                <w:b/>
                <w:color w:val="143956"/>
                <w:sz w:val="17"/>
                <w:rtl w:val="1"/>
              </w:rPr>
              <w:t>APPX_E / APPX_F</w:t>
            </w:r>
          </w:p>
        </w:tc>
        <w:tc>
          <w:tcPr>
            <w:tcW w:type="dxa" w:w="5496"/>
            <w:vAlign w:val="center"/>
            <w:shd w:fill="FFFFFF"/>
          </w:tcPr>
          <w:p>
            <w:pPr>
              <w:bidi w:val="1"/>
              <w:spacing w:after="0" w:line="257" w:lineRule="auto"/>
              <w:jc w:val="right"/>
            </w:pPr>
            <w:r>
              <w:rPr>
                <w:rFonts w:ascii="Noto Sans Arabic" w:hAnsi="Noto Sans Arabic"/>
                <w:sz w:val="17"/>
                <w:rtl w:val="1"/>
              </w:rPr>
              <w:t>تصوران بديلان للوظائف والوكلاء</w:t>
            </w:r>
          </w:p>
        </w:tc>
        <w:tc>
          <w:tcPr>
            <w:tcW w:type="dxa" w:w="6090"/>
            <w:vAlign w:val="center"/>
            <w:shd w:fill="FFFFFF"/>
          </w:tcPr>
          <w:p>
            <w:pPr>
              <w:bidi w:val="1"/>
              <w:spacing w:after="0" w:line="257" w:lineRule="auto"/>
              <w:jc w:val="right"/>
            </w:pPr>
            <w:r>
              <w:rPr>
                <w:rFonts w:ascii="Noto Sans Arabic" w:hAnsi="Noto Sans Arabic"/>
                <w:sz w:val="17"/>
                <w:rtl w:val="1"/>
              </w:rPr>
              <w:t>اقتراح توزيع الأدوار، لا إلزام عدد وكلاء</w:t>
            </w:r>
          </w:p>
        </w:tc>
      </w:tr>
      <w:tr>
        <w:tc>
          <w:tcPr>
            <w:tcW w:type="dxa" w:w="3268"/>
            <w:vAlign w:val="center"/>
            <w:shd w:fill="F0F5F9"/>
          </w:tcPr>
          <w:p>
            <w:pPr>
              <w:bidi w:val="1"/>
              <w:spacing w:after="0" w:line="257" w:lineRule="auto"/>
              <w:jc w:val="right"/>
            </w:pPr>
            <w:r>
              <w:rPr>
                <w:rFonts w:ascii="Noto Sans Arabic" w:hAnsi="Noto Sans Arabic"/>
                <w:b/>
                <w:color w:val="143956"/>
                <w:sz w:val="17"/>
                <w:rtl w:val="1"/>
              </w:rPr>
              <w:t>APPX_G</w:t>
            </w:r>
          </w:p>
        </w:tc>
        <w:tc>
          <w:tcPr>
            <w:tcW w:type="dxa" w:w="5496"/>
            <w:vAlign w:val="center"/>
            <w:shd w:fill="F0F5F9"/>
          </w:tcPr>
          <w:p>
            <w:pPr>
              <w:bidi w:val="1"/>
              <w:spacing w:after="0" w:line="257" w:lineRule="auto"/>
              <w:jc w:val="right"/>
            </w:pPr>
            <w:r>
              <w:rPr>
                <w:rFonts w:ascii="Noto Sans Arabic" w:hAnsi="Noto Sans Arabic"/>
                <w:sz w:val="17"/>
                <w:rtl w:val="1"/>
              </w:rPr>
              <w:t>جرد محتمل لمكونات LibreChat</w:t>
            </w:r>
          </w:p>
        </w:tc>
        <w:tc>
          <w:tcPr>
            <w:tcW w:type="dxa" w:w="6090"/>
            <w:vAlign w:val="center"/>
            <w:shd w:fill="F0F5F9"/>
          </w:tcPr>
          <w:p>
            <w:pPr>
              <w:bidi w:val="1"/>
              <w:spacing w:after="0" w:line="257" w:lineRule="auto"/>
              <w:jc w:val="right"/>
            </w:pPr>
            <w:r>
              <w:rPr>
                <w:rFonts w:ascii="Noto Sans Arabic" w:hAnsi="Noto Sans Arabic"/>
                <w:sz w:val="17"/>
                <w:rtl w:val="1"/>
              </w:rPr>
              <w:t>اقتراحات قدرة تحتاج مقارنة بإصدار المضيف</w:t>
            </w:r>
          </w:p>
        </w:tc>
      </w:tr>
      <w:tr>
        <w:tc>
          <w:tcPr>
            <w:tcW w:type="dxa" w:w="3268"/>
            <w:vAlign w:val="center"/>
            <w:shd w:fill="FFFFFF"/>
          </w:tcPr>
          <w:p>
            <w:pPr>
              <w:bidi w:val="1"/>
              <w:spacing w:after="0" w:line="257" w:lineRule="auto"/>
              <w:jc w:val="right"/>
            </w:pPr>
            <w:r>
              <w:rPr>
                <w:rFonts w:ascii="Noto Sans Arabic" w:hAnsi="Noto Sans Arabic"/>
                <w:b/>
                <w:color w:val="143956"/>
                <w:sz w:val="17"/>
                <w:rtl w:val="1"/>
              </w:rPr>
              <w:t>APPX_H / APPX_I</w:t>
            </w:r>
          </w:p>
        </w:tc>
        <w:tc>
          <w:tcPr>
            <w:tcW w:type="dxa" w:w="5496"/>
            <w:vAlign w:val="center"/>
            <w:shd w:fill="FFFFFF"/>
          </w:tcPr>
          <w:p>
            <w:pPr>
              <w:bidi w:val="1"/>
              <w:spacing w:after="0" w:line="257" w:lineRule="auto"/>
              <w:jc w:val="right"/>
            </w:pPr>
            <w:r>
              <w:rPr>
                <w:rFonts w:ascii="Noto Sans Arabic" w:hAnsi="Noto Sans Arabic"/>
                <w:sz w:val="17"/>
                <w:rtl w:val="1"/>
              </w:rPr>
              <w:t>مراجعات AI والبوابات</w:t>
            </w:r>
          </w:p>
        </w:tc>
        <w:tc>
          <w:tcPr>
            <w:tcW w:type="dxa" w:w="6090"/>
            <w:vAlign w:val="center"/>
            <w:shd w:fill="FFFFFF"/>
          </w:tcPr>
          <w:p>
            <w:pPr>
              <w:bidi w:val="1"/>
              <w:spacing w:after="0" w:line="257" w:lineRule="auto"/>
              <w:jc w:val="right"/>
            </w:pPr>
            <w:r>
              <w:rPr>
                <w:rFonts w:ascii="Noto Sans Arabic" w:hAnsi="Noto Sans Arabic"/>
                <w:sz w:val="17"/>
                <w:rtl w:val="1"/>
              </w:rPr>
              <w:t>أفكار مختارة، ليست وثيقة نشر معتمدة</w:t>
            </w:r>
          </w:p>
        </w:tc>
      </w:tr>
      <w:tr>
        <w:tc>
          <w:tcPr>
            <w:tcW w:type="dxa" w:w="3268"/>
            <w:vAlign w:val="center"/>
            <w:shd w:fill="F0F5F9"/>
          </w:tcPr>
          <w:p>
            <w:pPr>
              <w:bidi w:val="1"/>
              <w:spacing w:after="0" w:line="257" w:lineRule="auto"/>
              <w:jc w:val="right"/>
            </w:pPr>
            <w:r>
              <w:rPr>
                <w:rFonts w:ascii="Noto Sans Arabic" w:hAnsi="Noto Sans Arabic"/>
                <w:b/>
                <w:color w:val="143956"/>
                <w:sz w:val="17"/>
                <w:rtl w:val="1"/>
              </w:rPr>
              <w:t>وثائق LibreChat الرسمية الحالية</w:t>
            </w:r>
          </w:p>
        </w:tc>
        <w:tc>
          <w:tcPr>
            <w:tcW w:type="dxa" w:w="5496"/>
            <w:vAlign w:val="center"/>
            <w:shd w:fill="F0F5F9"/>
          </w:tcPr>
          <w:p>
            <w:pPr>
              <w:bidi w:val="1"/>
              <w:spacing w:after="0" w:line="257" w:lineRule="auto"/>
              <w:jc w:val="right"/>
            </w:pPr>
            <w:r>
              <w:rPr>
                <w:rFonts w:ascii="Noto Sans Arabic" w:hAnsi="Noto Sans Arabic"/>
                <w:sz w:val="17"/>
                <w:rtl w:val="1"/>
              </w:rPr>
              <w:t>تحقق خارجي متغير</w:t>
            </w:r>
          </w:p>
        </w:tc>
        <w:tc>
          <w:tcPr>
            <w:tcW w:type="dxa" w:w="6090"/>
            <w:vAlign w:val="center"/>
            <w:shd w:fill="F0F5F9"/>
          </w:tcPr>
          <w:p>
            <w:pPr>
              <w:bidi w:val="1"/>
              <w:spacing w:after="0" w:line="257" w:lineRule="auto"/>
              <w:jc w:val="right"/>
            </w:pPr>
            <w:r>
              <w:rPr>
                <w:rFonts w:ascii="Noto Sans Arabic" w:hAnsi="Noto Sans Arabic"/>
                <w:sz w:val="17"/>
                <w:rtl w:val="1"/>
              </w:rPr>
              <w:t>وصف الميزات العامة؛ لا يثبت عمل نسخة المستخدم</w:t>
            </w:r>
          </w:p>
        </w:tc>
      </w:tr>
      <w:tr>
        <w:tc>
          <w:tcPr>
            <w:tcW w:type="dxa" w:w="3268"/>
            <w:vAlign w:val="center"/>
            <w:shd w:fill="FFFFFF"/>
          </w:tcPr>
          <w:p>
            <w:pPr>
              <w:bidi w:val="1"/>
              <w:spacing w:after="0" w:line="257" w:lineRule="auto"/>
              <w:jc w:val="right"/>
            </w:pPr>
            <w:r>
              <w:rPr>
                <w:rFonts w:ascii="Noto Sans Arabic" w:hAnsi="Noto Sans Arabic"/>
                <w:b/>
                <w:color w:val="143956"/>
                <w:sz w:val="17"/>
                <w:rtl w:val="1"/>
              </w:rPr>
              <w:t>أدوات LISAN المرشح المقروءة في الجلسة</w:t>
            </w:r>
          </w:p>
        </w:tc>
        <w:tc>
          <w:tcPr>
            <w:tcW w:type="dxa" w:w="5496"/>
            <w:vAlign w:val="center"/>
            <w:shd w:fill="FFFFFF"/>
          </w:tcPr>
          <w:p>
            <w:pPr>
              <w:bidi w:val="1"/>
              <w:spacing w:after="0" w:line="257" w:lineRule="auto"/>
              <w:jc w:val="right"/>
            </w:pPr>
            <w:r>
              <w:rPr>
                <w:rFonts w:ascii="Noto Sans Arabic" w:hAnsi="Noto Sans Arabic"/>
                <w:sz w:val="17"/>
                <w:rtl w:val="1"/>
              </w:rPr>
              <w:t>snapshot حديث محدود</w:t>
            </w:r>
          </w:p>
        </w:tc>
        <w:tc>
          <w:tcPr>
            <w:tcW w:type="dxa" w:w="6090"/>
            <w:vAlign w:val="center"/>
            <w:shd w:fill="FFFFFF"/>
          </w:tcPr>
          <w:p>
            <w:pPr>
              <w:bidi w:val="1"/>
              <w:spacing w:after="0" w:line="257" w:lineRule="auto"/>
              <w:jc w:val="right"/>
            </w:pPr>
            <w:r>
              <w:rPr>
                <w:rFonts w:ascii="Noto Sans Arabic" w:hAnsi="Noto Sans Arabic"/>
                <w:sz w:val="17"/>
                <w:rtl w:val="1"/>
              </w:rPr>
              <w:t>توفر بعض الأدوات في هذه الجلسة فقط؛ لا يثبت دمجها في LibreChat المحلي</w:t>
            </w:r>
          </w:p>
        </w:tc>
      </w:tr>
    </w:tbl>
    <w:p/>
    <w:p>
      <w:pPr>
        <w:pStyle w:val="Heading2"/>
        <w:jc w:val="right"/>
        <w:bidi w:val="1"/>
      </w:pPr>
      <w:r>
        <w:rPr>
          <w:rtl w:val="1"/>
        </w:rPr>
        <w:t>قواعد ترجيح المراجع</w:t>
      </w:r>
    </w:p>
    <w:p>
      <w:pPr>
        <w:jc w:val="right"/>
        <w:bidi w:val="1"/>
      </w:pPr>
      <w:r>
        <w:t xml:space="preserve">1. </w:t>
      </w:r>
      <w:r>
        <w:rPr>
          <w:b/>
          <w:rtl w:val="1"/>
        </w:rPr>
        <w:t>محتوى النص القرآني</w:t>
      </w:r>
      <w:r>
        <w:rPr>
          <w:rtl w:val="1"/>
        </w:rPr>
        <w:t xml:space="preserve"> من corpus مثبت مرخص ومؤهل عند الجهة المسؤولة، لا من أي وثيقة/نموذج/قاموس.</w:t>
      </w:r>
    </w:p>
    <w:p>
      <w:pPr>
        <w:jc w:val="right"/>
        <w:bidi w:val="1"/>
      </w:pPr>
      <w:r>
        <w:t xml:space="preserve">2. </w:t>
      </w:r>
      <w:r>
        <w:rPr>
          <w:b/>
          <w:rtl w:val="1"/>
        </w:rPr>
        <w:t>العقود والقرارات المعتمدة للمشروع الأصلي</w:t>
      </w:r>
      <w:r>
        <w:rPr>
          <w:rtl w:val="1"/>
        </w:rPr>
        <w:t xml:space="preserve"> لا تُنسخ إلى هذا المسار تلقائيًا من وثيقة لاحقة. يكون النقل بإحالة وإصدار وتفويض صريح.</w:t>
      </w:r>
    </w:p>
    <w:p>
      <w:pPr>
        <w:jc w:val="right"/>
        <w:bidi w:val="1"/>
      </w:pPr>
      <w:r>
        <w:t xml:space="preserve">3. </w:t>
      </w:r>
      <w:r>
        <w:rPr>
          <w:b/>
          <w:rtl w:val="1"/>
        </w:rPr>
        <w:t>أحدث وثيقة ليست بالضرورة الأعلى سلطة</w:t>
      </w:r>
      <w:r>
        <w:rPr>
          <w:rtl w:val="1"/>
        </w:rPr>
        <w:t>؛ تُحل التعارضات بحسب النطاق والاعتماد والاستبدال الصريح.</w:t>
      </w:r>
    </w:p>
    <w:p>
      <w:pPr>
        <w:jc w:val="right"/>
        <w:bidi w:val="1"/>
      </w:pPr>
      <w:r>
        <w:t xml:space="preserve">4. </w:t>
      </w:r>
      <w:r>
        <w:rPr>
          <w:b/>
          <w:rtl w:val="1"/>
        </w:rPr>
        <w:t>النتائج السابقة</w:t>
      </w:r>
      <w:r>
        <w:rPr>
          <w:rtl w:val="1"/>
        </w:rPr>
        <w:t xml:space="preserve"> لا تعتبر معتمدة إلا إذا وُجدت هوية قرار مؤهل وسجل مراجع وإصدار ونطاق واستمرارية الموافقة.</w:t>
      </w:r>
    </w:p>
    <w:p>
      <w:pPr>
        <w:jc w:val="right"/>
        <w:bidi w:val="1"/>
      </w:pPr>
      <w:r>
        <w:t xml:space="preserve">5. </w:t>
      </w:r>
      <w:r>
        <w:rPr>
          <w:b/>
          <w:rtl w:val="1"/>
        </w:rPr>
        <w:t>التغييرات هنا اقتراحات تنفيذية منفصلة</w:t>
      </w:r>
      <w:r>
        <w:rPr>
          <w:rtl w:val="1"/>
        </w:rPr>
        <w:t>: BASELINE_UNCHANGED، وGOVERNANCE_ADDON_REFERENCE، وINTEGRATION_REQUIRES_ADOPTION.</w:t>
      </w:r>
    </w:p>
    <w:p>
      <w:pPr>
        <w:pStyle w:val="Heading2"/>
        <w:jc w:val="right"/>
        <w:bidi w:val="1"/>
      </w:pPr>
      <w:r>
        <w:rPr>
          <w:rtl w:val="1"/>
        </w:rPr>
        <w:t>قرارات مصالحة ملزمة مقترحة</w:t>
      </w:r>
    </w:p>
    <w:tbl>
      <w:tblPr>
        <w:tblW w:type="auto" w:w="0"/>
        <w:jc w:val="center"/>
        <w:tblLayout w:type="fixed"/>
        <w:tblLook w:firstColumn="1" w:firstRow="1" w:lastColumn="0" w:lastRow="0" w:noHBand="0" w:noVBand="1" w:val="04A0"/>
        <w:bidiVisual w:val="1"/>
      </w:tblPr>
      <w:tblGrid>
        <w:gridCol w:w="2228"/>
        <w:gridCol w:w="3565"/>
        <w:gridCol w:w="4605"/>
        <w:gridCol w:w="4456"/>
      </w:tblGrid>
      <w:tr>
        <w:trPr>
          <w:tblHeader w:val="true"/>
        </w:trPr>
        <w:tc>
          <w:tcPr>
            <w:tcW w:type="dxa" w:w="2228"/>
            <w:vAlign w:val="center"/>
            <w:shd w:fill="143956"/>
          </w:tcPr>
          <w:p>
            <w:pPr>
              <w:bidi w:val="1"/>
              <w:spacing w:after="0" w:line="257" w:lineRule="auto"/>
              <w:jc w:val="right"/>
            </w:pPr>
            <w:r>
              <w:rPr>
                <w:rFonts w:ascii="Noto Sans Arabic" w:hAnsi="Noto Sans Arabic"/>
                <w:b/>
                <w:color w:val="FFFFFF"/>
                <w:sz w:val="17"/>
                <w:rtl w:val="1"/>
              </w:rPr>
              <w:t>ID</w:t>
            </w:r>
          </w:p>
        </w:tc>
        <w:tc>
          <w:tcPr>
            <w:tcW w:type="dxa" w:w="3565"/>
            <w:vAlign w:val="center"/>
            <w:shd w:fill="143956"/>
          </w:tcPr>
          <w:p>
            <w:pPr>
              <w:bidi w:val="1"/>
              <w:spacing w:after="0" w:line="257" w:lineRule="auto"/>
              <w:jc w:val="right"/>
            </w:pPr>
            <w:r>
              <w:rPr>
                <w:rFonts w:ascii="Noto Sans Arabic" w:hAnsi="Noto Sans Arabic"/>
                <w:b/>
                <w:color w:val="FFFFFF"/>
                <w:sz w:val="17"/>
                <w:rtl w:val="1"/>
              </w:rPr>
              <w:t>التعارض</w:t>
            </w:r>
          </w:p>
        </w:tc>
        <w:tc>
          <w:tcPr>
            <w:tcW w:type="dxa" w:w="4605"/>
            <w:vAlign w:val="center"/>
            <w:shd w:fill="143956"/>
          </w:tcPr>
          <w:p>
            <w:pPr>
              <w:bidi w:val="1"/>
              <w:spacing w:after="0" w:line="257" w:lineRule="auto"/>
              <w:jc w:val="right"/>
            </w:pPr>
            <w:r>
              <w:rPr>
                <w:rFonts w:ascii="Noto Sans Arabic" w:hAnsi="Noto Sans Arabic"/>
                <w:b/>
                <w:color w:val="FFFFFF"/>
                <w:sz w:val="17"/>
                <w:rtl w:val="1"/>
              </w:rPr>
              <w:t>القرار</w:t>
            </w:r>
          </w:p>
        </w:tc>
        <w:tc>
          <w:tcPr>
            <w:tcW w:type="dxa" w:w="4456"/>
            <w:vAlign w:val="center"/>
            <w:shd w:fill="143956"/>
          </w:tcPr>
          <w:p>
            <w:pPr>
              <w:bidi w:val="1"/>
              <w:spacing w:after="0" w:line="257" w:lineRule="auto"/>
              <w:jc w:val="right"/>
            </w:pPr>
            <w:r>
              <w:rPr>
                <w:rFonts w:ascii="Noto Sans Arabic" w:hAnsi="Noto Sans Arabic"/>
                <w:b/>
                <w:color w:val="FFFFFF"/>
                <w:sz w:val="17"/>
                <w:rtl w:val="1"/>
              </w:rPr>
              <w:t>الدليل/المسؤول</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D01</w:t>
            </w:r>
          </w:p>
        </w:tc>
        <w:tc>
          <w:tcPr>
            <w:tcW w:type="dxa" w:w="3565"/>
            <w:vAlign w:val="center"/>
            <w:shd w:fill="FFFFFF"/>
          </w:tcPr>
          <w:p>
            <w:pPr>
              <w:bidi w:val="1"/>
              <w:spacing w:after="0" w:line="257" w:lineRule="auto"/>
              <w:jc w:val="right"/>
            </w:pPr>
            <w:r>
              <w:rPr>
                <w:rFonts w:ascii="Noto Sans Arabic" w:hAnsi="Noto Sans Arabic"/>
                <w:sz w:val="17"/>
                <w:rtl w:val="1"/>
              </w:rPr>
              <w:t>Blind دائم مقابل ذاكرة أولًا</w:t>
            </w:r>
          </w:p>
        </w:tc>
        <w:tc>
          <w:tcPr>
            <w:tcW w:type="dxa" w:w="4605"/>
            <w:vAlign w:val="center"/>
            <w:shd w:fill="FFFFFF"/>
          </w:tcPr>
          <w:p>
            <w:pPr>
              <w:bidi w:val="1"/>
              <w:spacing w:after="0" w:line="257" w:lineRule="auto"/>
              <w:jc w:val="right"/>
            </w:pPr>
            <w:r>
              <w:rPr>
                <w:rFonts w:ascii="Noto Sans Arabic" w:hAnsi="Noto Sans Arabic"/>
                <w:sz w:val="17"/>
                <w:rtl w:val="1"/>
              </w:rPr>
              <w:t>خمسة مسارات مع Router مؤهل؛ Blind عند الطلب/سبب تشخيصي</w:t>
            </w:r>
          </w:p>
        </w:tc>
        <w:tc>
          <w:tcPr>
            <w:tcW w:type="dxa" w:w="4456"/>
            <w:vAlign w:val="center"/>
            <w:shd w:fill="FFFFFF"/>
          </w:tcPr>
          <w:p>
            <w:pPr>
              <w:bidi w:val="1"/>
              <w:spacing w:after="0" w:line="257" w:lineRule="auto"/>
              <w:jc w:val="right"/>
            </w:pPr>
            <w:r>
              <w:rPr>
                <w:rFonts w:ascii="Noto Sans Arabic" w:hAnsi="Noto Sans Arabic"/>
                <w:sz w:val="17"/>
                <w:rtl w:val="1"/>
              </w:rPr>
              <w:t>ملف المنهج + التصحيح</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D02</w:t>
            </w:r>
          </w:p>
        </w:tc>
        <w:tc>
          <w:tcPr>
            <w:tcW w:type="dxa" w:w="3565"/>
            <w:vAlign w:val="center"/>
            <w:shd w:fill="F0F5F9"/>
          </w:tcPr>
          <w:p>
            <w:pPr>
              <w:bidi w:val="1"/>
              <w:spacing w:after="0" w:line="257" w:lineRule="auto"/>
              <w:jc w:val="right"/>
            </w:pPr>
            <w:r>
              <w:rPr>
                <w:rFonts w:ascii="Noto Sans Arabic" w:hAnsi="Noto Sans Arabic"/>
                <w:sz w:val="17"/>
                <w:rtl w:val="1"/>
              </w:rPr>
              <w:t>37 وظيفة مقابل 7–8/10 وكلاء</w:t>
            </w:r>
          </w:p>
        </w:tc>
        <w:tc>
          <w:tcPr>
            <w:tcW w:type="dxa" w:w="4605"/>
            <w:vAlign w:val="center"/>
            <w:shd w:fill="F0F5F9"/>
          </w:tcPr>
          <w:p>
            <w:pPr>
              <w:bidi w:val="1"/>
              <w:spacing w:after="0" w:line="257" w:lineRule="auto"/>
              <w:jc w:val="right"/>
            </w:pPr>
            <w:r>
              <w:rPr>
                <w:rFonts w:ascii="Noto Sans Arabic" w:hAnsi="Noto Sans Arabic"/>
                <w:sz w:val="17"/>
                <w:rtl w:val="1"/>
              </w:rPr>
              <w:t>37 مسؤولية محفوظة، 10 وكلاء baseline، تنشيط تكيفي</w:t>
            </w:r>
          </w:p>
        </w:tc>
        <w:tc>
          <w:tcPr>
            <w:tcW w:type="dxa" w:w="4456"/>
            <w:vAlign w:val="center"/>
            <w:shd w:fill="F0F5F9"/>
          </w:tcPr>
          <w:p>
            <w:pPr>
              <w:bidi w:val="1"/>
              <w:spacing w:after="0" w:line="257" w:lineRule="auto"/>
              <w:jc w:val="right"/>
            </w:pPr>
            <w:r>
              <w:rPr>
                <w:rFonts w:ascii="Noto Sans Arabic" w:hAnsi="Noto Sans Arabic"/>
                <w:sz w:val="17"/>
                <w:rtl w:val="1"/>
              </w:rPr>
              <w:t>FUNCTION_TRACEABILITY.csv</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D03</w:t>
            </w:r>
          </w:p>
        </w:tc>
        <w:tc>
          <w:tcPr>
            <w:tcW w:type="dxa" w:w="3565"/>
            <w:vAlign w:val="center"/>
            <w:shd w:fill="FFFFFF"/>
          </w:tcPr>
          <w:p>
            <w:pPr>
              <w:bidi w:val="1"/>
              <w:spacing w:after="0" w:line="257" w:lineRule="auto"/>
              <w:jc w:val="right"/>
            </w:pPr>
            <w:r>
              <w:rPr>
                <w:rFonts w:ascii="Noto Sans Arabic" w:hAnsi="Noto Sans Arabic"/>
                <w:sz w:val="17"/>
                <w:rtl w:val="1"/>
              </w:rPr>
              <w:t>«AI كاتب عدل فقط» مقابل AI يبتكر معنى</w:t>
            </w:r>
          </w:p>
        </w:tc>
        <w:tc>
          <w:tcPr>
            <w:tcW w:type="dxa" w:w="4605"/>
            <w:vAlign w:val="center"/>
            <w:shd w:fill="FFFFFF"/>
          </w:tcPr>
          <w:p>
            <w:pPr>
              <w:bidi w:val="1"/>
              <w:spacing w:after="0" w:line="257" w:lineRule="auto"/>
              <w:jc w:val="right"/>
            </w:pPr>
            <w:r>
              <w:rPr>
                <w:rFonts w:ascii="Noto Sans Arabic" w:hAnsi="Noto Sans Arabic"/>
                <w:sz w:val="17"/>
                <w:rtl w:val="1"/>
              </w:rPr>
              <w:t>يولد فرضيات ونتائج مرشحة ويختبرها؛ لا يعتمد رسميًا</w:t>
            </w:r>
          </w:p>
        </w:tc>
        <w:tc>
          <w:tcPr>
            <w:tcW w:type="dxa" w:w="4456"/>
            <w:vAlign w:val="center"/>
            <w:shd w:fill="FFFFFF"/>
          </w:tcPr>
          <w:p>
            <w:pPr>
              <w:bidi w:val="1"/>
              <w:spacing w:after="0" w:line="257" w:lineRule="auto"/>
              <w:jc w:val="right"/>
            </w:pPr>
            <w:r>
              <w:rPr>
                <w:rFonts w:ascii="Noto Sans Arabic" w:hAnsi="Noto Sans Arabic"/>
                <w:sz w:val="17"/>
                <w:rtl w:val="1"/>
              </w:rPr>
              <w:t>APPX_C</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D04</w:t>
            </w:r>
          </w:p>
        </w:tc>
        <w:tc>
          <w:tcPr>
            <w:tcW w:type="dxa" w:w="3565"/>
            <w:vAlign w:val="center"/>
            <w:shd w:fill="F0F5F9"/>
          </w:tcPr>
          <w:p>
            <w:pPr>
              <w:bidi w:val="1"/>
              <w:spacing w:after="0" w:line="257" w:lineRule="auto"/>
              <w:jc w:val="right"/>
            </w:pPr>
            <w:r>
              <w:rPr>
                <w:rFonts w:ascii="Noto Sans Arabic" w:hAnsi="Noto Sans Arabic"/>
                <w:sz w:val="17"/>
                <w:rtl w:val="1"/>
              </w:rPr>
              <w:t>«كل MATCH يمثل معنى»</w:t>
            </w:r>
          </w:p>
        </w:tc>
        <w:tc>
          <w:tcPr>
            <w:tcW w:type="dxa" w:w="4605"/>
            <w:vAlign w:val="center"/>
            <w:shd w:fill="F0F5F9"/>
          </w:tcPr>
          <w:p>
            <w:pPr>
              <w:bidi w:val="1"/>
              <w:spacing w:after="0" w:line="257" w:lineRule="auto"/>
              <w:jc w:val="right"/>
            </w:pPr>
            <w:r>
              <w:rPr>
                <w:rFonts w:ascii="Noto Sans Arabic" w:hAnsi="Noto Sans Arabic"/>
                <w:sz w:val="17"/>
                <w:rtl w:val="1"/>
              </w:rPr>
              <w:t>تطابق النص/العلاقات/المتجه مرشح استكشاف</w:t>
            </w:r>
          </w:p>
        </w:tc>
        <w:tc>
          <w:tcPr>
            <w:tcW w:type="dxa" w:w="4456"/>
            <w:vAlign w:val="center"/>
            <w:shd w:fill="F0F5F9"/>
          </w:tcPr>
          <w:p>
            <w:pPr>
              <w:bidi w:val="1"/>
              <w:spacing w:after="0" w:line="257" w:lineRule="auto"/>
              <w:jc w:val="right"/>
            </w:pPr>
            <w:r>
              <w:rPr>
                <w:rFonts w:ascii="Noto Sans Arabic" w:hAnsi="Noto Sans Arabic"/>
                <w:sz w:val="17"/>
                <w:rtl w:val="1"/>
              </w:rPr>
              <w:t>APPX_A/APPX_C</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D05</w:t>
            </w:r>
          </w:p>
        </w:tc>
        <w:tc>
          <w:tcPr>
            <w:tcW w:type="dxa" w:w="3565"/>
            <w:vAlign w:val="center"/>
            <w:shd w:fill="FFFFFF"/>
          </w:tcPr>
          <w:p>
            <w:pPr>
              <w:bidi w:val="1"/>
              <w:spacing w:after="0" w:line="257" w:lineRule="auto"/>
              <w:jc w:val="right"/>
            </w:pPr>
            <w:r>
              <w:rPr>
                <w:rFonts w:ascii="Noto Sans Arabic" w:hAnsi="Noto Sans Arabic"/>
                <w:sz w:val="17"/>
                <w:rtl w:val="1"/>
              </w:rPr>
              <w:t>اكتشاف النقض يفرض شاهدًا مخالفًا</w:t>
            </w:r>
          </w:p>
        </w:tc>
        <w:tc>
          <w:tcPr>
            <w:tcW w:type="dxa" w:w="4605"/>
            <w:vAlign w:val="center"/>
            <w:shd w:fill="FFFFFF"/>
          </w:tcPr>
          <w:p>
            <w:pPr>
              <w:bidi w:val="1"/>
              <w:spacing w:after="0" w:line="257" w:lineRule="auto"/>
              <w:jc w:val="right"/>
            </w:pPr>
            <w:r>
              <w:rPr>
                <w:rFonts w:ascii="Noto Sans Arabic" w:hAnsi="Noto Sans Arabic"/>
                <w:sz w:val="17"/>
                <w:rtl w:val="1"/>
              </w:rPr>
              <w:t>يسمح بنتيجة NOT_FOUND_IN_EXAMINED_SCOPE بعد بحث موثق</w:t>
            </w:r>
          </w:p>
        </w:tc>
        <w:tc>
          <w:tcPr>
            <w:tcW w:type="dxa" w:w="4456"/>
            <w:vAlign w:val="center"/>
            <w:shd w:fill="FFFFFF"/>
          </w:tcPr>
          <w:p>
            <w:pPr>
              <w:bidi w:val="1"/>
              <w:spacing w:after="0" w:line="257" w:lineRule="auto"/>
              <w:jc w:val="right"/>
            </w:pPr>
            <w:r>
              <w:rPr>
                <w:rFonts w:ascii="Noto Sans Arabic" w:hAnsi="Noto Sans Arabic"/>
                <w:sz w:val="17"/>
                <w:rtl w:val="1"/>
              </w:rPr>
              <w:t>APPX_B</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D06</w:t>
            </w:r>
          </w:p>
        </w:tc>
        <w:tc>
          <w:tcPr>
            <w:tcW w:type="dxa" w:w="3565"/>
            <w:vAlign w:val="center"/>
            <w:shd w:fill="F0F5F9"/>
          </w:tcPr>
          <w:p>
            <w:pPr>
              <w:bidi w:val="1"/>
              <w:spacing w:after="0" w:line="257" w:lineRule="auto"/>
              <w:jc w:val="right"/>
            </w:pPr>
            <w:r>
              <w:rPr>
                <w:rFonts w:ascii="Noto Sans Arabic" w:hAnsi="Noto Sans Arabic"/>
                <w:sz w:val="17"/>
                <w:rtl w:val="1"/>
              </w:rPr>
              <w:t>JSON/hash يمنح صحة</w:t>
            </w:r>
          </w:p>
        </w:tc>
        <w:tc>
          <w:tcPr>
            <w:tcW w:type="dxa" w:w="4605"/>
            <w:vAlign w:val="center"/>
            <w:shd w:fill="F0F5F9"/>
          </w:tcPr>
          <w:p>
            <w:pPr>
              <w:bidi w:val="1"/>
              <w:spacing w:after="0" w:line="257" w:lineRule="auto"/>
              <w:jc w:val="right"/>
            </w:pPr>
            <w:r>
              <w:rPr>
                <w:rFonts w:ascii="Noto Sans Arabic" w:hAnsi="Noto Sans Arabic"/>
                <w:sz w:val="17"/>
                <w:rtl w:val="1"/>
              </w:rPr>
              <w:t>يثبت شكلًا/ثباتًا؛ يبقى warrant عرضة للمراجعة</w:t>
            </w:r>
          </w:p>
        </w:tc>
        <w:tc>
          <w:tcPr>
            <w:tcW w:type="dxa" w:w="4456"/>
            <w:vAlign w:val="center"/>
            <w:shd w:fill="F0F5F9"/>
          </w:tcPr>
          <w:p>
            <w:pPr>
              <w:bidi w:val="1"/>
              <w:spacing w:after="0" w:line="257" w:lineRule="auto"/>
              <w:jc w:val="right"/>
            </w:pPr>
            <w:r>
              <w:rPr>
                <w:rFonts w:ascii="Noto Sans Arabic" w:hAnsi="Noto Sans Arabic"/>
                <w:sz w:val="17"/>
                <w:rtl w:val="1"/>
              </w:rPr>
              <w:t>APPX_B</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D07</w:t>
            </w:r>
          </w:p>
        </w:tc>
        <w:tc>
          <w:tcPr>
            <w:tcW w:type="dxa" w:w="3565"/>
            <w:vAlign w:val="center"/>
            <w:shd w:fill="FFFFFF"/>
          </w:tcPr>
          <w:p>
            <w:pPr>
              <w:bidi w:val="1"/>
              <w:spacing w:after="0" w:line="257" w:lineRule="auto"/>
              <w:jc w:val="right"/>
            </w:pPr>
            <w:r>
              <w:rPr>
                <w:rFonts w:ascii="Noto Sans Arabic" w:hAnsi="Noto Sans Arabic"/>
                <w:sz w:val="17"/>
                <w:rtl w:val="1"/>
              </w:rPr>
              <w:t>مطابقة قول تراثي تعني تلوثًا</w:t>
            </w:r>
          </w:p>
        </w:tc>
        <w:tc>
          <w:tcPr>
            <w:tcW w:type="dxa" w:w="4605"/>
            <w:vAlign w:val="center"/>
            <w:shd w:fill="FFFFFF"/>
          </w:tcPr>
          <w:p>
            <w:pPr>
              <w:bidi w:val="1"/>
              <w:spacing w:after="0" w:line="257" w:lineRule="auto"/>
              <w:jc w:val="right"/>
            </w:pPr>
            <w:r>
              <w:rPr>
                <w:rFonts w:ascii="Noto Sans Arabic" w:hAnsi="Noto Sans Arabic"/>
                <w:sz w:val="17"/>
                <w:rtl w:val="1"/>
              </w:rPr>
              <w:t>وسم خطر فقط، لا حكم بناء على التشابه</w:t>
            </w:r>
          </w:p>
        </w:tc>
        <w:tc>
          <w:tcPr>
            <w:tcW w:type="dxa" w:w="4456"/>
            <w:vAlign w:val="center"/>
            <w:shd w:fill="FFFFFF"/>
          </w:tcPr>
          <w:p>
            <w:pPr>
              <w:bidi w:val="1"/>
              <w:spacing w:after="0" w:line="257" w:lineRule="auto"/>
              <w:jc w:val="right"/>
            </w:pPr>
            <w:r>
              <w:rPr>
                <w:rFonts w:ascii="Noto Sans Arabic" w:hAnsi="Noto Sans Arabic"/>
                <w:sz w:val="17"/>
                <w:rtl w:val="1"/>
              </w:rPr>
              <w:t>APPX_C</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D08</w:t>
            </w:r>
          </w:p>
        </w:tc>
        <w:tc>
          <w:tcPr>
            <w:tcW w:type="dxa" w:w="3565"/>
            <w:vAlign w:val="center"/>
            <w:shd w:fill="F0F5F9"/>
          </w:tcPr>
          <w:p>
            <w:pPr>
              <w:bidi w:val="1"/>
              <w:spacing w:after="0" w:line="257" w:lineRule="auto"/>
              <w:jc w:val="right"/>
            </w:pPr>
            <w:r>
              <w:rPr>
                <w:rFonts w:ascii="Noto Sans Arabic" w:hAnsi="Noto Sans Arabic"/>
                <w:sz w:val="17"/>
                <w:rtl w:val="1"/>
              </w:rPr>
              <w:t>ضمان عزل أوزان النموذج</w:t>
            </w:r>
          </w:p>
        </w:tc>
        <w:tc>
          <w:tcPr>
            <w:tcW w:type="dxa" w:w="4605"/>
            <w:vAlign w:val="center"/>
            <w:shd w:fill="F0F5F9"/>
          </w:tcPr>
          <w:p>
            <w:pPr>
              <w:bidi w:val="1"/>
              <w:spacing w:after="0" w:line="257" w:lineRule="auto"/>
              <w:jc w:val="right"/>
            </w:pPr>
            <w:r>
              <w:rPr>
                <w:rFonts w:ascii="Noto Sans Arabic" w:hAnsi="Noto Sans Arabic"/>
                <w:sz w:val="17"/>
                <w:rtl w:val="1"/>
              </w:rPr>
              <w:t>العزل للأدوات والسياق، لا ضمان إزالة أثر التدريب</w:t>
            </w:r>
          </w:p>
        </w:tc>
        <w:tc>
          <w:tcPr>
            <w:tcW w:type="dxa" w:w="4456"/>
            <w:vAlign w:val="center"/>
            <w:shd w:fill="F0F5F9"/>
          </w:tcPr>
          <w:p>
            <w:pPr>
              <w:bidi w:val="1"/>
              <w:spacing w:after="0" w:line="257" w:lineRule="auto"/>
              <w:jc w:val="right"/>
            </w:pPr>
            <w:r>
              <w:rPr>
                <w:rFonts w:ascii="Noto Sans Arabic" w:hAnsi="Noto Sans Arabic"/>
                <w:sz w:val="17"/>
                <w:rtl w:val="1"/>
              </w:rPr>
              <w:t>APPX_A</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D09</w:t>
            </w:r>
          </w:p>
        </w:tc>
        <w:tc>
          <w:tcPr>
            <w:tcW w:type="dxa" w:w="3565"/>
            <w:vAlign w:val="center"/>
            <w:shd w:fill="FFFFFF"/>
          </w:tcPr>
          <w:p>
            <w:pPr>
              <w:bidi w:val="1"/>
              <w:spacing w:after="0" w:line="257" w:lineRule="auto"/>
              <w:jc w:val="right"/>
            </w:pPr>
            <w:r>
              <w:rPr>
                <w:rFonts w:ascii="Noto Sans Arabic" w:hAnsi="Noto Sans Arabic"/>
                <w:sz w:val="17"/>
                <w:rtl w:val="1"/>
              </w:rPr>
              <w:t>Morphology آلية وحتمية كاملة</w:t>
            </w:r>
          </w:p>
        </w:tc>
        <w:tc>
          <w:tcPr>
            <w:tcW w:type="dxa" w:w="4605"/>
            <w:vAlign w:val="center"/>
            <w:shd w:fill="FFFFFF"/>
          </w:tcPr>
          <w:p>
            <w:pPr>
              <w:bidi w:val="1"/>
              <w:spacing w:after="0" w:line="257" w:lineRule="auto"/>
              <w:jc w:val="right"/>
            </w:pPr>
            <w:r>
              <w:rPr>
                <w:rFonts w:ascii="Noto Sans Arabic" w:hAnsi="Noto Sans Arabic"/>
                <w:sz w:val="17"/>
                <w:rtl w:val="1"/>
              </w:rPr>
              <w:t>الوسوم مرشحة ومصدرها محفوظ؛ الترتيب والفاعل والنواة تحتاج مراجعة</w:t>
            </w:r>
          </w:p>
        </w:tc>
        <w:tc>
          <w:tcPr>
            <w:tcW w:type="dxa" w:w="4456"/>
            <w:vAlign w:val="center"/>
            <w:shd w:fill="FFFFFF"/>
          </w:tcPr>
          <w:p>
            <w:pPr>
              <w:bidi w:val="1"/>
              <w:spacing w:after="0" w:line="257" w:lineRule="auto"/>
              <w:jc w:val="right"/>
            </w:pPr>
            <w:r>
              <w:rPr>
                <w:rFonts w:ascii="Noto Sans Arabic" w:hAnsi="Noto Sans Arabic"/>
                <w:sz w:val="17"/>
                <w:rtl w:val="1"/>
              </w:rPr>
              <w:t>APPX_C</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D10</w:t>
            </w:r>
          </w:p>
        </w:tc>
        <w:tc>
          <w:tcPr>
            <w:tcW w:type="dxa" w:w="3565"/>
            <w:vAlign w:val="center"/>
            <w:shd w:fill="F0F5F9"/>
          </w:tcPr>
          <w:p>
            <w:pPr>
              <w:bidi w:val="1"/>
              <w:spacing w:after="0" w:line="257" w:lineRule="auto"/>
              <w:jc w:val="right"/>
            </w:pPr>
            <w:r>
              <w:rPr>
                <w:rFonts w:ascii="Noto Sans Arabic" w:hAnsi="Noto Sans Arabic"/>
                <w:sz w:val="17"/>
                <w:rtl w:val="1"/>
              </w:rPr>
              <w:t>المستخدم يوافق داخل chat = قبول رسمي</w:t>
            </w:r>
          </w:p>
        </w:tc>
        <w:tc>
          <w:tcPr>
            <w:tcW w:type="dxa" w:w="4605"/>
            <w:vAlign w:val="center"/>
            <w:shd w:fill="F0F5F9"/>
          </w:tcPr>
          <w:p>
            <w:pPr>
              <w:bidi w:val="1"/>
              <w:spacing w:after="0" w:line="257" w:lineRule="auto"/>
              <w:jc w:val="right"/>
            </w:pPr>
            <w:r>
              <w:rPr>
                <w:rFonts w:ascii="Noto Sans Arabic" w:hAnsi="Noto Sans Arabic"/>
                <w:sz w:val="17"/>
                <w:rtl w:val="1"/>
              </w:rPr>
              <w:t>الاعتماد من server-verified actor ومراجعة منفصلة</w:t>
            </w:r>
          </w:p>
        </w:tc>
        <w:tc>
          <w:tcPr>
            <w:tcW w:type="dxa" w:w="4456"/>
            <w:vAlign w:val="center"/>
            <w:shd w:fill="F0F5F9"/>
          </w:tcPr>
          <w:p>
            <w:pPr>
              <w:bidi w:val="1"/>
              <w:spacing w:after="0" w:line="257" w:lineRule="auto"/>
              <w:jc w:val="right"/>
            </w:pPr>
            <w:r>
              <w:rPr>
                <w:rFonts w:ascii="Noto Sans Arabic" w:hAnsi="Noto Sans Arabic"/>
                <w:sz w:val="17"/>
                <w:rtl w:val="1"/>
              </w:rPr>
              <w:t>APPX_B</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D11</w:t>
            </w:r>
          </w:p>
        </w:tc>
        <w:tc>
          <w:tcPr>
            <w:tcW w:type="dxa" w:w="3565"/>
            <w:vAlign w:val="center"/>
            <w:shd w:fill="FFFFFF"/>
          </w:tcPr>
          <w:p>
            <w:pPr>
              <w:bidi w:val="1"/>
              <w:spacing w:after="0" w:line="257" w:lineRule="auto"/>
              <w:jc w:val="right"/>
            </w:pPr>
            <w:r>
              <w:rPr>
                <w:rFonts w:ascii="Noto Sans Arabic" w:hAnsi="Noto Sans Arabic"/>
                <w:sz w:val="17"/>
                <w:rtl w:val="1"/>
              </w:rPr>
              <w:t>Agent Chain يمنع القفز</w:t>
            </w:r>
          </w:p>
        </w:tc>
        <w:tc>
          <w:tcPr>
            <w:tcW w:type="dxa" w:w="4605"/>
            <w:vAlign w:val="center"/>
            <w:shd w:fill="FFFFFF"/>
          </w:tcPr>
          <w:p>
            <w:pPr>
              <w:bidi w:val="1"/>
              <w:spacing w:after="0" w:line="257" w:lineRule="auto"/>
              <w:jc w:val="right"/>
            </w:pPr>
            <w:r>
              <w:rPr>
                <w:rFonts w:ascii="Noto Sans Arabic" w:hAnsi="Noto Sans Arabic"/>
                <w:sz w:val="17"/>
                <w:rtl w:val="1"/>
              </w:rPr>
              <w:t>الطبقة البرمجية تستعيد المرحلة وتفرض القفل؛ Chain تنسيق فقط</w:t>
            </w:r>
          </w:p>
        </w:tc>
        <w:tc>
          <w:tcPr>
            <w:tcW w:type="dxa" w:w="4456"/>
            <w:vAlign w:val="center"/>
            <w:shd w:fill="FFFFFF"/>
          </w:tcPr>
          <w:p>
            <w:pPr>
              <w:bidi w:val="1"/>
              <w:spacing w:after="0" w:line="257" w:lineRule="auto"/>
              <w:jc w:val="right"/>
            </w:pPr>
            <w:r>
              <w:rPr>
                <w:rFonts w:ascii="Noto Sans Arabic" w:hAnsi="Noto Sans Arabic"/>
                <w:sz w:val="17"/>
                <w:rtl w:val="1"/>
              </w:rPr>
              <w:t>APPX_B</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D12</w:t>
            </w:r>
          </w:p>
        </w:tc>
        <w:tc>
          <w:tcPr>
            <w:tcW w:type="dxa" w:w="3565"/>
            <w:vAlign w:val="center"/>
            <w:shd w:fill="F0F5F9"/>
          </w:tcPr>
          <w:p>
            <w:pPr>
              <w:bidi w:val="1"/>
              <w:spacing w:after="0" w:line="257" w:lineRule="auto"/>
              <w:jc w:val="right"/>
            </w:pPr>
            <w:r>
              <w:rPr>
                <w:rFonts w:ascii="Noto Sans Arabic" w:hAnsi="Noto Sans Arabic"/>
                <w:sz w:val="17"/>
                <w:rtl w:val="1"/>
              </w:rPr>
              <w:t>أدوات المرشح العشر متاحة في LibreChat</w:t>
            </w:r>
          </w:p>
        </w:tc>
        <w:tc>
          <w:tcPr>
            <w:tcW w:type="dxa" w:w="4605"/>
            <w:vAlign w:val="center"/>
            <w:shd w:fill="F0F5F9"/>
          </w:tcPr>
          <w:p>
            <w:pPr>
              <w:bidi w:val="1"/>
              <w:spacing w:after="0" w:line="257" w:lineRule="auto"/>
              <w:jc w:val="right"/>
            </w:pPr>
            <w:r>
              <w:rPr>
                <w:rFonts w:ascii="Noto Sans Arabic" w:hAnsi="Noto Sans Arabic"/>
                <w:sz w:val="17"/>
                <w:rtl w:val="1"/>
              </w:rPr>
              <w:t>الموجود داخل baseline = سبع أدوات؛ العشر الإضافية في موصل هذه الجلسة ليست مثبتة محليًا</w:t>
            </w:r>
          </w:p>
        </w:tc>
        <w:tc>
          <w:tcPr>
            <w:tcW w:type="dxa" w:w="4456"/>
            <w:vAlign w:val="center"/>
            <w:shd w:fill="F0F5F9"/>
          </w:tcPr>
          <w:p>
            <w:pPr>
              <w:bidi w:val="1"/>
              <w:spacing w:after="0" w:line="257" w:lineRule="auto"/>
              <w:jc w:val="right"/>
            </w:pPr>
            <w:r>
              <w:rPr>
                <w:rFonts w:ascii="Noto Sans Arabic" w:hAnsi="Noto Sans Arabic"/>
                <w:sz w:val="17"/>
                <w:rtl w:val="1"/>
              </w:rPr>
              <w:t>فحص MIME/manifest</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D13</w:t>
            </w:r>
          </w:p>
        </w:tc>
        <w:tc>
          <w:tcPr>
            <w:tcW w:type="dxa" w:w="3565"/>
            <w:vAlign w:val="center"/>
            <w:shd w:fill="FFFFFF"/>
          </w:tcPr>
          <w:p>
            <w:pPr>
              <w:bidi w:val="1"/>
              <w:spacing w:after="0" w:line="257" w:lineRule="auto"/>
              <w:jc w:val="right"/>
            </w:pPr>
            <w:r>
              <w:rPr>
                <w:rFonts w:ascii="Noto Sans Arabic" w:hAnsi="Noto Sans Arabic"/>
                <w:sz w:val="17"/>
                <w:rtl w:val="1"/>
              </w:rPr>
              <w:t>تغطية جميع الجذر من البحث النصي TOKEN</w:t>
            </w:r>
          </w:p>
        </w:tc>
        <w:tc>
          <w:tcPr>
            <w:tcW w:type="dxa" w:w="4605"/>
            <w:vAlign w:val="center"/>
            <w:shd w:fill="FFFFFF"/>
          </w:tcPr>
          <w:p>
            <w:pPr>
              <w:bidi w:val="1"/>
              <w:spacing w:after="0" w:line="257" w:lineRule="auto"/>
              <w:jc w:val="right"/>
            </w:pPr>
            <w:r>
              <w:rPr>
                <w:rFonts w:ascii="Noto Sans Arabic" w:hAnsi="Noto Sans Arabic"/>
                <w:sz w:val="17"/>
                <w:rtl w:val="1"/>
              </w:rPr>
              <w:t>فقط FULL_DECLARED_QUERY إذا ثبت؛ لا شمول root من TOKEN</w:t>
            </w:r>
          </w:p>
        </w:tc>
        <w:tc>
          <w:tcPr>
            <w:tcW w:type="dxa" w:w="4456"/>
            <w:vAlign w:val="center"/>
            <w:shd w:fill="FFFFFF"/>
          </w:tcPr>
          <w:p>
            <w:pPr>
              <w:bidi w:val="1"/>
              <w:spacing w:after="0" w:line="257" w:lineRule="auto"/>
              <w:jc w:val="right"/>
            </w:pPr>
            <w:r>
              <w:rPr>
                <w:rFonts w:ascii="Noto Sans Arabic" w:hAnsi="Noto Sans Arabic"/>
                <w:sz w:val="17"/>
                <w:rtl w:val="1"/>
              </w:rPr>
              <w:t>runtime الأصلي</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D14</w:t>
            </w:r>
          </w:p>
        </w:tc>
        <w:tc>
          <w:tcPr>
            <w:tcW w:type="dxa" w:w="3565"/>
            <w:vAlign w:val="center"/>
            <w:shd w:fill="F0F5F9"/>
          </w:tcPr>
          <w:p>
            <w:pPr>
              <w:bidi w:val="1"/>
              <w:spacing w:after="0" w:line="257" w:lineRule="auto"/>
              <w:jc w:val="right"/>
            </w:pPr>
            <w:r>
              <w:rPr>
                <w:rFonts w:ascii="Noto Sans Arabic" w:hAnsi="Noto Sans Arabic"/>
                <w:sz w:val="17"/>
                <w:rtl w:val="1"/>
              </w:rPr>
              <w:t>إعادة استخدام دراسة مقبولة بعد تغير الأساس</w:t>
            </w:r>
          </w:p>
        </w:tc>
        <w:tc>
          <w:tcPr>
            <w:tcW w:type="dxa" w:w="4605"/>
            <w:vAlign w:val="center"/>
            <w:shd w:fill="F0F5F9"/>
          </w:tcPr>
          <w:p>
            <w:pPr>
              <w:bidi w:val="1"/>
              <w:spacing w:after="0" w:line="257" w:lineRule="auto"/>
              <w:jc w:val="right"/>
            </w:pPr>
            <w:r>
              <w:rPr>
                <w:rFonts w:ascii="Noto Sans Arabic" w:hAnsi="Noto Sans Arabic"/>
                <w:sz w:val="17"/>
                <w:rtl w:val="1"/>
              </w:rPr>
              <w:t>H11 يوسم التابع ويمنع النشر حتى إعادة التأهيل</w:t>
            </w:r>
          </w:p>
        </w:tc>
        <w:tc>
          <w:tcPr>
            <w:tcW w:type="dxa" w:w="4456"/>
            <w:vAlign w:val="center"/>
            <w:shd w:fill="F0F5F9"/>
          </w:tcPr>
          <w:p>
            <w:pPr>
              <w:bidi w:val="1"/>
              <w:spacing w:after="0" w:line="257" w:lineRule="auto"/>
              <w:jc w:val="right"/>
            </w:pPr>
            <w:r>
              <w:rPr>
                <w:rFonts w:ascii="Noto Sans Arabic" w:hAnsi="Noto Sans Arabic"/>
                <w:sz w:val="17"/>
                <w:rtl w:val="1"/>
              </w:rPr>
              <w:t>مرجع Engine</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D15</w:t>
            </w:r>
          </w:p>
        </w:tc>
        <w:tc>
          <w:tcPr>
            <w:tcW w:type="dxa" w:w="3565"/>
            <w:vAlign w:val="center"/>
            <w:shd w:fill="FFFFFF"/>
          </w:tcPr>
          <w:p>
            <w:pPr>
              <w:bidi w:val="1"/>
              <w:spacing w:after="0" w:line="257" w:lineRule="auto"/>
              <w:jc w:val="right"/>
            </w:pPr>
            <w:r>
              <w:rPr>
                <w:rFonts w:ascii="Noto Sans Arabic" w:hAnsi="Noto Sans Arabic"/>
                <w:sz w:val="17"/>
                <w:rtl w:val="1"/>
              </w:rPr>
              <w:t>تفعيل جميع الوكلاء لكل سؤال</w:t>
            </w:r>
          </w:p>
        </w:tc>
        <w:tc>
          <w:tcPr>
            <w:tcW w:type="dxa" w:w="4605"/>
            <w:vAlign w:val="center"/>
            <w:shd w:fill="FFFFFF"/>
          </w:tcPr>
          <w:p>
            <w:pPr>
              <w:bidi w:val="1"/>
              <w:spacing w:after="0" w:line="257" w:lineRule="auto"/>
              <w:jc w:val="right"/>
            </w:pPr>
            <w:r>
              <w:rPr>
                <w:rFonts w:ascii="Noto Sans Arabic" w:hAnsi="Noto Sans Arabic"/>
                <w:sz w:val="17"/>
                <w:rtl w:val="1"/>
              </w:rPr>
              <w:t>وظيفي وتكيفي؛ لا تشغيل إلا ما تقتضيه الدعوى</w:t>
            </w:r>
          </w:p>
        </w:tc>
        <w:tc>
          <w:tcPr>
            <w:tcW w:type="dxa" w:w="4456"/>
            <w:vAlign w:val="center"/>
            <w:shd w:fill="FFFFFF"/>
          </w:tcPr>
          <w:p>
            <w:pPr>
              <w:bidi w:val="1"/>
              <w:spacing w:after="0" w:line="257" w:lineRule="auto"/>
              <w:jc w:val="right"/>
            </w:pPr>
            <w:r>
              <w:rPr>
                <w:rFonts w:ascii="Noto Sans Arabic" w:hAnsi="Noto Sans Arabic"/>
                <w:sz w:val="17"/>
                <w:rtl w:val="1"/>
              </w:rPr>
              <w:t>قرار المشروع</w:t>
            </w:r>
          </w:p>
        </w:tc>
      </w:tr>
    </w:tbl>
    <w:p/>
    <w:p>
      <w:pPr>
        <w:pStyle w:val="Heading2"/>
        <w:jc w:val="right"/>
        <w:bidi w:val="1"/>
      </w:pPr>
      <w:r>
        <w:rPr>
          <w:rtl w:val="1"/>
        </w:rPr>
        <w:t>ضوابط الاستبدال والتراجع</w:t>
      </w:r>
    </w:p>
    <w:p>
      <w:pPr>
        <w:jc w:val="right"/>
        <w:bidi w:val="1"/>
      </w:pPr>
      <w:r>
        <w:rPr>
          <w:rtl w:val="1"/>
        </w:rPr>
        <w:t xml:space="preserve">لا يُعدل baseline ولا يُعاد نشره في هذه المهمة. لا تضاف أو تُستبدل مهارة موجودة، ولا يُعدل </w:t>
      </w:r>
      <w:r>
        <w:rPr>
          <w:color w:val="235F8A"/>
        </w:rPr>
        <w:t>librechat.yaml</w:t>
      </w:r>
      <w:r>
        <w:rPr>
          <w:rtl w:val="1"/>
        </w:rPr>
        <w:t xml:space="preserve"> الفعلي إلا بعد جرد المصدر والدليل. عند التعارض غير المحسوم يُوقف </w:t>
      </w:r>
      <w:r>
        <w:rPr>
          <w:b/>
          <w:rtl w:val="1"/>
        </w:rPr>
        <w:t>القرار المتأثر فقط</w:t>
      </w:r>
      <w:r>
        <w:rPr>
          <w:rtl w:val="1"/>
        </w:rPr>
        <w:t>، ولا تتوقف البحوث الاستكشافية الأخرى إذا أمكن وصف حدودها بصدق. الاحتفاظ بنسخة backup وcommit مستقل هو شرط أي تغيير مستقبلي.</w:t>
      </w:r>
    </w:p>
    <w:p>
      <w:pPr>
        <w:pStyle w:val="Heading2"/>
        <w:jc w:val="right"/>
        <w:bidi w:val="1"/>
      </w:pPr>
      <w:r>
        <w:rPr>
          <w:rtl w:val="1"/>
        </w:rPr>
        <w:t>حالة مصادر المرشح الحديثة</w:t>
      </w:r>
    </w:p>
    <w:p>
      <w:pPr>
        <w:jc w:val="right"/>
        <w:bidi w:val="1"/>
      </w:pPr>
      <w:r>
        <w:rPr>
          <w:rtl w:val="1"/>
        </w:rPr>
        <w:t xml:space="preserve">فحص في هذه المحادثة أظهر Corpus </w:t>
      </w:r>
      <w:r>
        <w:rPr>
          <w:color w:val="235F8A"/>
        </w:rPr>
        <w:t>tanzil-uthmani-v1.1</w:t>
      </w:r>
      <w:r>
        <w:rPr>
          <w:rtl w:val="1"/>
        </w:rPr>
        <w:t xml:space="preserve"> في حالة READY_FOR_CORPUS_OPERATIONS، مع </w:t>
      </w:r>
      <w:r>
        <w:rPr>
          <w:color w:val="235F8A"/>
        </w:rPr>
        <w:t>OWNER_ATTESTED_NOT_AUTOMATICALLY_PROVEN</w:t>
      </w:r>
      <w:r>
        <w:rPr>
          <w:rtl w:val="1"/>
        </w:rPr>
        <w:t xml:space="preserve"> و</w:t>
      </w:r>
      <w:r>
        <w:rPr>
          <w:color w:val="235F8A"/>
        </w:rPr>
        <w:t>semantic_release_accepted=false</w:t>
      </w:r>
      <w:r>
        <w:rPr>
          <w:rtl w:val="1"/>
        </w:rPr>
        <w:t xml:space="preserve">. كما ظهر مستودع research في حالة REPOSITORY_READY، ولكن </w:t>
      </w:r>
      <w:r>
        <w:rPr>
          <w:color w:val="235F8A"/>
        </w:rPr>
        <w:t>formal_acceptance_available=false</w:t>
      </w:r>
      <w:r>
        <w:rPr>
          <w:rtl w:val="1"/>
        </w:rPr>
        <w:t xml:space="preserve"> و</w:t>
      </w:r>
      <w:r>
        <w:rPr>
          <w:color w:val="235F8A"/>
        </w:rPr>
        <w:t>canonical_state=NOT_CANONICAL</w:t>
      </w:r>
      <w:r>
        <w:rPr>
          <w:rtl w:val="1"/>
        </w:rPr>
        <w:t xml:space="preserve"> و</w:t>
      </w:r>
      <w:r>
        <w:rPr>
          <w:color w:val="235F8A"/>
        </w:rPr>
        <w:t>release_acceptance=NOT_GRANTED</w:t>
      </w:r>
      <w:r>
        <w:rPr>
          <w:rtl w:val="1"/>
        </w:rPr>
        <w:t xml:space="preserve">؛ </w:t>
      </w:r>
      <w:r>
        <w:rPr>
          <w:b/>
          <w:rtl w:val="1"/>
        </w:rPr>
        <w:t>هذه أدلة عن الخدمة المتاحة في الجلسة، وليست عن إصدار LibreChat المثبت عند المالك أو عن صحة أي معنى.</w:t>
      </w:r>
    </w:p>
    <w:p>
      <w:r>
        <w:br w:type="page"/>
      </w:r>
    </w:p>
    <w:p>
      <w:pPr>
        <w:pStyle w:val="Heading1"/>
        <w:jc w:val="right"/>
        <w:bidi w:val="1"/>
      </w:pPr>
      <w:r>
        <w:rPr>
          <w:rtl w:val="1"/>
        </w:rPr>
        <w:t>كتالوج القدرات والأدوار وتفويض الذكاء الاصطناعي</w:t>
      </w:r>
    </w:p>
    <w:p>
      <w:pPr>
        <w:pStyle w:val="Heading2"/>
        <w:jc w:val="right"/>
        <w:bidi w:val="1"/>
      </w:pPr>
      <w:r>
        <w:rPr>
          <w:rtl w:val="1"/>
        </w:rPr>
        <w:t>التعريف الحاكم</w:t>
      </w:r>
    </w:p>
    <w:p>
      <w:pPr>
        <w:jc w:val="right"/>
        <w:bidi w:val="1"/>
      </w:pPr>
      <w:r>
        <w:rPr>
          <w:rtl w:val="1"/>
        </w:rPr>
        <w:t xml:space="preserve">AI مسموح له بالبحث والتحليل والتصنيف واكتشاف الروابط وإنتاج </w:t>
      </w:r>
      <w:r>
        <w:rPr>
          <w:b/>
          <w:rtl w:val="1"/>
        </w:rPr>
        <w:t>مقترحات تفسيرية أصيلة قدر الإمكان</w:t>
      </w:r>
      <w:r>
        <w:rPr>
          <w:rtl w:val="1"/>
        </w:rPr>
        <w:t xml:space="preserve"> وتكوين نظرية قابلة للنقض. لكن كونه أصل إلى النتيجة لا يجعل اقتباسه صحيحًا، أو الاستقراء كاملًا، أو النتيجة معتمدة. التأهيل العملي هو: AI يفكّر ويتحاور ويقترح؛ Corpus يقدم النص؛ Policy وValidation يحاسبان حدودًا قابلة للقياس؛ المراجع يختبر warrant؛ المالك أو جهة التخويل تعتمد؛ الناشر يُصدر بطاقة رسمية.</w:t>
      </w:r>
    </w:p>
    <w:p>
      <w:pPr>
        <w:pStyle w:val="Heading2"/>
        <w:jc w:val="right"/>
        <w:bidi w:val="1"/>
      </w:pPr>
      <w:r>
        <w:rPr>
          <w:rtl w:val="1"/>
        </w:rPr>
        <w:t>نموذج القدرات</w:t>
      </w:r>
    </w:p>
    <w:p>
      <w:pPr>
        <w:jc w:val="right"/>
        <w:bidi w:val="1"/>
      </w:pPr>
      <w:r>
        <w:rPr>
          <w:rtl w:val="1"/>
        </w:rPr>
        <w:t xml:space="preserve">تُحفظ </w:t>
      </w:r>
      <w:r>
        <w:rPr>
          <w:b/>
          <w:rtl w:val="1"/>
        </w:rPr>
        <w:t>القائمة الكاملة للقدرات الـ38</w:t>
      </w:r>
      <w:r>
        <w:rPr>
          <w:rtl w:val="1"/>
        </w:rPr>
        <w:t xml:space="preserve"> بكل خطر وبوابة في </w:t>
      </w:r>
      <w:r>
        <w:rPr>
          <w:color w:val="235F8A"/>
        </w:rPr>
        <w:t>AI_CAPABILITIES_38.csv</w:t>
      </w:r>
      <w:r>
        <w:rPr>
          <w:rtl w:val="1"/>
        </w:rPr>
        <w:t xml:space="preserve">، وهي مشتقة مباشرة من مواصفة </w:t>
      </w:r>
      <w:r>
        <w:rPr>
          <w:color w:val="235F8A"/>
        </w:rPr>
        <w:t>APPX_C</w:t>
      </w:r>
      <w:r>
        <w:rPr>
          <w:rtl w:val="1"/>
        </w:rPr>
        <w:t xml:space="preserve"> دون إعادة ترقيم. يمكن تجميعها في خمس سلاسل:</w:t>
      </w:r>
    </w:p>
    <w:tbl>
      <w:tblPr>
        <w:tblW w:type="auto" w:w="0"/>
        <w:jc w:val="center"/>
        <w:tblLayout w:type="fixed"/>
        <w:tblLook w:firstColumn="1" w:firstRow="1" w:lastColumn="0" w:lastRow="0" w:noHBand="0" w:noVBand="1" w:val="04A0"/>
        <w:bidiVisual w:val="1"/>
      </w:tblPr>
      <w:tblGrid>
        <w:gridCol w:w="1485"/>
        <w:gridCol w:w="3119"/>
        <w:gridCol w:w="4308"/>
        <w:gridCol w:w="2674"/>
        <w:gridCol w:w="3268"/>
      </w:tblGrid>
      <w:tr>
        <w:trPr>
          <w:tblHeader w:val="true"/>
        </w:trPr>
        <w:tc>
          <w:tcPr>
            <w:tcW w:type="dxa" w:w="1485"/>
            <w:vAlign w:val="center"/>
            <w:shd w:fill="143956"/>
          </w:tcPr>
          <w:p>
            <w:pPr>
              <w:bidi w:val="1"/>
              <w:spacing w:after="0" w:line="257" w:lineRule="auto"/>
              <w:jc w:val="right"/>
            </w:pPr>
            <w:r>
              <w:rPr>
                <w:rFonts w:ascii="Noto Sans Arabic" w:hAnsi="Noto Sans Arabic"/>
                <w:b/>
                <w:color w:val="FFFFFF"/>
                <w:sz w:val="16"/>
                <w:rtl w:val="1"/>
              </w:rPr>
              <w:t>مجموعة</w:t>
            </w:r>
          </w:p>
        </w:tc>
        <w:tc>
          <w:tcPr>
            <w:tcW w:type="dxa" w:w="3119"/>
            <w:vAlign w:val="center"/>
            <w:shd w:fill="143956"/>
          </w:tcPr>
          <w:p>
            <w:pPr>
              <w:bidi w:val="1"/>
              <w:spacing w:after="0" w:line="257" w:lineRule="auto"/>
              <w:jc w:val="right"/>
            </w:pPr>
            <w:r>
              <w:rPr>
                <w:rFonts w:ascii="Noto Sans Arabic" w:hAnsi="Noto Sans Arabic"/>
                <w:b/>
                <w:color w:val="FFFFFF"/>
                <w:sz w:val="16"/>
                <w:rtl w:val="1"/>
              </w:rPr>
              <w:t>المعرّفات</w:t>
            </w:r>
          </w:p>
        </w:tc>
        <w:tc>
          <w:tcPr>
            <w:tcW w:type="dxa" w:w="4308"/>
            <w:vAlign w:val="center"/>
            <w:shd w:fill="143956"/>
          </w:tcPr>
          <w:p>
            <w:pPr>
              <w:bidi w:val="1"/>
              <w:spacing w:after="0" w:line="257" w:lineRule="auto"/>
              <w:jc w:val="right"/>
            </w:pPr>
            <w:r>
              <w:rPr>
                <w:rFonts w:ascii="Noto Sans Arabic" w:hAnsi="Noto Sans Arabic"/>
                <w:b/>
                <w:color w:val="FFFFFF"/>
                <w:sz w:val="16"/>
                <w:rtl w:val="1"/>
              </w:rPr>
              <w:t>من ينجزها عادة</w:t>
            </w:r>
          </w:p>
        </w:tc>
        <w:tc>
          <w:tcPr>
            <w:tcW w:type="dxa" w:w="2674"/>
            <w:vAlign w:val="center"/>
            <w:shd w:fill="143956"/>
          </w:tcPr>
          <w:p>
            <w:pPr>
              <w:bidi w:val="1"/>
              <w:spacing w:after="0" w:line="257" w:lineRule="auto"/>
              <w:jc w:val="right"/>
            </w:pPr>
            <w:r>
              <w:rPr>
                <w:rFonts w:ascii="Noto Sans Arabic" w:hAnsi="Noto Sans Arabic"/>
                <w:b/>
                <w:color w:val="FFFFFF"/>
                <w:sz w:val="16"/>
                <w:rtl w:val="1"/>
              </w:rPr>
              <w:t>مسموح للذكاء الاصطناعي</w:t>
            </w:r>
          </w:p>
        </w:tc>
        <w:tc>
          <w:tcPr>
            <w:tcW w:type="dxa" w:w="3268"/>
            <w:vAlign w:val="center"/>
            <w:shd w:fill="143956"/>
          </w:tcPr>
          <w:p>
            <w:pPr>
              <w:bidi w:val="1"/>
              <w:spacing w:after="0" w:line="257" w:lineRule="auto"/>
              <w:jc w:val="right"/>
            </w:pPr>
            <w:r>
              <w:rPr>
                <w:rFonts w:ascii="Noto Sans Arabic" w:hAnsi="Noto Sans Arabic"/>
                <w:b/>
                <w:color w:val="FFFFFF"/>
                <w:sz w:val="16"/>
                <w:rtl w:val="1"/>
              </w:rPr>
              <w:t>المحظور</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فهم السؤال والتخطيط</w:t>
            </w:r>
          </w:p>
        </w:tc>
        <w:tc>
          <w:tcPr>
            <w:tcW w:type="dxa" w:w="3119"/>
            <w:vAlign w:val="center"/>
            <w:shd w:fill="FFFFFF"/>
          </w:tcPr>
          <w:p>
            <w:pPr>
              <w:bidi w:val="1"/>
              <w:spacing w:after="0" w:line="257" w:lineRule="auto"/>
              <w:jc w:val="right"/>
            </w:pPr>
            <w:r>
              <w:rPr>
                <w:rFonts w:ascii="Noto Sans Arabic" w:hAnsi="Noto Sans Arabic"/>
                <w:sz w:val="16"/>
                <w:rtl w:val="1"/>
              </w:rPr>
              <w:t>AI-01–04</w:t>
            </w:r>
          </w:p>
        </w:tc>
        <w:tc>
          <w:tcPr>
            <w:tcW w:type="dxa" w:w="4308"/>
            <w:vAlign w:val="center"/>
            <w:shd w:fill="FFFFFF"/>
          </w:tcPr>
          <w:p>
            <w:pPr>
              <w:bidi w:val="1"/>
              <w:spacing w:after="0" w:line="257" w:lineRule="auto"/>
              <w:jc w:val="right"/>
            </w:pPr>
            <w:r>
              <w:rPr>
                <w:rFonts w:ascii="Noto Sans Arabic" w:hAnsi="Noto Sans Arabic"/>
                <w:sz w:val="16"/>
                <w:rtl w:val="1"/>
              </w:rPr>
              <w:t>ORCH</w:t>
            </w:r>
          </w:p>
        </w:tc>
        <w:tc>
          <w:tcPr>
            <w:tcW w:type="dxa" w:w="2674"/>
            <w:vAlign w:val="center"/>
            <w:shd w:fill="FFFFFF"/>
          </w:tcPr>
          <w:p>
            <w:pPr>
              <w:bidi w:val="1"/>
              <w:spacing w:after="0" w:line="257" w:lineRule="auto"/>
              <w:jc w:val="right"/>
            </w:pPr>
            <w:r>
              <w:rPr>
                <w:rFonts w:ascii="Noto Sans Arabic" w:hAnsi="Noto Sans Arabic"/>
                <w:sz w:val="16"/>
                <w:rtl w:val="1"/>
              </w:rPr>
              <w:t>تحديد مكونات السؤال والمرشحات</w:t>
            </w:r>
          </w:p>
        </w:tc>
        <w:tc>
          <w:tcPr>
            <w:tcW w:type="dxa" w:w="3268"/>
            <w:vAlign w:val="center"/>
            <w:shd w:fill="FFFFFF"/>
          </w:tcPr>
          <w:p>
            <w:pPr>
              <w:bidi w:val="1"/>
              <w:spacing w:after="0" w:line="257" w:lineRule="auto"/>
              <w:jc w:val="right"/>
            </w:pPr>
            <w:r>
              <w:rPr>
                <w:rFonts w:ascii="Noto Sans Arabic" w:hAnsi="Noto Sans Arabic"/>
                <w:sz w:val="16"/>
                <w:rtl w:val="1"/>
              </w:rPr>
              <w:t>فرض نطاق غير مصرّح به</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الاستقراء البنيوي</w:t>
            </w:r>
          </w:p>
        </w:tc>
        <w:tc>
          <w:tcPr>
            <w:tcW w:type="dxa" w:w="3119"/>
            <w:vAlign w:val="center"/>
            <w:shd w:fill="F0F5F9"/>
          </w:tcPr>
          <w:p>
            <w:pPr>
              <w:bidi w:val="1"/>
              <w:spacing w:after="0" w:line="257" w:lineRule="auto"/>
              <w:jc w:val="right"/>
            </w:pPr>
            <w:r>
              <w:rPr>
                <w:rFonts w:ascii="Noto Sans Arabic" w:hAnsi="Noto Sans Arabic"/>
                <w:sz w:val="16"/>
                <w:rtl w:val="1"/>
              </w:rPr>
              <w:t>AI-05–12</w:t>
            </w:r>
          </w:p>
        </w:tc>
        <w:tc>
          <w:tcPr>
            <w:tcW w:type="dxa" w:w="4308"/>
            <w:vAlign w:val="center"/>
            <w:shd w:fill="F0F5F9"/>
          </w:tcPr>
          <w:p>
            <w:pPr>
              <w:bidi w:val="1"/>
              <w:spacing w:after="0" w:line="257" w:lineRule="auto"/>
              <w:jc w:val="right"/>
            </w:pPr>
            <w:r>
              <w:rPr>
                <w:rFonts w:ascii="Noto Sans Arabic" w:hAnsi="Noto Sans Arabic"/>
                <w:sz w:val="16"/>
                <w:rtl w:val="1"/>
              </w:rPr>
              <w:t>COLLECT/MORPH/SEM</w:t>
            </w:r>
          </w:p>
        </w:tc>
        <w:tc>
          <w:tcPr>
            <w:tcW w:type="dxa" w:w="2674"/>
            <w:vAlign w:val="center"/>
            <w:shd w:fill="F0F5F9"/>
          </w:tcPr>
          <w:p>
            <w:pPr>
              <w:bidi w:val="1"/>
              <w:spacing w:after="0" w:line="257" w:lineRule="auto"/>
              <w:jc w:val="right"/>
            </w:pPr>
            <w:r>
              <w:rPr>
                <w:rFonts w:ascii="Noto Sans Arabic" w:hAnsi="Noto Sans Arabic"/>
                <w:sz w:val="16"/>
                <w:rtl w:val="1"/>
              </w:rPr>
              <w:t>استقراء أنماط، توازي، مقارنة وصفية</w:t>
            </w:r>
          </w:p>
        </w:tc>
        <w:tc>
          <w:tcPr>
            <w:tcW w:type="dxa" w:w="3268"/>
            <w:vAlign w:val="center"/>
            <w:shd w:fill="F0F5F9"/>
          </w:tcPr>
          <w:p>
            <w:pPr>
              <w:bidi w:val="1"/>
              <w:spacing w:after="0" w:line="257" w:lineRule="auto"/>
              <w:jc w:val="right"/>
            </w:pPr>
            <w:r>
              <w:rPr>
                <w:rFonts w:ascii="Noto Sans Arabic" w:hAnsi="Noto Sans Arabic"/>
                <w:sz w:val="16"/>
                <w:rtl w:val="1"/>
              </w:rPr>
              <w:t>اختراع آية أو اعتماد وسم نحوي تخميني</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بناء الفرضيات والنقض</w:t>
            </w:r>
          </w:p>
        </w:tc>
        <w:tc>
          <w:tcPr>
            <w:tcW w:type="dxa" w:w="3119"/>
            <w:vAlign w:val="center"/>
            <w:shd w:fill="FFFFFF"/>
          </w:tcPr>
          <w:p>
            <w:pPr>
              <w:bidi w:val="1"/>
              <w:spacing w:after="0" w:line="257" w:lineRule="auto"/>
              <w:jc w:val="right"/>
            </w:pPr>
            <w:r>
              <w:rPr>
                <w:rFonts w:ascii="Noto Sans Arabic" w:hAnsi="Noto Sans Arabic"/>
                <w:sz w:val="16"/>
                <w:rtl w:val="1"/>
              </w:rPr>
              <w:t>AI-13–22</w:t>
            </w:r>
          </w:p>
        </w:tc>
        <w:tc>
          <w:tcPr>
            <w:tcW w:type="dxa" w:w="4308"/>
            <w:vAlign w:val="center"/>
            <w:shd w:fill="FFFFFF"/>
          </w:tcPr>
          <w:p>
            <w:pPr>
              <w:bidi w:val="1"/>
              <w:spacing w:after="0" w:line="257" w:lineRule="auto"/>
              <w:jc w:val="right"/>
            </w:pPr>
            <w:r>
              <w:rPr>
                <w:rFonts w:ascii="Noto Sans Arabic" w:hAnsi="Noto Sans Arabic"/>
                <w:sz w:val="16"/>
                <w:rtl w:val="1"/>
              </w:rPr>
              <w:t>SEM/CRITIC</w:t>
            </w:r>
          </w:p>
        </w:tc>
        <w:tc>
          <w:tcPr>
            <w:tcW w:type="dxa" w:w="2674"/>
            <w:vAlign w:val="center"/>
            <w:shd w:fill="FFFFFF"/>
          </w:tcPr>
          <w:p>
            <w:pPr>
              <w:bidi w:val="1"/>
              <w:spacing w:after="0" w:line="257" w:lineRule="auto"/>
              <w:jc w:val="right"/>
            </w:pPr>
            <w:r>
              <w:rPr>
                <w:rFonts w:ascii="Noto Sans Arabic" w:hAnsi="Noto Sans Arabic"/>
                <w:sz w:val="16"/>
                <w:rtl w:val="1"/>
              </w:rPr>
              <w:t>نواة دلالية مرشحة، clusters، منافس قوي، warrant</w:t>
            </w:r>
          </w:p>
        </w:tc>
        <w:tc>
          <w:tcPr>
            <w:tcW w:type="dxa" w:w="3268"/>
            <w:vAlign w:val="center"/>
            <w:shd w:fill="FFFFFF"/>
          </w:tcPr>
          <w:p>
            <w:pPr>
              <w:bidi w:val="1"/>
              <w:spacing w:after="0" w:line="257" w:lineRule="auto"/>
              <w:jc w:val="right"/>
            </w:pPr>
            <w:r>
              <w:rPr>
                <w:rFonts w:ascii="Noto Sans Arabic" w:hAnsi="Noto Sans Arabic"/>
                <w:sz w:val="16"/>
                <w:rtl w:val="1"/>
              </w:rPr>
              <w:t>ترقية اقتراح إلى حقيقة معتمدة</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الاستكشاف الخوارزمي</w:t>
            </w:r>
          </w:p>
        </w:tc>
        <w:tc>
          <w:tcPr>
            <w:tcW w:type="dxa" w:w="3119"/>
            <w:vAlign w:val="center"/>
            <w:shd w:fill="F0F5F9"/>
          </w:tcPr>
          <w:p>
            <w:pPr>
              <w:bidi w:val="1"/>
              <w:spacing w:after="0" w:line="257" w:lineRule="auto"/>
              <w:jc w:val="right"/>
            </w:pPr>
            <w:r>
              <w:rPr>
                <w:rFonts w:ascii="Noto Sans Arabic" w:hAnsi="Noto Sans Arabic"/>
                <w:sz w:val="16"/>
                <w:rtl w:val="1"/>
              </w:rPr>
              <w:t>AI-23–28</w:t>
            </w:r>
          </w:p>
        </w:tc>
        <w:tc>
          <w:tcPr>
            <w:tcW w:type="dxa" w:w="4308"/>
            <w:vAlign w:val="center"/>
            <w:shd w:fill="F0F5F9"/>
          </w:tcPr>
          <w:p>
            <w:pPr>
              <w:bidi w:val="1"/>
              <w:spacing w:after="0" w:line="257" w:lineRule="auto"/>
              <w:jc w:val="right"/>
            </w:pPr>
            <w:r>
              <w:rPr>
                <w:rFonts w:ascii="Noto Sans Arabic" w:hAnsi="Noto Sans Arabic"/>
                <w:sz w:val="16"/>
                <w:rtl w:val="1"/>
              </w:rPr>
              <w:t>SEM/COLLECT/AUDIT</w:t>
            </w:r>
          </w:p>
        </w:tc>
        <w:tc>
          <w:tcPr>
            <w:tcW w:type="dxa" w:w="2674"/>
            <w:vAlign w:val="center"/>
            <w:shd w:fill="F0F5F9"/>
          </w:tcPr>
          <w:p>
            <w:pPr>
              <w:bidi w:val="1"/>
              <w:spacing w:after="0" w:line="257" w:lineRule="auto"/>
              <w:jc w:val="right"/>
            </w:pPr>
            <w:r>
              <w:rPr>
                <w:rFonts w:ascii="Noto Sans Arabic" w:hAnsi="Noto Sans Arabic"/>
                <w:sz w:val="16"/>
                <w:rtl w:val="1"/>
              </w:rPr>
              <w:t>embeddings/clustering/graph كمولد مرشحات</w:t>
            </w:r>
          </w:p>
        </w:tc>
        <w:tc>
          <w:tcPr>
            <w:tcW w:type="dxa" w:w="3268"/>
            <w:vAlign w:val="center"/>
            <w:shd w:fill="F0F5F9"/>
          </w:tcPr>
          <w:p>
            <w:pPr>
              <w:bidi w:val="1"/>
              <w:spacing w:after="0" w:line="257" w:lineRule="auto"/>
              <w:jc w:val="right"/>
            </w:pPr>
            <w:r>
              <w:rPr>
                <w:rFonts w:ascii="Noto Sans Arabic" w:hAnsi="Noto Sans Arabic"/>
                <w:sz w:val="16"/>
                <w:rtl w:val="1"/>
              </w:rPr>
              <w:t>التشابه/الرسم البياني كدليل أصلي</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الذاكرة والعرض والتقييم</w:t>
            </w:r>
          </w:p>
        </w:tc>
        <w:tc>
          <w:tcPr>
            <w:tcW w:type="dxa" w:w="3119"/>
            <w:vAlign w:val="center"/>
            <w:shd w:fill="FFFFFF"/>
          </w:tcPr>
          <w:p>
            <w:pPr>
              <w:bidi w:val="1"/>
              <w:spacing w:after="0" w:line="257" w:lineRule="auto"/>
              <w:jc w:val="right"/>
            </w:pPr>
            <w:r>
              <w:rPr>
                <w:rFonts w:ascii="Noto Sans Arabic" w:hAnsi="Noto Sans Arabic"/>
                <w:sz w:val="16"/>
                <w:rtl w:val="1"/>
              </w:rPr>
              <w:t>AI-29–38</w:t>
            </w:r>
          </w:p>
        </w:tc>
        <w:tc>
          <w:tcPr>
            <w:tcW w:type="dxa" w:w="4308"/>
            <w:vAlign w:val="center"/>
            <w:shd w:fill="FFFFFF"/>
          </w:tcPr>
          <w:p>
            <w:pPr>
              <w:bidi w:val="1"/>
              <w:spacing w:after="0" w:line="257" w:lineRule="auto"/>
              <w:jc w:val="right"/>
            </w:pPr>
            <w:r>
              <w:rPr>
                <w:rFonts w:ascii="Noto Sans Arabic" w:hAnsi="Noto Sans Arabic"/>
                <w:sz w:val="16"/>
                <w:rtl w:val="1"/>
              </w:rPr>
              <w:t>ORCH/COMPARE/AUDIT</w:t>
            </w:r>
          </w:p>
        </w:tc>
        <w:tc>
          <w:tcPr>
            <w:tcW w:type="dxa" w:w="2674"/>
            <w:vAlign w:val="center"/>
            <w:shd w:fill="FFFFFF"/>
          </w:tcPr>
          <w:p>
            <w:pPr>
              <w:bidi w:val="1"/>
              <w:spacing w:after="0" w:line="257" w:lineRule="auto"/>
              <w:jc w:val="right"/>
            </w:pPr>
            <w:r>
              <w:rPr>
                <w:rFonts w:ascii="Noto Sans Arabic" w:hAnsi="Noto Sans Arabic"/>
                <w:sz w:val="16"/>
                <w:rtl w:val="1"/>
              </w:rPr>
              <w:t>مراجعة أثر، اختصار، صياغة، Evals</w:t>
            </w:r>
          </w:p>
        </w:tc>
        <w:tc>
          <w:tcPr>
            <w:tcW w:type="dxa" w:w="3268"/>
            <w:vAlign w:val="center"/>
            <w:shd w:fill="FFFFFF"/>
          </w:tcPr>
          <w:p>
            <w:pPr>
              <w:bidi w:val="1"/>
              <w:spacing w:after="0" w:line="257" w:lineRule="auto"/>
              <w:jc w:val="right"/>
            </w:pPr>
            <w:r>
              <w:rPr>
                <w:rFonts w:ascii="Noto Sans Arabic" w:hAnsi="Noto Sans Arabic"/>
                <w:sz w:val="16"/>
                <w:rtl w:val="1"/>
              </w:rPr>
              <w:t>تزيين partial إلى يقين أو تنفيذ اعتماد</w:t>
            </w:r>
          </w:p>
        </w:tc>
      </w:tr>
    </w:tbl>
    <w:p/>
    <w:p>
      <w:pPr>
        <w:jc w:val="right"/>
        <w:bidi w:val="1"/>
      </w:pPr>
      <w:r>
        <w:rPr>
          <w:rtl w:val="1"/>
        </w:rPr>
        <w:t xml:space="preserve">الاعتماد البشري لا يمنع الباحث AI من إنتاج </w:t>
      </w:r>
      <w:r>
        <w:rPr>
          <w:color w:val="235F8A"/>
        </w:rPr>
        <w:t>research_state=PREFERRED</w:t>
      </w:r>
      <w:r>
        <w:rPr>
          <w:rtl w:val="1"/>
        </w:rPr>
        <w:t xml:space="preserve"> أو فرضية مدعومة كمقترح. الإشكال فقط في </w:t>
      </w:r>
      <w:r>
        <w:rPr>
          <w:b/>
          <w:rtl w:val="1"/>
        </w:rPr>
        <w:t>ادعاء التأهيل والإصدار الإداري</w:t>
      </w:r>
      <w:r>
        <w:rPr>
          <w:rtl w:val="1"/>
        </w:rPr>
        <w:t xml:space="preserve"> دون سجل وسلطة.</w:t>
      </w:r>
    </w:p>
    <w:p>
      <w:pPr>
        <w:pStyle w:val="Heading2"/>
        <w:jc w:val="right"/>
        <w:bidi w:val="1"/>
      </w:pPr>
      <w:r>
        <w:rPr>
          <w:rtl w:val="1"/>
        </w:rPr>
        <w:t>توزيع الوكلاء والوظائف</w:t>
      </w:r>
    </w:p>
    <w:p>
      <w:pPr>
        <w:jc w:val="right"/>
        <w:bidi w:val="1"/>
      </w:pPr>
      <w:r>
        <w:rPr>
          <w:rtl w:val="1"/>
        </w:rPr>
        <w:t xml:space="preserve">•  10 وكلاء محفوظون في </w:t>
      </w:r>
      <w:r>
        <w:rPr>
          <w:color w:val="235F8A"/>
        </w:rPr>
        <w:t>baseline/.../agents</w:t>
      </w:r>
      <w:r>
        <w:rPr>
          <w:rtl w:val="1"/>
        </w:rPr>
        <w:t xml:space="preserve"> وبمصفوفة </w:t>
      </w:r>
      <w:r>
        <w:rPr>
          <w:color w:val="235F8A"/>
        </w:rPr>
        <w:t>AGENTS_10.csv</w:t>
      </w:r>
      <w:r>
        <w:rPr>
          <w:rtl w:val="1"/>
        </w:rPr>
        <w:t>؛ لا يُحذف أي منهم من الحزمة.</w:t>
      </w:r>
    </w:p>
    <w:p>
      <w:pPr>
        <w:jc w:val="right"/>
        <w:bidi w:val="1"/>
      </w:pPr>
      <w:r>
        <w:rPr>
          <w:rtl w:val="1"/>
        </w:rPr>
        <w:t xml:space="preserve">•  19 مهارة قائمة محفوظة كما هي. جميعها </w:t>
      </w:r>
      <w:r>
        <w:rPr>
          <w:b/>
          <w:rtl w:val="1"/>
        </w:rPr>
        <w:t>تعليمات إجرائية وليست قيود صلاحيات مثبتة</w:t>
      </w:r>
      <w:r>
        <w:rPr>
          <w:rtl w:val="1"/>
        </w:rPr>
        <w:t xml:space="preserve">. ولا نسمح لأي Skill بفتح </w:t>
      </w:r>
      <w:r>
        <w:rPr>
          <w:color w:val="235F8A"/>
        </w:rPr>
        <w:t>allowed-tools</w:t>
      </w:r>
      <w:r>
        <w:rPr>
          <w:rtl w:val="1"/>
        </w:rPr>
        <w:t xml:space="preserve"> خارج سياسة المضيف.</w:t>
      </w:r>
    </w:p>
    <w:p>
      <w:pPr>
        <w:jc w:val="right"/>
        <w:bidi w:val="1"/>
      </w:pPr>
      <w:r>
        <w:rPr>
          <w:rtl w:val="1"/>
        </w:rPr>
        <w:t xml:space="preserve">•  37 وظيفة محفوظة في </w:t>
      </w:r>
      <w:r>
        <w:rPr>
          <w:color w:val="235F8A"/>
        </w:rPr>
        <w:t>FUNCTIONS_37.csv</w:t>
      </w:r>
      <w:r>
        <w:rPr>
          <w:rtl w:val="1"/>
        </w:rPr>
        <w:t xml:space="preserve"> مع حالة baseline؛ و30 طبقة في </w:t>
      </w:r>
      <w:r>
        <w:rPr>
          <w:color w:val="235F8A"/>
        </w:rPr>
        <w:t>LAYERS_30.csv</w:t>
      </w:r>
      <w:r>
        <w:rPr>
          <w:rtl w:val="1"/>
        </w:rPr>
        <w:t>، والطبقات تُختار انتقائيًا حسب سؤال النطاق.</w:t>
      </w:r>
    </w:p>
    <w:p>
      <w:pPr>
        <w:jc w:val="right"/>
        <w:bidi w:val="1"/>
      </w:pPr>
      <w:r>
        <w:rPr>
          <w:rtl w:val="1"/>
        </w:rPr>
        <w:t>•  تعارض الأقوال التراثية من عمل COMPARE بعد القفل، أما النقد من داخل الشواهد فهو CRITIC. لا يختلط المجالان في سجل واحد غير موسوم.</w:t>
      </w:r>
    </w:p>
    <w:p>
      <w:pPr>
        <w:pStyle w:val="Heading2"/>
        <w:jc w:val="right"/>
        <w:bidi w:val="1"/>
      </w:pPr>
      <w:r>
        <w:rPr>
          <w:rtl w:val="1"/>
        </w:rPr>
        <w:t>خوارزمية اختيار الوظائف (تصورية لا سياسة Native)</w:t>
      </w:r>
    </w:p>
    <w:p>
      <w:pPr>
        <w:jc w:val="left"/>
      </w:pPr>
      <w:r>
        <w:rPr>
          <w:rFonts w:ascii="DejaVu Sans Mono" w:hAnsi="DejaVu Sans Mono"/>
          <w:sz w:val="15"/>
        </w:rPr>
        <w:t>question -&gt; classify_claim_scope</w:t>
      </w:r>
    </w:p>
    <w:p>
      <w:pPr>
        <w:jc w:val="left"/>
      </w:pPr>
      <w:r>
        <w:rPr>
          <w:rFonts w:ascii="DejaVu Sans Mono" w:hAnsi="DejaVu Sans Mono"/>
          <w:sz w:val="15"/>
        </w:rPr>
        <w:t xml:space="preserve">         -&gt; need_terms? COLLECT</w:t>
      </w:r>
    </w:p>
    <w:p>
      <w:pPr>
        <w:jc w:val="left"/>
      </w:pPr>
      <w:r>
        <w:rPr>
          <w:rFonts w:ascii="DejaVu Sans Mono" w:hAnsi="DejaVu Sans Mono"/>
          <w:sz w:val="15"/>
        </w:rPr>
        <w:t xml:space="preserve">         -&gt; need_morphology? MORPH</w:t>
      </w:r>
    </w:p>
    <w:p>
      <w:pPr>
        <w:jc w:val="left"/>
      </w:pPr>
      <w:r>
        <w:rPr>
          <w:rFonts w:ascii="DejaVu Sans Mono" w:hAnsi="DejaVu Sans Mono"/>
          <w:sz w:val="15"/>
        </w:rPr>
        <w:t xml:space="preserve">         -&gt; needs_semantic_hypothesis? SEM</w:t>
      </w:r>
    </w:p>
    <w:p>
      <w:pPr>
        <w:jc w:val="left"/>
      </w:pPr>
      <w:r>
        <w:rPr>
          <w:rFonts w:ascii="DejaVu Sans Mono" w:hAnsi="DejaVu Sans Mono"/>
          <w:sz w:val="15"/>
        </w:rPr>
        <w:t xml:space="preserve">         -&gt; new_claim? CRITIC required</w:t>
      </w:r>
    </w:p>
    <w:p>
      <w:pPr>
        <w:jc w:val="left"/>
      </w:pPr>
      <w:r>
        <w:rPr>
          <w:rFonts w:ascii="DejaVu Sans Mono" w:hAnsi="DejaVu Sans Mono"/>
          <w:sz w:val="15"/>
        </w:rPr>
        <w:t xml:space="preserve">         -&gt; meaningful_claim? AUDIT required</w:t>
      </w:r>
    </w:p>
    <w:p>
      <w:pPr>
        <w:jc w:val="left"/>
      </w:pPr>
      <w:r>
        <w:rPr>
          <w:rFonts w:ascii="DejaVu Sans Mono" w:hAnsi="DejaVu Sans Mono"/>
          <w:sz w:val="15"/>
        </w:rPr>
        <w:t xml:space="preserve">         -&gt; independent_diagnostic_requested? BLIND session</w:t>
      </w:r>
    </w:p>
    <w:p>
      <w:pPr>
        <w:jc w:val="left"/>
      </w:pPr>
      <w:r>
        <w:rPr>
          <w:rFonts w:ascii="DejaVu Sans Mono" w:hAnsi="DejaVu Sans Mono"/>
          <w:sz w:val="15"/>
        </w:rPr>
        <w:t xml:space="preserve">         -&gt; explicit_post_lock_external? COMPARE | SCIENCE | HISTORY</w:t>
      </w:r>
    </w:p>
    <w:p>
      <w:pPr>
        <w:jc w:val="left"/>
      </w:pPr>
      <w:r>
        <w:rPr>
          <w:rFonts w:ascii="DejaVu Sans Mono" w:hAnsi="DejaVu Sans Mono"/>
          <w:sz w:val="15"/>
        </w:rPr>
        <w:t xml:space="preserve">         -&gt; review/approval? host-only service, no Agent as approver</w:t>
      </w:r>
    </w:p>
    <w:p>
      <w:pPr>
        <w:jc w:val="right"/>
        <w:bidi w:val="1"/>
      </w:pPr>
      <w:r>
        <w:rPr>
          <w:rtl w:val="1"/>
        </w:rPr>
        <w:t xml:space="preserve">لا يُشغَّل Blind Lab تلقائيًا لمجرد أن النتيجة «تبدو تراثية». يكفي trigger مسجل أو طلب استقلال أو خلاف مؤثر مع نتيجة ذات اعتماد، ثم يُقارن </w:t>
      </w:r>
      <w:r>
        <w:rPr>
          <w:b/>
          <w:rtl w:val="1"/>
        </w:rPr>
        <w:t>الاستدلال والتغطية</w:t>
      </w:r>
      <w:r>
        <w:rPr>
          <w:rtl w:val="1"/>
        </w:rPr>
        <w:t xml:space="preserve"> لا اتفاق الكلمات فقط.</w:t>
      </w:r>
    </w:p>
    <w:p>
      <w:pPr>
        <w:pStyle w:val="Heading2"/>
        <w:jc w:val="right"/>
        <w:bidi w:val="1"/>
      </w:pPr>
      <w:r>
        <w:rPr>
          <w:rtl w:val="1"/>
        </w:rPr>
        <w:t>صلاحيات مصفوفة مختصرة</w:t>
      </w:r>
    </w:p>
    <w:tbl>
      <w:tblPr>
        <w:tblW w:type="auto" w:w="0"/>
        <w:jc w:val="center"/>
        <w:tblLayout w:type="fixed"/>
        <w:tblLook w:firstColumn="1" w:firstRow="1" w:lastColumn="0" w:lastRow="0" w:noHBand="0" w:noVBand="1" w:val="04A0"/>
        <w:bidiVisual w:val="1"/>
      </w:tblPr>
      <w:tblGrid>
        <w:gridCol w:w="1485"/>
        <w:gridCol w:w="2377"/>
        <w:gridCol w:w="3119"/>
        <w:gridCol w:w="2525"/>
        <w:gridCol w:w="2674"/>
        <w:gridCol w:w="2674"/>
      </w:tblGrid>
      <w:tr>
        <w:trPr>
          <w:tblHeader w:val="true"/>
        </w:trPr>
        <w:tc>
          <w:tcPr>
            <w:tcW w:type="dxa" w:w="1485"/>
            <w:vAlign w:val="center"/>
            <w:shd w:fill="143956"/>
          </w:tcPr>
          <w:p>
            <w:pPr>
              <w:bidi w:val="1"/>
              <w:spacing w:after="0" w:line="257" w:lineRule="auto"/>
              <w:jc w:val="right"/>
            </w:pPr>
            <w:r>
              <w:rPr>
                <w:rFonts w:ascii="Noto Sans Arabic" w:hAnsi="Noto Sans Arabic"/>
                <w:b/>
                <w:color w:val="FFFFFF"/>
                <w:sz w:val="16"/>
                <w:rtl w:val="1"/>
              </w:rPr>
              <w:t>العملية</w:t>
            </w:r>
          </w:p>
        </w:tc>
        <w:tc>
          <w:tcPr>
            <w:tcW w:type="dxa" w:w="2377"/>
            <w:vAlign w:val="center"/>
            <w:shd w:fill="143956"/>
          </w:tcPr>
          <w:p>
            <w:pPr>
              <w:bidi w:val="1"/>
              <w:spacing w:after="0" w:line="257" w:lineRule="auto"/>
              <w:jc w:val="right"/>
            </w:pPr>
            <w:r>
              <w:rPr>
                <w:rFonts w:ascii="Noto Sans Arabic" w:hAnsi="Noto Sans Arabic"/>
                <w:b/>
                <w:color w:val="FFFFFF"/>
                <w:sz w:val="16"/>
                <w:rtl w:val="1"/>
              </w:rPr>
              <w:t>نموذج الباحث</w:t>
            </w:r>
          </w:p>
        </w:tc>
        <w:tc>
          <w:tcPr>
            <w:tcW w:type="dxa" w:w="3119"/>
            <w:vAlign w:val="center"/>
            <w:shd w:fill="143956"/>
          </w:tcPr>
          <w:p>
            <w:pPr>
              <w:bidi w:val="1"/>
              <w:spacing w:after="0" w:line="257" w:lineRule="auto"/>
              <w:jc w:val="right"/>
            </w:pPr>
            <w:r>
              <w:rPr>
                <w:rFonts w:ascii="Noto Sans Arabic" w:hAnsi="Noto Sans Arabic"/>
                <w:b/>
                <w:color w:val="FFFFFF"/>
                <w:sz w:val="16"/>
                <w:rtl w:val="1"/>
              </w:rPr>
              <w:t>Corpus Engine</w:t>
            </w:r>
          </w:p>
        </w:tc>
        <w:tc>
          <w:tcPr>
            <w:tcW w:type="dxa" w:w="2525"/>
            <w:vAlign w:val="center"/>
            <w:shd w:fill="143956"/>
          </w:tcPr>
          <w:p>
            <w:pPr>
              <w:bidi w:val="1"/>
              <w:spacing w:after="0" w:line="257" w:lineRule="auto"/>
              <w:jc w:val="right"/>
            </w:pPr>
            <w:r>
              <w:rPr>
                <w:rFonts w:ascii="Noto Sans Arabic" w:hAnsi="Noto Sans Arabic"/>
                <w:b/>
                <w:color w:val="FFFFFF"/>
                <w:sz w:val="16"/>
                <w:rtl w:val="1"/>
              </w:rPr>
              <w:t>Governance Service</w:t>
            </w:r>
          </w:p>
        </w:tc>
        <w:tc>
          <w:tcPr>
            <w:tcW w:type="dxa" w:w="2674"/>
            <w:vAlign w:val="center"/>
            <w:shd w:fill="143956"/>
          </w:tcPr>
          <w:p>
            <w:pPr>
              <w:bidi w:val="1"/>
              <w:spacing w:after="0" w:line="257" w:lineRule="auto"/>
              <w:jc w:val="right"/>
            </w:pPr>
            <w:r>
              <w:rPr>
                <w:rFonts w:ascii="Noto Sans Arabic" w:hAnsi="Noto Sans Arabic"/>
                <w:b/>
                <w:color w:val="FFFFFF"/>
                <w:sz w:val="16"/>
                <w:rtl w:val="1"/>
              </w:rPr>
              <w:t>مراجع مستقل</w:t>
            </w:r>
          </w:p>
        </w:tc>
        <w:tc>
          <w:tcPr>
            <w:tcW w:type="dxa" w:w="2674"/>
            <w:vAlign w:val="center"/>
            <w:shd w:fill="143956"/>
          </w:tcPr>
          <w:p>
            <w:pPr>
              <w:bidi w:val="1"/>
              <w:spacing w:after="0" w:line="257" w:lineRule="auto"/>
              <w:jc w:val="right"/>
            </w:pPr>
            <w:r>
              <w:rPr>
                <w:rFonts w:ascii="Noto Sans Arabic" w:hAnsi="Noto Sans Arabic"/>
                <w:b/>
                <w:color w:val="FFFFFF"/>
                <w:sz w:val="16"/>
                <w:rtl w:val="1"/>
              </w:rPr>
              <w:t>معتمد مخول</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اقتراح فرضية وتفسير</w:t>
            </w:r>
          </w:p>
        </w:tc>
        <w:tc>
          <w:tcPr>
            <w:tcW w:type="dxa" w:w="2377"/>
            <w:vAlign w:val="center"/>
            <w:shd w:fill="FFFFFF"/>
          </w:tcPr>
          <w:p>
            <w:pPr>
              <w:bidi w:val="1"/>
              <w:spacing w:after="0" w:line="257" w:lineRule="auto"/>
              <w:jc w:val="right"/>
            </w:pPr>
            <w:r>
              <w:rPr>
                <w:rFonts w:ascii="Noto Sans Arabic" w:hAnsi="Noto Sans Arabic"/>
                <w:sz w:val="16"/>
                <w:rtl w:val="1"/>
              </w:rPr>
              <w:t>نعم</w:t>
            </w:r>
          </w:p>
        </w:tc>
        <w:tc>
          <w:tcPr>
            <w:tcW w:type="dxa" w:w="3119"/>
            <w:vAlign w:val="center"/>
            <w:shd w:fill="FFFFFF"/>
          </w:tcPr>
          <w:p>
            <w:pPr>
              <w:bidi w:val="1"/>
              <w:spacing w:after="0" w:line="257" w:lineRule="auto"/>
              <w:jc w:val="right"/>
            </w:pPr>
            <w:r>
              <w:rPr>
                <w:rFonts w:ascii="Noto Sans Arabic" w:hAnsi="Noto Sans Arabic"/>
                <w:sz w:val="16"/>
                <w:rtl w:val="1"/>
              </w:rPr>
              <w:t>لا</w:t>
            </w:r>
          </w:p>
        </w:tc>
        <w:tc>
          <w:tcPr>
            <w:tcW w:type="dxa" w:w="2525"/>
            <w:vAlign w:val="center"/>
            <w:shd w:fill="FFFFFF"/>
          </w:tcPr>
          <w:p>
            <w:pPr>
              <w:bidi w:val="1"/>
              <w:spacing w:after="0" w:line="257" w:lineRule="auto"/>
              <w:jc w:val="right"/>
            </w:pPr>
            <w:r>
              <w:rPr>
                <w:rFonts w:ascii="Noto Sans Arabic" w:hAnsi="Noto Sans Arabic"/>
                <w:sz w:val="16"/>
                <w:rtl w:val="1"/>
              </w:rPr>
              <w:t>حفظ المسودة</w:t>
            </w:r>
          </w:p>
        </w:tc>
        <w:tc>
          <w:tcPr>
            <w:tcW w:type="dxa" w:w="2674"/>
            <w:vAlign w:val="center"/>
            <w:shd w:fill="FFFFFF"/>
          </w:tcPr>
          <w:p>
            <w:pPr>
              <w:bidi w:val="1"/>
              <w:spacing w:after="0" w:line="257" w:lineRule="auto"/>
              <w:jc w:val="right"/>
            </w:pPr>
            <w:r>
              <w:rPr>
                <w:rFonts w:ascii="Noto Sans Arabic" w:hAnsi="Noto Sans Arabic"/>
                <w:sz w:val="16"/>
                <w:rtl w:val="1"/>
              </w:rPr>
              <w:t>تعليق ومراجعة</w:t>
            </w:r>
          </w:p>
        </w:tc>
        <w:tc>
          <w:tcPr>
            <w:tcW w:type="dxa" w:w="2674"/>
            <w:vAlign w:val="center"/>
            <w:shd w:fill="FFFFFF"/>
          </w:tcPr>
          <w:p>
            <w:pPr>
              <w:bidi w:val="1"/>
              <w:spacing w:after="0" w:line="257" w:lineRule="auto"/>
              <w:jc w:val="right"/>
            </w:pPr>
            <w:r>
              <w:rPr>
                <w:rFonts w:ascii="Noto Sans Arabic" w:hAnsi="Noto Sans Arabic"/>
                <w:sz w:val="16"/>
                <w:rtl w:val="1"/>
              </w:rPr>
              <w:t>تعليق</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التأكد من الاقتباس</w:t>
            </w:r>
          </w:p>
        </w:tc>
        <w:tc>
          <w:tcPr>
            <w:tcW w:type="dxa" w:w="2377"/>
            <w:vAlign w:val="center"/>
            <w:shd w:fill="F0F5F9"/>
          </w:tcPr>
          <w:p>
            <w:pPr>
              <w:bidi w:val="1"/>
              <w:spacing w:after="0" w:line="257" w:lineRule="auto"/>
              <w:jc w:val="right"/>
            </w:pPr>
            <w:r>
              <w:rPr>
                <w:rFonts w:ascii="Noto Sans Arabic" w:hAnsi="Noto Sans Arabic"/>
                <w:sz w:val="16"/>
                <w:rtl w:val="1"/>
              </w:rPr>
              <w:t>يطلب</w:t>
            </w:r>
          </w:p>
        </w:tc>
        <w:tc>
          <w:tcPr>
            <w:tcW w:type="dxa" w:w="3119"/>
            <w:vAlign w:val="center"/>
            <w:shd w:fill="F0F5F9"/>
          </w:tcPr>
          <w:p>
            <w:pPr>
              <w:bidi w:val="1"/>
              <w:spacing w:after="0" w:line="257" w:lineRule="auto"/>
              <w:jc w:val="right"/>
            </w:pPr>
            <w:r>
              <w:rPr>
                <w:rFonts w:ascii="Noto Sans Arabic" w:hAnsi="Noto Sans Arabic"/>
                <w:sz w:val="16"/>
                <w:rtl w:val="1"/>
              </w:rPr>
              <w:t>ينفذ</w:t>
            </w:r>
          </w:p>
        </w:tc>
        <w:tc>
          <w:tcPr>
            <w:tcW w:type="dxa" w:w="2525"/>
            <w:vAlign w:val="center"/>
            <w:shd w:fill="F0F5F9"/>
          </w:tcPr>
          <w:p>
            <w:pPr>
              <w:bidi w:val="1"/>
              <w:spacing w:after="0" w:line="257" w:lineRule="auto"/>
              <w:jc w:val="right"/>
            </w:pPr>
            <w:r>
              <w:rPr>
                <w:rFonts w:ascii="Noto Sans Arabic" w:hAnsi="Noto Sans Arabic"/>
                <w:sz w:val="16"/>
                <w:rtl w:val="1"/>
              </w:rPr>
              <w:t>يحفظ نتيجة الفحص</w:t>
            </w:r>
          </w:p>
        </w:tc>
        <w:tc>
          <w:tcPr>
            <w:tcW w:type="dxa" w:w="2674"/>
            <w:vAlign w:val="center"/>
            <w:shd w:fill="F0F5F9"/>
          </w:tcPr>
          <w:p>
            <w:pPr>
              <w:bidi w:val="1"/>
              <w:spacing w:after="0" w:line="257" w:lineRule="auto"/>
              <w:jc w:val="right"/>
            </w:pPr>
            <w:r>
              <w:rPr>
                <w:rFonts w:ascii="Noto Sans Arabic" w:hAnsi="Noto Sans Arabic"/>
                <w:sz w:val="16"/>
                <w:rtl w:val="1"/>
              </w:rPr>
              <w:t>يراجع</w:t>
            </w:r>
          </w:p>
        </w:tc>
        <w:tc>
          <w:tcPr>
            <w:tcW w:type="dxa" w:w="2674"/>
            <w:vAlign w:val="center"/>
            <w:shd w:fill="F0F5F9"/>
          </w:tcPr>
          <w:p>
            <w:pPr>
              <w:bidi w:val="1"/>
              <w:spacing w:after="0" w:line="257" w:lineRule="auto"/>
              <w:jc w:val="right"/>
            </w:pPr>
            <w:r>
              <w:rPr>
                <w:rFonts w:ascii="Noto Sans Arabic" w:hAnsi="Noto Sans Arabic"/>
                <w:sz w:val="16"/>
                <w:rtl w:val="1"/>
              </w:rPr>
              <w:t>يطلع</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الإحصاء/تغطية Query</w:t>
            </w:r>
          </w:p>
        </w:tc>
        <w:tc>
          <w:tcPr>
            <w:tcW w:type="dxa" w:w="2377"/>
            <w:vAlign w:val="center"/>
            <w:shd w:fill="FFFFFF"/>
          </w:tcPr>
          <w:p>
            <w:pPr>
              <w:bidi w:val="1"/>
              <w:spacing w:after="0" w:line="257" w:lineRule="auto"/>
              <w:jc w:val="right"/>
            </w:pPr>
            <w:r>
              <w:rPr>
                <w:rFonts w:ascii="Noto Sans Arabic" w:hAnsi="Noto Sans Arabic"/>
                <w:sz w:val="16"/>
                <w:rtl w:val="1"/>
              </w:rPr>
              <w:t>يطلب</w:t>
            </w:r>
          </w:p>
        </w:tc>
        <w:tc>
          <w:tcPr>
            <w:tcW w:type="dxa" w:w="3119"/>
            <w:vAlign w:val="center"/>
            <w:shd w:fill="FFFFFF"/>
          </w:tcPr>
          <w:p>
            <w:pPr>
              <w:bidi w:val="1"/>
              <w:spacing w:after="0" w:line="257" w:lineRule="auto"/>
              <w:jc w:val="right"/>
            </w:pPr>
            <w:r>
              <w:rPr>
                <w:rFonts w:ascii="Noto Sans Arabic" w:hAnsi="Noto Sans Arabic"/>
                <w:sz w:val="16"/>
                <w:rtl w:val="1"/>
              </w:rPr>
              <w:t>ينفذ</w:t>
            </w:r>
          </w:p>
        </w:tc>
        <w:tc>
          <w:tcPr>
            <w:tcW w:type="dxa" w:w="2525"/>
            <w:vAlign w:val="center"/>
            <w:shd w:fill="FFFFFF"/>
          </w:tcPr>
          <w:p>
            <w:pPr>
              <w:bidi w:val="1"/>
              <w:spacing w:after="0" w:line="257" w:lineRule="auto"/>
              <w:jc w:val="right"/>
            </w:pPr>
            <w:r>
              <w:rPr>
                <w:rFonts w:ascii="Noto Sans Arabic" w:hAnsi="Noto Sans Arabic"/>
                <w:sz w:val="16"/>
                <w:rtl w:val="1"/>
              </w:rPr>
              <w:t>يربط نتيجة الاستعلام</w:t>
            </w:r>
          </w:p>
        </w:tc>
        <w:tc>
          <w:tcPr>
            <w:tcW w:type="dxa" w:w="2674"/>
            <w:vAlign w:val="center"/>
            <w:shd w:fill="FFFFFF"/>
          </w:tcPr>
          <w:p>
            <w:pPr>
              <w:bidi w:val="1"/>
              <w:spacing w:after="0" w:line="257" w:lineRule="auto"/>
              <w:jc w:val="right"/>
            </w:pPr>
            <w:r>
              <w:rPr>
                <w:rFonts w:ascii="Noto Sans Arabic" w:hAnsi="Noto Sans Arabic"/>
                <w:sz w:val="16"/>
                <w:rtl w:val="1"/>
              </w:rPr>
              <w:t>يراجع نطاقًا</w:t>
            </w:r>
          </w:p>
        </w:tc>
        <w:tc>
          <w:tcPr>
            <w:tcW w:type="dxa" w:w="2674"/>
            <w:vAlign w:val="center"/>
            <w:shd w:fill="FFFFFF"/>
          </w:tcPr>
          <w:p>
            <w:pPr>
              <w:bidi w:val="1"/>
              <w:spacing w:after="0" w:line="257" w:lineRule="auto"/>
              <w:jc w:val="right"/>
            </w:pPr>
            <w:r>
              <w:rPr>
                <w:rFonts w:ascii="Noto Sans Arabic" w:hAnsi="Noto Sans Arabic"/>
                <w:sz w:val="16"/>
                <w:rtl w:val="1"/>
              </w:rPr>
              <w:t>يطلع</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تعيين مصدر وسم صرفي</w:t>
            </w:r>
          </w:p>
        </w:tc>
        <w:tc>
          <w:tcPr>
            <w:tcW w:type="dxa" w:w="2377"/>
            <w:vAlign w:val="center"/>
            <w:shd w:fill="F0F5F9"/>
          </w:tcPr>
          <w:p>
            <w:pPr>
              <w:bidi w:val="1"/>
              <w:spacing w:after="0" w:line="257" w:lineRule="auto"/>
              <w:jc w:val="right"/>
            </w:pPr>
            <w:r>
              <w:rPr>
                <w:rFonts w:ascii="Noto Sans Arabic" w:hAnsi="Noto Sans Arabic"/>
                <w:sz w:val="16"/>
                <w:rtl w:val="1"/>
              </w:rPr>
              <w:t>يقترح</w:t>
            </w:r>
          </w:p>
        </w:tc>
        <w:tc>
          <w:tcPr>
            <w:tcW w:type="dxa" w:w="3119"/>
            <w:vAlign w:val="center"/>
            <w:shd w:fill="F0F5F9"/>
          </w:tcPr>
          <w:p>
            <w:pPr>
              <w:bidi w:val="1"/>
              <w:spacing w:after="0" w:line="257" w:lineRule="auto"/>
              <w:jc w:val="right"/>
            </w:pPr>
            <w:r>
              <w:rPr>
                <w:rFonts w:ascii="Noto Sans Arabic" w:hAnsi="Noto Sans Arabic"/>
                <w:sz w:val="16"/>
                <w:rtl w:val="1"/>
              </w:rPr>
              <w:t>يقدم البيانات</w:t>
            </w:r>
          </w:p>
        </w:tc>
        <w:tc>
          <w:tcPr>
            <w:tcW w:type="dxa" w:w="2525"/>
            <w:vAlign w:val="center"/>
            <w:shd w:fill="F0F5F9"/>
          </w:tcPr>
          <w:p>
            <w:pPr>
              <w:bidi w:val="1"/>
              <w:spacing w:after="0" w:line="257" w:lineRule="auto"/>
              <w:jc w:val="right"/>
            </w:pPr>
            <w:r>
              <w:rPr>
                <w:rFonts w:ascii="Noto Sans Arabic" w:hAnsi="Noto Sans Arabic"/>
                <w:sz w:val="16"/>
                <w:rtl w:val="1"/>
              </w:rPr>
              <w:t>يسجل provenance</w:t>
            </w:r>
          </w:p>
        </w:tc>
        <w:tc>
          <w:tcPr>
            <w:tcW w:type="dxa" w:w="2674"/>
            <w:vAlign w:val="center"/>
            <w:shd w:fill="F0F5F9"/>
          </w:tcPr>
          <w:p>
            <w:pPr>
              <w:bidi w:val="1"/>
              <w:spacing w:after="0" w:line="257" w:lineRule="auto"/>
              <w:jc w:val="right"/>
            </w:pPr>
            <w:r>
              <w:rPr>
                <w:rFonts w:ascii="Noto Sans Arabic" w:hAnsi="Noto Sans Arabic"/>
                <w:sz w:val="16"/>
                <w:rtl w:val="1"/>
              </w:rPr>
              <w:t>يفحص الخلاف</w:t>
            </w:r>
          </w:p>
        </w:tc>
        <w:tc>
          <w:tcPr>
            <w:tcW w:type="dxa" w:w="2674"/>
            <w:vAlign w:val="center"/>
            <w:shd w:fill="F0F5F9"/>
          </w:tcPr>
          <w:p>
            <w:pPr>
              <w:bidi w:val="1"/>
              <w:spacing w:after="0" w:line="257" w:lineRule="auto"/>
              <w:jc w:val="right"/>
            </w:pPr>
            <w:r>
              <w:rPr>
                <w:rFonts w:ascii="Noto Sans Arabic" w:hAnsi="Noto Sans Arabic"/>
                <w:sz w:val="16"/>
                <w:rtl w:val="1"/>
              </w:rPr>
              <w:t>يطلع</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اقتراح النقض</w:t>
            </w:r>
          </w:p>
        </w:tc>
        <w:tc>
          <w:tcPr>
            <w:tcW w:type="dxa" w:w="2377"/>
            <w:vAlign w:val="center"/>
            <w:shd w:fill="FFFFFF"/>
          </w:tcPr>
          <w:p>
            <w:pPr>
              <w:bidi w:val="1"/>
              <w:spacing w:after="0" w:line="257" w:lineRule="auto"/>
              <w:jc w:val="right"/>
            </w:pPr>
            <w:r>
              <w:rPr>
                <w:rFonts w:ascii="Noto Sans Arabic" w:hAnsi="Noto Sans Arabic"/>
                <w:sz w:val="16"/>
                <w:rtl w:val="1"/>
              </w:rPr>
              <w:t>نعم</w:t>
            </w:r>
          </w:p>
        </w:tc>
        <w:tc>
          <w:tcPr>
            <w:tcW w:type="dxa" w:w="3119"/>
            <w:vAlign w:val="center"/>
            <w:shd w:fill="FFFFFF"/>
          </w:tcPr>
          <w:p>
            <w:pPr>
              <w:bidi w:val="1"/>
              <w:spacing w:after="0" w:line="257" w:lineRule="auto"/>
              <w:jc w:val="right"/>
            </w:pPr>
            <w:r>
              <w:rPr>
                <w:rFonts w:ascii="Noto Sans Arabic" w:hAnsi="Noto Sans Arabic"/>
                <w:sz w:val="16"/>
                <w:rtl w:val="1"/>
              </w:rPr>
              <w:t>يسترجع النص</w:t>
            </w:r>
          </w:p>
        </w:tc>
        <w:tc>
          <w:tcPr>
            <w:tcW w:type="dxa" w:w="2525"/>
            <w:vAlign w:val="center"/>
            <w:shd w:fill="FFFFFF"/>
          </w:tcPr>
          <w:p>
            <w:pPr>
              <w:bidi w:val="1"/>
              <w:spacing w:after="0" w:line="257" w:lineRule="auto"/>
              <w:jc w:val="right"/>
            </w:pPr>
            <w:r>
              <w:rPr>
                <w:rFonts w:ascii="Noto Sans Arabic" w:hAnsi="Noto Sans Arabic"/>
                <w:sz w:val="16"/>
                <w:rtl w:val="1"/>
              </w:rPr>
              <w:t>يسجل المحاولة</w:t>
            </w:r>
          </w:p>
        </w:tc>
        <w:tc>
          <w:tcPr>
            <w:tcW w:type="dxa" w:w="2674"/>
            <w:vAlign w:val="center"/>
            <w:shd w:fill="FFFFFF"/>
          </w:tcPr>
          <w:p>
            <w:pPr>
              <w:bidi w:val="1"/>
              <w:spacing w:after="0" w:line="257" w:lineRule="auto"/>
              <w:jc w:val="right"/>
            </w:pPr>
            <w:r>
              <w:rPr>
                <w:rFonts w:ascii="Noto Sans Arabic" w:hAnsi="Noto Sans Arabic"/>
                <w:sz w:val="16"/>
                <w:rtl w:val="1"/>
              </w:rPr>
              <w:t>يقيم قوتها</w:t>
            </w:r>
          </w:p>
        </w:tc>
        <w:tc>
          <w:tcPr>
            <w:tcW w:type="dxa" w:w="2674"/>
            <w:vAlign w:val="center"/>
            <w:shd w:fill="FFFFFF"/>
          </w:tcPr>
          <w:p>
            <w:pPr>
              <w:bidi w:val="1"/>
              <w:spacing w:after="0" w:line="257" w:lineRule="auto"/>
              <w:jc w:val="right"/>
            </w:pPr>
            <w:r>
              <w:rPr>
                <w:rFonts w:ascii="Noto Sans Arabic" w:hAnsi="Noto Sans Arabic"/>
                <w:sz w:val="16"/>
                <w:rtl w:val="1"/>
              </w:rPr>
              <w:t>يطلع</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قفل نسخة/تأمين CAS</w:t>
            </w:r>
          </w:p>
        </w:tc>
        <w:tc>
          <w:tcPr>
            <w:tcW w:type="dxa" w:w="2377"/>
            <w:vAlign w:val="center"/>
            <w:shd w:fill="F0F5F9"/>
          </w:tcPr>
          <w:p>
            <w:pPr>
              <w:bidi w:val="1"/>
              <w:spacing w:after="0" w:line="257" w:lineRule="auto"/>
              <w:jc w:val="right"/>
            </w:pPr>
            <w:r>
              <w:rPr>
                <w:rFonts w:ascii="Noto Sans Arabic" w:hAnsi="Noto Sans Arabic"/>
                <w:sz w:val="16"/>
                <w:rtl w:val="1"/>
              </w:rPr>
              <w:t>لا</w:t>
            </w:r>
          </w:p>
        </w:tc>
        <w:tc>
          <w:tcPr>
            <w:tcW w:type="dxa" w:w="3119"/>
            <w:vAlign w:val="center"/>
            <w:shd w:fill="F0F5F9"/>
          </w:tcPr>
          <w:p>
            <w:pPr>
              <w:bidi w:val="1"/>
              <w:spacing w:after="0" w:line="257" w:lineRule="auto"/>
              <w:jc w:val="right"/>
            </w:pPr>
            <w:r>
              <w:rPr>
                <w:rFonts w:ascii="Noto Sans Arabic" w:hAnsi="Noto Sans Arabic"/>
                <w:sz w:val="16"/>
                <w:rtl w:val="1"/>
              </w:rPr>
              <w:t>لا</w:t>
            </w:r>
          </w:p>
        </w:tc>
        <w:tc>
          <w:tcPr>
            <w:tcW w:type="dxa" w:w="2525"/>
            <w:vAlign w:val="center"/>
            <w:shd w:fill="F0F5F9"/>
          </w:tcPr>
          <w:p>
            <w:pPr>
              <w:bidi w:val="1"/>
              <w:spacing w:after="0" w:line="257" w:lineRule="auto"/>
              <w:jc w:val="right"/>
            </w:pPr>
            <w:r>
              <w:rPr>
                <w:rFonts w:ascii="Noto Sans Arabic" w:hAnsi="Noto Sans Arabic"/>
                <w:sz w:val="16"/>
                <w:rtl w:val="1"/>
              </w:rPr>
              <w:t>ينفذ</w:t>
            </w:r>
          </w:p>
        </w:tc>
        <w:tc>
          <w:tcPr>
            <w:tcW w:type="dxa" w:w="2674"/>
            <w:vAlign w:val="center"/>
            <w:shd w:fill="F0F5F9"/>
          </w:tcPr>
          <w:p>
            <w:pPr>
              <w:bidi w:val="1"/>
              <w:spacing w:after="0" w:line="257" w:lineRule="auto"/>
              <w:jc w:val="right"/>
            </w:pPr>
            <w:r>
              <w:rPr>
                <w:rFonts w:ascii="Noto Sans Arabic" w:hAnsi="Noto Sans Arabic"/>
                <w:sz w:val="16"/>
                <w:rtl w:val="1"/>
              </w:rPr>
              <w:t>يطلع</w:t>
            </w:r>
          </w:p>
        </w:tc>
        <w:tc>
          <w:tcPr>
            <w:tcW w:type="dxa" w:w="2674"/>
            <w:vAlign w:val="center"/>
            <w:shd w:fill="F0F5F9"/>
          </w:tcPr>
          <w:p>
            <w:pPr>
              <w:bidi w:val="1"/>
              <w:spacing w:after="0" w:line="257" w:lineRule="auto"/>
              <w:jc w:val="right"/>
            </w:pPr>
            <w:r>
              <w:rPr>
                <w:rFonts w:ascii="Noto Sans Arabic" w:hAnsi="Noto Sans Arabic"/>
                <w:sz w:val="16"/>
                <w:rtl w:val="1"/>
              </w:rPr>
              <w:t>يطلع</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بيان SUPPORTED</w:t>
            </w:r>
          </w:p>
        </w:tc>
        <w:tc>
          <w:tcPr>
            <w:tcW w:type="dxa" w:w="2377"/>
            <w:vAlign w:val="center"/>
            <w:shd w:fill="FFFFFF"/>
          </w:tcPr>
          <w:p>
            <w:pPr>
              <w:bidi w:val="1"/>
              <w:spacing w:after="0" w:line="257" w:lineRule="auto"/>
              <w:jc w:val="right"/>
            </w:pPr>
            <w:r>
              <w:rPr>
                <w:rFonts w:ascii="Noto Sans Arabic" w:hAnsi="Noto Sans Arabic"/>
                <w:sz w:val="16"/>
                <w:rtl w:val="1"/>
              </w:rPr>
              <w:t>مقترح فقط</w:t>
            </w:r>
          </w:p>
        </w:tc>
        <w:tc>
          <w:tcPr>
            <w:tcW w:type="dxa" w:w="3119"/>
            <w:vAlign w:val="center"/>
            <w:shd w:fill="FFFFFF"/>
          </w:tcPr>
          <w:p>
            <w:pPr>
              <w:bidi w:val="1"/>
              <w:spacing w:after="0" w:line="257" w:lineRule="auto"/>
              <w:jc w:val="right"/>
            </w:pPr>
            <w:r>
              <w:rPr>
                <w:rFonts w:ascii="Noto Sans Arabic" w:hAnsi="Noto Sans Arabic"/>
                <w:sz w:val="16"/>
                <w:rtl w:val="1"/>
              </w:rPr>
              <w:t>لا</w:t>
            </w:r>
          </w:p>
        </w:tc>
        <w:tc>
          <w:tcPr>
            <w:tcW w:type="dxa" w:w="2525"/>
            <w:vAlign w:val="center"/>
            <w:shd w:fill="FFFFFF"/>
          </w:tcPr>
          <w:p>
            <w:pPr>
              <w:bidi w:val="1"/>
              <w:spacing w:after="0" w:line="257" w:lineRule="auto"/>
              <w:jc w:val="right"/>
            </w:pPr>
            <w:r>
              <w:rPr>
                <w:rFonts w:ascii="Noto Sans Arabic" w:hAnsi="Noto Sans Arabic"/>
                <w:sz w:val="16"/>
                <w:rtl w:val="1"/>
              </w:rPr>
              <w:t>لا</w:t>
            </w:r>
          </w:p>
        </w:tc>
        <w:tc>
          <w:tcPr>
            <w:tcW w:type="dxa" w:w="2674"/>
            <w:vAlign w:val="center"/>
            <w:shd w:fill="FFFFFF"/>
          </w:tcPr>
          <w:p>
            <w:pPr>
              <w:bidi w:val="1"/>
              <w:spacing w:after="0" w:line="257" w:lineRule="auto"/>
              <w:jc w:val="right"/>
            </w:pPr>
            <w:r>
              <w:rPr>
                <w:rFonts w:ascii="Noto Sans Arabic" w:hAnsi="Noto Sans Arabic"/>
                <w:sz w:val="16"/>
                <w:rtl w:val="1"/>
              </w:rPr>
              <w:t>يصدر مراجعة مبررة</w:t>
            </w:r>
          </w:p>
        </w:tc>
        <w:tc>
          <w:tcPr>
            <w:tcW w:type="dxa" w:w="2674"/>
            <w:vAlign w:val="center"/>
            <w:shd w:fill="FFFFFF"/>
          </w:tcPr>
          <w:p>
            <w:pPr>
              <w:bidi w:val="1"/>
              <w:spacing w:after="0" w:line="257" w:lineRule="auto"/>
              <w:jc w:val="right"/>
            </w:pPr>
            <w:r>
              <w:rPr>
                <w:rFonts w:ascii="Noto Sans Arabic" w:hAnsi="Noto Sans Arabic"/>
                <w:sz w:val="16"/>
                <w:rtl w:val="1"/>
              </w:rPr>
              <w:t>يطلع</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إصدار ACCEPTED</w:t>
            </w:r>
          </w:p>
        </w:tc>
        <w:tc>
          <w:tcPr>
            <w:tcW w:type="dxa" w:w="2377"/>
            <w:vAlign w:val="center"/>
            <w:shd w:fill="F0F5F9"/>
          </w:tcPr>
          <w:p>
            <w:pPr>
              <w:bidi w:val="1"/>
              <w:spacing w:after="0" w:line="257" w:lineRule="auto"/>
              <w:jc w:val="right"/>
            </w:pPr>
            <w:r>
              <w:rPr>
                <w:rFonts w:ascii="Noto Sans Arabic" w:hAnsi="Noto Sans Arabic"/>
                <w:sz w:val="16"/>
                <w:rtl w:val="1"/>
              </w:rPr>
              <w:t>لا</w:t>
            </w:r>
          </w:p>
        </w:tc>
        <w:tc>
          <w:tcPr>
            <w:tcW w:type="dxa" w:w="3119"/>
            <w:vAlign w:val="center"/>
            <w:shd w:fill="F0F5F9"/>
          </w:tcPr>
          <w:p>
            <w:pPr>
              <w:bidi w:val="1"/>
              <w:spacing w:after="0" w:line="257" w:lineRule="auto"/>
              <w:jc w:val="right"/>
            </w:pPr>
            <w:r>
              <w:rPr>
                <w:rFonts w:ascii="Noto Sans Arabic" w:hAnsi="Noto Sans Arabic"/>
                <w:sz w:val="16"/>
                <w:rtl w:val="1"/>
              </w:rPr>
              <w:t>لا</w:t>
            </w:r>
          </w:p>
        </w:tc>
        <w:tc>
          <w:tcPr>
            <w:tcW w:type="dxa" w:w="2525"/>
            <w:vAlign w:val="center"/>
            <w:shd w:fill="F0F5F9"/>
          </w:tcPr>
          <w:p>
            <w:pPr>
              <w:bidi w:val="1"/>
              <w:spacing w:after="0" w:line="257" w:lineRule="auto"/>
              <w:jc w:val="right"/>
            </w:pPr>
            <w:r>
              <w:rPr>
                <w:rFonts w:ascii="Noto Sans Arabic" w:hAnsi="Noto Sans Arabic"/>
                <w:sz w:val="16"/>
                <w:rtl w:val="1"/>
              </w:rPr>
              <w:t>ينفذ قرار مخول</w:t>
            </w:r>
          </w:p>
        </w:tc>
        <w:tc>
          <w:tcPr>
            <w:tcW w:type="dxa" w:w="2674"/>
            <w:vAlign w:val="center"/>
            <w:shd w:fill="F0F5F9"/>
          </w:tcPr>
          <w:p>
            <w:pPr>
              <w:bidi w:val="1"/>
              <w:spacing w:after="0" w:line="257" w:lineRule="auto"/>
              <w:jc w:val="right"/>
            </w:pPr>
            <w:r>
              <w:rPr>
                <w:rFonts w:ascii="Noto Sans Arabic" w:hAnsi="Noto Sans Arabic"/>
                <w:sz w:val="16"/>
                <w:rtl w:val="1"/>
              </w:rPr>
              <w:t>لا</w:t>
            </w:r>
          </w:p>
        </w:tc>
        <w:tc>
          <w:tcPr>
            <w:tcW w:type="dxa" w:w="2674"/>
            <w:vAlign w:val="center"/>
            <w:shd w:fill="F0F5F9"/>
          </w:tcPr>
          <w:p>
            <w:pPr>
              <w:bidi w:val="1"/>
              <w:spacing w:after="0" w:line="257" w:lineRule="auto"/>
              <w:jc w:val="right"/>
            </w:pPr>
            <w:r>
              <w:rPr>
                <w:rFonts w:ascii="Noto Sans Arabic" w:hAnsi="Noto Sans Arabic"/>
                <w:sz w:val="16"/>
                <w:rtl w:val="1"/>
              </w:rPr>
              <w:t>يصادق ويعتمد</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إصدار RELEASED</w:t>
            </w:r>
          </w:p>
        </w:tc>
        <w:tc>
          <w:tcPr>
            <w:tcW w:type="dxa" w:w="2377"/>
            <w:vAlign w:val="center"/>
            <w:shd w:fill="FFFFFF"/>
          </w:tcPr>
          <w:p>
            <w:pPr>
              <w:bidi w:val="1"/>
              <w:spacing w:after="0" w:line="257" w:lineRule="auto"/>
              <w:jc w:val="right"/>
            </w:pPr>
            <w:r>
              <w:rPr>
                <w:rFonts w:ascii="Noto Sans Arabic" w:hAnsi="Noto Sans Arabic"/>
                <w:sz w:val="16"/>
                <w:rtl w:val="1"/>
              </w:rPr>
              <w:t>لا</w:t>
            </w:r>
          </w:p>
        </w:tc>
        <w:tc>
          <w:tcPr>
            <w:tcW w:type="dxa" w:w="3119"/>
            <w:vAlign w:val="center"/>
            <w:shd w:fill="FFFFFF"/>
          </w:tcPr>
          <w:p>
            <w:pPr>
              <w:bidi w:val="1"/>
              <w:spacing w:after="0" w:line="257" w:lineRule="auto"/>
              <w:jc w:val="right"/>
            </w:pPr>
            <w:r>
              <w:rPr>
                <w:rFonts w:ascii="Noto Sans Arabic" w:hAnsi="Noto Sans Arabic"/>
                <w:sz w:val="16"/>
                <w:rtl w:val="1"/>
              </w:rPr>
              <w:t>لا</w:t>
            </w:r>
          </w:p>
        </w:tc>
        <w:tc>
          <w:tcPr>
            <w:tcW w:type="dxa" w:w="2525"/>
            <w:vAlign w:val="center"/>
            <w:shd w:fill="FFFFFF"/>
          </w:tcPr>
          <w:p>
            <w:pPr>
              <w:bidi w:val="1"/>
              <w:spacing w:after="0" w:line="257" w:lineRule="auto"/>
              <w:jc w:val="right"/>
            </w:pPr>
            <w:r>
              <w:rPr>
                <w:rFonts w:ascii="Noto Sans Arabic" w:hAnsi="Noto Sans Arabic"/>
                <w:sz w:val="16"/>
                <w:rtl w:val="1"/>
              </w:rPr>
              <w:t>يتحقق ويُصدر</w:t>
            </w:r>
          </w:p>
        </w:tc>
        <w:tc>
          <w:tcPr>
            <w:tcW w:type="dxa" w:w="2674"/>
            <w:vAlign w:val="center"/>
            <w:shd w:fill="FFFFFF"/>
          </w:tcPr>
          <w:p>
            <w:pPr>
              <w:bidi w:val="1"/>
              <w:spacing w:after="0" w:line="257" w:lineRule="auto"/>
              <w:jc w:val="right"/>
            </w:pPr>
            <w:r>
              <w:rPr>
                <w:rFonts w:ascii="Noto Sans Arabic" w:hAnsi="Noto Sans Arabic"/>
                <w:sz w:val="16"/>
                <w:rtl w:val="1"/>
              </w:rPr>
              <w:t>لا</w:t>
            </w:r>
          </w:p>
        </w:tc>
        <w:tc>
          <w:tcPr>
            <w:tcW w:type="dxa" w:w="2674"/>
            <w:vAlign w:val="center"/>
            <w:shd w:fill="FFFFFF"/>
          </w:tcPr>
          <w:p>
            <w:pPr>
              <w:bidi w:val="1"/>
              <w:spacing w:after="0" w:line="257" w:lineRule="auto"/>
              <w:jc w:val="right"/>
            </w:pPr>
            <w:r>
              <w:rPr>
                <w:rFonts w:ascii="Noto Sans Arabic" w:hAnsi="Noto Sans Arabic"/>
                <w:sz w:val="16"/>
                <w:rtl w:val="1"/>
              </w:rPr>
              <w:t>وفق سياسة الناشر</w:t>
            </w:r>
          </w:p>
        </w:tc>
      </w:tr>
    </w:tbl>
    <w:p/>
    <w:p>
      <w:pPr>
        <w:pStyle w:val="Heading2"/>
        <w:jc w:val="right"/>
        <w:bidi w:val="1"/>
      </w:pPr>
      <w:r>
        <w:rPr>
          <w:rtl w:val="1"/>
        </w:rPr>
        <w:t>البيانات المنظمة</w:t>
      </w:r>
    </w:p>
    <w:p>
      <w:pPr>
        <w:jc w:val="right"/>
        <w:bidi w:val="1"/>
      </w:pPr>
      <w:r>
        <w:rPr>
          <w:rtl w:val="1"/>
        </w:rPr>
        <w:t>يخرج النموذج بـ</w:t>
      </w:r>
      <w:r>
        <w:rPr>
          <w:color w:val="235F8A"/>
        </w:rPr>
        <w:t>candidate_claims</w:t>
      </w:r>
      <w:r>
        <w:rPr>
          <w:rtl w:val="1"/>
        </w:rPr>
        <w:t xml:space="preserve"> مفصولة إلى: DIRECT_TEXT، TEXTUAL_OBSERVATION، STRUCTURAL_CANDIDATE، SEMANTIC_HYPOTHESIS، SUPPORTED_INFERENCE_PROPOSAL، COUNT_TOOL_RESULT، EXTERNAL_COMPARISON. كل دعوى تحمل </w:t>
      </w:r>
      <w:r>
        <w:rPr>
          <w:color w:val="235F8A"/>
        </w:rPr>
        <w:t>claim_id</w:t>
      </w:r>
      <w:r>
        <w:t xml:space="preserve">, </w:t>
      </w:r>
      <w:r>
        <w:rPr>
          <w:color w:val="235F8A"/>
        </w:rPr>
        <w:t>source_kind</w:t>
      </w:r>
      <w:r>
        <w:t xml:space="preserve">, </w:t>
      </w:r>
      <w:r>
        <w:rPr>
          <w:color w:val="235F8A"/>
        </w:rPr>
        <w:t>refs</w:t>
      </w:r>
      <w:r>
        <w:t xml:space="preserve">, </w:t>
      </w:r>
      <w:r>
        <w:rPr>
          <w:color w:val="235F8A"/>
        </w:rPr>
        <w:t>warrant</w:t>
      </w:r>
      <w:r>
        <w:t xml:space="preserve">, </w:t>
      </w:r>
      <w:r>
        <w:rPr>
          <w:color w:val="235F8A"/>
        </w:rPr>
        <w:t>scope</w:t>
      </w:r>
      <w:r>
        <w:t xml:space="preserve">, </w:t>
      </w:r>
      <w:r>
        <w:rPr>
          <w:color w:val="235F8A"/>
        </w:rPr>
        <w:t>limitations</w:t>
      </w:r>
      <w:r>
        <w:t xml:space="preserve">, </w:t>
      </w:r>
      <w:r>
        <w:rPr>
          <w:color w:val="235F8A"/>
        </w:rPr>
        <w:t>confidence_label</w:t>
      </w:r>
      <w:r>
        <w:rPr>
          <w:rtl w:val="1"/>
        </w:rPr>
        <w:t xml:space="preserve"> غير عددية بغير معايرة. المزود ينفذ schema، لكن الخادم يعيد فحص كل شاهد؛ لا اعتماد على وجود الحقول فقط.</w:t>
      </w:r>
    </w:p>
    <w:p>
      <w:pPr>
        <w:pStyle w:val="Heading2"/>
        <w:jc w:val="right"/>
        <w:bidi w:val="1"/>
      </w:pPr>
      <w:r>
        <w:rPr>
          <w:rtl w:val="1"/>
        </w:rPr>
        <w:t>تجارب منفعة AI المطلوبة (لا تكفي اختبارات المنع)</w:t>
      </w:r>
    </w:p>
    <w:p>
      <w:pPr>
        <w:jc w:val="right"/>
        <w:bidi w:val="1"/>
      </w:pPr>
      <w:r>
        <w:t xml:space="preserve">1. </w:t>
      </w:r>
      <w:r>
        <w:rPr>
          <w:b/>
          <w:rtl w:val="1"/>
        </w:rPr>
        <w:t>Baseline مقابل AI-enabled:</w:t>
      </w:r>
      <w:r>
        <w:rPr>
          <w:rtl w:val="1"/>
        </w:rPr>
        <w:t xml:space="preserve"> مقارنة دراسة جذر على corpus نفسه بالنطاق نفسه ومعيار مراجعة مستقل، مع إخفاء اسم النموذج عند الإمكان.</w:t>
      </w:r>
    </w:p>
    <w:p>
      <w:pPr>
        <w:jc w:val="right"/>
        <w:bidi w:val="1"/>
      </w:pPr>
      <w:r>
        <w:t xml:space="preserve">2. </w:t>
      </w:r>
      <w:r>
        <w:rPr>
          <w:b/>
        </w:rPr>
        <w:t>Ablation:</w:t>
      </w:r>
      <w:r>
        <w:rPr>
          <w:rtl w:val="1"/>
        </w:rPr>
        <w:t xml:space="preserve"> تعطيل SEM أو CRITIC أو embeddings في التجارب وقياس ما انخفض من كشف الحالات الصعبة، وتكلفة المراجعة والآثار الجانبية.</w:t>
      </w:r>
    </w:p>
    <w:p>
      <w:pPr>
        <w:jc w:val="right"/>
        <w:bidi w:val="1"/>
      </w:pPr>
      <w:r>
        <w:t xml:space="preserve">3. </w:t>
      </w:r>
      <w:r>
        <w:rPr>
          <w:b/>
          <w:rtl w:val="1"/>
        </w:rPr>
        <w:t>نموذج واحد مقابل عدة نماذج:</w:t>
      </w:r>
      <w:r>
        <w:rPr>
          <w:rtl w:val="1"/>
        </w:rPr>
        <w:t xml:space="preserve"> لا تُقبل زيادة الكلفة ما لم تُظهر عائدًا في اكتشاف الأخطاء أو البدائل؛ اتفاق النماذج إشارة لا دليل صحة.</w:t>
      </w:r>
    </w:p>
    <w:p>
      <w:pPr>
        <w:jc w:val="right"/>
        <w:bidi w:val="1"/>
      </w:pPr>
      <w:r>
        <w:t xml:space="preserve">4. </w:t>
      </w:r>
      <w:r>
        <w:rPr>
          <w:b/>
          <w:rtl w:val="1"/>
        </w:rPr>
        <w:t>حالات غير مألوفة:</w:t>
      </w:r>
      <w:r>
        <w:rPr>
          <w:rtl w:val="1"/>
        </w:rPr>
        <w:t xml:space="preserve"> قياس ما إذا كان النموذج قادرًا على طرح فرضية مخالفة للمألوف </w:t>
      </w:r>
      <w:r>
        <w:rPr>
          <w:b/>
          <w:rtl w:val="1"/>
        </w:rPr>
        <w:t>وقابلة للاختبار</w:t>
      </w:r>
      <w:r>
        <w:rPr>
          <w:rtl w:val="1"/>
        </w:rPr>
        <w:t xml:space="preserve"> دون رفضها افتراضيًا.</w:t>
      </w:r>
    </w:p>
    <w:p>
      <w:pPr>
        <w:jc w:val="right"/>
        <w:bidi w:val="1"/>
      </w:pPr>
      <w:r>
        <w:t xml:space="preserve">5. </w:t>
      </w:r>
      <w:r>
        <w:rPr>
          <w:b/>
          <w:rtl w:val="1"/>
        </w:rPr>
        <w:t>اختصار عرض النتائج:</w:t>
      </w:r>
      <w:r>
        <w:rPr>
          <w:rtl w:val="1"/>
        </w:rPr>
        <w:t xml:space="preserve"> اختبارات تحفظ الفرق بين نص مباشر، واستنباط، وفرضية غير محسومة، وتتجنب حذف counterevidence.</w:t>
      </w:r>
    </w:p>
    <w:p>
      <w:pPr>
        <w:jc w:val="right"/>
        <w:bidi w:val="1"/>
      </w:pPr>
      <w:r>
        <w:rPr>
          <w:rtl w:val="1"/>
        </w:rPr>
        <w:t>كل نتيجة اختبار لها نسخة corpus وpolicy وmodel وrun، و</w:t>
      </w:r>
      <w:r>
        <w:rPr>
          <w:color w:val="235F8A"/>
        </w:rPr>
        <w:t>PASS/FAIL/BLOCKED/NOT_RUN</w:t>
      </w:r>
      <w:r>
        <w:rPr>
          <w:rtl w:val="1"/>
        </w:rPr>
        <w:t xml:space="preserve">. النتائج الحالية في الحزمة </w:t>
      </w:r>
      <w:r>
        <w:rPr>
          <w:b/>
          <w:rtl w:val="1"/>
        </w:rPr>
        <w:t>لا تتضمن اختبار نموذج بحثي حي</w:t>
      </w:r>
      <w:r>
        <w:t>.</w:t>
      </w:r>
    </w:p>
    <w:p>
      <w:r>
        <w:br w:type="page"/>
      </w:r>
    </w:p>
    <w:p>
      <w:pPr>
        <w:pStyle w:val="Heading1"/>
        <w:jc w:val="right"/>
        <w:bidi w:val="1"/>
      </w:pPr>
      <w:r>
        <w:rPr>
          <w:rtl w:val="1"/>
        </w:rPr>
        <w:t>بوابات G0–G12 والسياسات وعقود التنفيذ — مواصفة تنفيذية</w:t>
      </w:r>
    </w:p>
    <w:p>
      <w:pPr>
        <w:pStyle w:val="Heading2"/>
        <w:jc w:val="right"/>
        <w:bidi w:val="1"/>
      </w:pPr>
      <w:r>
        <w:rPr>
          <w:rtl w:val="1"/>
        </w:rPr>
        <w:t>ثلاث طبقات لا يجوز خلطها</w:t>
      </w:r>
    </w:p>
    <w:p>
      <w:pPr>
        <w:jc w:val="right"/>
        <w:bidi w:val="1"/>
      </w:pPr>
      <w:r>
        <w:t xml:space="preserve">1. </w:t>
      </w:r>
      <w:r>
        <w:rPr>
          <w:b/>
          <w:rtl w:val="1"/>
        </w:rPr>
        <w:t>توجيه النموذج</w:t>
      </w:r>
      <w:r>
        <w:rPr>
          <w:rtl w:val="1"/>
        </w:rPr>
        <w:t>: Instructions/Skills/Prompts، تحسن الالتزام لكن لا تمنع تنفيذ مخالفة تقنيًا.</w:t>
      </w:r>
    </w:p>
    <w:p>
      <w:pPr>
        <w:jc w:val="right"/>
        <w:bidi w:val="1"/>
      </w:pPr>
      <w:r>
        <w:t xml:space="preserve">2. </w:t>
      </w:r>
      <w:r>
        <w:rPr>
          <w:b/>
          <w:rtl w:val="1"/>
        </w:rPr>
        <w:t>منع عمليات غير مصرح بها</w:t>
      </w:r>
      <w:r>
        <w:rPr>
          <w:rtl w:val="1"/>
        </w:rPr>
        <w:t xml:space="preserve">: صلاحيات LibreChat، </w:t>
      </w:r>
      <w:r>
        <w:rPr>
          <w:color w:val="235F8A"/>
        </w:rPr>
        <w:t>toolApproval</w:t>
      </w:r>
      <w:r>
        <w:rPr>
          <w:rtl w:val="1"/>
        </w:rPr>
        <w:t xml:space="preserve"> وMCP وخادم المجال، تشكل Enforcement عند الحدود المدعومة والمختبرة.</w:t>
      </w:r>
    </w:p>
    <w:p>
      <w:pPr>
        <w:jc w:val="right"/>
        <w:bidi w:val="1"/>
      </w:pPr>
      <w:r>
        <w:t xml:space="preserve">3. </w:t>
      </w:r>
      <w:r>
        <w:rPr>
          <w:b/>
          <w:rtl w:val="1"/>
        </w:rPr>
        <w:t>المراجعة الدلالية</w:t>
      </w:r>
      <w:r>
        <w:rPr>
          <w:rtl w:val="1"/>
        </w:rPr>
        <w:t>: تقييم قوة الاستدلال وصدق ادعاء معنى، لا يُستنتج من مطابقة النص أو schema أو توافق النماذج.</w:t>
      </w:r>
    </w:p>
    <w:p>
      <w:pPr>
        <w:jc w:val="right"/>
        <w:bidi w:val="1"/>
      </w:pPr>
      <w:r>
        <w:rPr>
          <w:rtl w:val="1"/>
        </w:rPr>
        <w:t xml:space="preserve">المصفوفة الكاملة في </w:t>
      </w:r>
      <w:r>
        <w:rPr>
          <w:color w:val="235F8A"/>
        </w:rPr>
        <w:t>GATES_13.csv</w:t>
      </w:r>
      <w:r>
        <w:rPr>
          <w:rtl w:val="1"/>
        </w:rPr>
        <w:t xml:space="preserve">. حالات البوابة: </w:t>
      </w:r>
      <w:r>
        <w:rPr>
          <w:color w:val="235F8A"/>
        </w:rPr>
        <w:t>PASS, FAIL, BLOCKED, NOT_RUN</w:t>
      </w:r>
      <w:r>
        <w:rPr>
          <w:rtl w:val="1"/>
        </w:rPr>
        <w:t xml:space="preserve">. كل مدخل في البوابة يحمل </w:t>
      </w:r>
      <w:r>
        <w:rPr>
          <w:color w:val="235F8A"/>
        </w:rPr>
        <w:t>study_id</w:t>
      </w:r>
      <w:r>
        <w:t xml:space="preserve">, </w:t>
      </w:r>
      <w:r>
        <w:rPr>
          <w:color w:val="235F8A"/>
        </w:rPr>
        <w:t>revision</w:t>
      </w:r>
      <w:r>
        <w:t xml:space="preserve">, </w:t>
      </w:r>
      <w:r>
        <w:rPr>
          <w:color w:val="235F8A"/>
        </w:rPr>
        <w:t>corpus_sha256</w:t>
      </w:r>
      <w:r>
        <w:t xml:space="preserve">, </w:t>
      </w:r>
      <w:r>
        <w:rPr>
          <w:color w:val="235F8A"/>
        </w:rPr>
        <w:t>policy_version</w:t>
      </w:r>
      <w:r>
        <w:t xml:space="preserve">, </w:t>
      </w:r>
      <w:r>
        <w:rPr>
          <w:color w:val="235F8A"/>
        </w:rPr>
        <w:t>method_version</w:t>
      </w:r>
      <w:r>
        <w:t xml:space="preserve">, </w:t>
      </w:r>
      <w:r>
        <w:rPr>
          <w:color w:val="235F8A"/>
        </w:rPr>
        <w:t>actor_subject_from_host</w:t>
      </w:r>
      <w:r>
        <w:t xml:space="preserve">, </w:t>
      </w:r>
      <w:r>
        <w:rPr>
          <w:color w:val="235F8A"/>
        </w:rPr>
        <w:t>input_digest</w:t>
      </w:r>
      <w:r>
        <w:t xml:space="preserve">, </w:t>
      </w:r>
      <w:r>
        <w:rPr>
          <w:color w:val="235F8A"/>
        </w:rPr>
        <w:t>validator_version</w:t>
      </w:r>
      <w:r>
        <w:t xml:space="preserve">, </w:t>
      </w:r>
      <w:r>
        <w:rPr>
          <w:color w:val="235F8A"/>
        </w:rPr>
        <w:t>verdict</w:t>
      </w:r>
      <w:r>
        <w:t xml:space="preserve">, </w:t>
      </w:r>
      <w:r>
        <w:rPr>
          <w:color w:val="235F8A"/>
        </w:rPr>
        <w:t>reason</w:t>
      </w:r>
      <w:r>
        <w:rPr>
          <w:rtl w:val="1"/>
        </w:rPr>
        <w:t>. لا يملك النموذج تعديل Verdict صادر عن الخادم.</w:t>
      </w:r>
    </w:p>
    <w:p>
      <w:pPr>
        <w:pStyle w:val="Heading2"/>
        <w:jc w:val="right"/>
        <w:bidi w:val="1"/>
      </w:pPr>
      <w:r>
        <w:rPr>
          <w:rtl w:val="1"/>
        </w:rPr>
        <w:t>العقود العملية</w:t>
      </w:r>
    </w:p>
    <w:tbl>
      <w:tblPr>
        <w:tblW w:type="auto" w:w="0"/>
        <w:jc w:val="center"/>
        <w:tblLayout w:type="fixed"/>
        <w:tblLook w:firstColumn="1" w:firstRow="1" w:lastColumn="0" w:lastRow="0" w:noHBand="0" w:noVBand="1" w:val="04A0"/>
        <w:bidiVisual w:val="1"/>
      </w:tblPr>
      <w:tblGrid>
        <w:gridCol w:w="1485"/>
        <w:gridCol w:w="3119"/>
        <w:gridCol w:w="4308"/>
        <w:gridCol w:w="2674"/>
        <w:gridCol w:w="3268"/>
      </w:tblGrid>
      <w:tr>
        <w:trPr>
          <w:tblHeader w:val="true"/>
        </w:trPr>
        <w:tc>
          <w:tcPr>
            <w:tcW w:type="dxa" w:w="1485"/>
            <w:vAlign w:val="center"/>
            <w:shd w:fill="143956"/>
          </w:tcPr>
          <w:p>
            <w:pPr>
              <w:bidi w:val="1"/>
              <w:spacing w:after="0" w:line="257" w:lineRule="auto"/>
              <w:jc w:val="right"/>
            </w:pPr>
            <w:r>
              <w:rPr>
                <w:rFonts w:ascii="Noto Sans Arabic" w:hAnsi="Noto Sans Arabic"/>
                <w:b/>
                <w:color w:val="FFFFFF"/>
                <w:sz w:val="16"/>
                <w:rtl w:val="1"/>
              </w:rPr>
              <w:t>البوابة</w:t>
            </w:r>
          </w:p>
        </w:tc>
        <w:tc>
          <w:tcPr>
            <w:tcW w:type="dxa" w:w="3119"/>
            <w:vAlign w:val="center"/>
            <w:shd w:fill="143956"/>
          </w:tcPr>
          <w:p>
            <w:pPr>
              <w:bidi w:val="1"/>
              <w:spacing w:after="0" w:line="257" w:lineRule="auto"/>
              <w:jc w:val="right"/>
            </w:pPr>
            <w:r>
              <w:rPr>
                <w:rFonts w:ascii="Noto Sans Arabic" w:hAnsi="Noto Sans Arabic"/>
                <w:b/>
                <w:color w:val="FFFFFF"/>
                <w:sz w:val="16"/>
                <w:rtl w:val="1"/>
              </w:rPr>
              <w:t>مالك الإنفاذ</w:t>
            </w:r>
          </w:p>
        </w:tc>
        <w:tc>
          <w:tcPr>
            <w:tcW w:type="dxa" w:w="4308"/>
            <w:vAlign w:val="center"/>
            <w:shd w:fill="143956"/>
          </w:tcPr>
          <w:p>
            <w:pPr>
              <w:bidi w:val="1"/>
              <w:spacing w:after="0" w:line="257" w:lineRule="auto"/>
              <w:jc w:val="right"/>
            </w:pPr>
            <w:r>
              <w:rPr>
                <w:rFonts w:ascii="Noto Sans Arabic" w:hAnsi="Noto Sans Arabic"/>
                <w:b/>
                <w:color w:val="FFFFFF"/>
                <w:sz w:val="16"/>
                <w:rtl w:val="1"/>
              </w:rPr>
              <w:t>المدخل المطلوب</w:t>
            </w:r>
          </w:p>
        </w:tc>
        <w:tc>
          <w:tcPr>
            <w:tcW w:type="dxa" w:w="2674"/>
            <w:vAlign w:val="center"/>
            <w:shd w:fill="143956"/>
          </w:tcPr>
          <w:p>
            <w:pPr>
              <w:bidi w:val="1"/>
              <w:spacing w:after="0" w:line="257" w:lineRule="auto"/>
              <w:jc w:val="right"/>
            </w:pPr>
            <w:r>
              <w:rPr>
                <w:rFonts w:ascii="Noto Sans Arabic" w:hAnsi="Noto Sans Arabic"/>
                <w:b/>
                <w:color w:val="FFFFFF"/>
                <w:sz w:val="16"/>
                <w:rtl w:val="1"/>
              </w:rPr>
              <w:t>نتيجة آلية ممكنة</w:t>
            </w:r>
          </w:p>
        </w:tc>
        <w:tc>
          <w:tcPr>
            <w:tcW w:type="dxa" w:w="3268"/>
            <w:vAlign w:val="center"/>
            <w:shd w:fill="143956"/>
          </w:tcPr>
          <w:p>
            <w:pPr>
              <w:bidi w:val="1"/>
              <w:spacing w:after="0" w:line="257" w:lineRule="auto"/>
              <w:jc w:val="right"/>
            </w:pPr>
            <w:r>
              <w:rPr>
                <w:rFonts w:ascii="Noto Sans Arabic" w:hAnsi="Noto Sans Arabic"/>
                <w:b/>
                <w:color w:val="FFFFFF"/>
                <w:sz w:val="16"/>
                <w:rtl w:val="1"/>
              </w:rPr>
              <w:t>حدّها</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G0 Router</w:t>
            </w:r>
          </w:p>
        </w:tc>
        <w:tc>
          <w:tcPr>
            <w:tcW w:type="dxa" w:w="3119"/>
            <w:vAlign w:val="center"/>
            <w:shd w:fill="FFFFFF"/>
          </w:tcPr>
          <w:p>
            <w:pPr>
              <w:bidi w:val="1"/>
              <w:spacing w:after="0" w:line="257" w:lineRule="auto"/>
              <w:jc w:val="right"/>
            </w:pPr>
            <w:r>
              <w:rPr>
                <w:rFonts w:ascii="Noto Sans Arabic" w:hAnsi="Noto Sans Arabic"/>
                <w:sz w:val="16"/>
                <w:rtl w:val="1"/>
              </w:rPr>
              <w:t>Policy/Host</w:t>
            </w:r>
          </w:p>
        </w:tc>
        <w:tc>
          <w:tcPr>
            <w:tcW w:type="dxa" w:w="4308"/>
            <w:vAlign w:val="center"/>
            <w:shd w:fill="FFFFFF"/>
          </w:tcPr>
          <w:p>
            <w:pPr>
              <w:bidi w:val="1"/>
              <w:spacing w:after="0" w:line="257" w:lineRule="auto"/>
              <w:jc w:val="right"/>
            </w:pPr>
            <w:r>
              <w:rPr>
                <w:rFonts w:ascii="Noto Sans Arabic" w:hAnsi="Noto Sans Arabic"/>
                <w:sz w:val="16"/>
                <w:rtl w:val="1"/>
              </w:rPr>
              <w:t>نية المستخدم، mode، نطاق، صلاحيات حقيقية</w:t>
            </w:r>
          </w:p>
        </w:tc>
        <w:tc>
          <w:tcPr>
            <w:tcW w:type="dxa" w:w="2674"/>
            <w:vAlign w:val="center"/>
            <w:shd w:fill="FFFFFF"/>
          </w:tcPr>
          <w:p>
            <w:pPr>
              <w:bidi w:val="1"/>
              <w:spacing w:after="0" w:line="257" w:lineRule="auto"/>
              <w:jc w:val="right"/>
            </w:pPr>
            <w:r>
              <w:rPr>
                <w:rFonts w:ascii="Noto Sans Arabic" w:hAnsi="Noto Sans Arabic"/>
                <w:sz w:val="16"/>
                <w:rtl w:val="1"/>
              </w:rPr>
              <w:t>منع وضع/أداة/تفويض غير مأذون</w:t>
            </w:r>
          </w:p>
        </w:tc>
        <w:tc>
          <w:tcPr>
            <w:tcW w:type="dxa" w:w="3268"/>
            <w:vAlign w:val="center"/>
            <w:shd w:fill="FFFFFF"/>
          </w:tcPr>
          <w:p>
            <w:pPr>
              <w:bidi w:val="1"/>
              <w:spacing w:after="0" w:line="257" w:lineRule="auto"/>
              <w:jc w:val="right"/>
            </w:pPr>
            <w:r>
              <w:rPr>
                <w:rFonts w:ascii="Noto Sans Arabic" w:hAnsi="Noto Sans Arabic"/>
                <w:sz w:val="16"/>
                <w:rtl w:val="1"/>
              </w:rPr>
              <w:t>لا يقرأ عقل النموذج</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G1 Corpus</w:t>
            </w:r>
          </w:p>
        </w:tc>
        <w:tc>
          <w:tcPr>
            <w:tcW w:type="dxa" w:w="3119"/>
            <w:vAlign w:val="center"/>
            <w:shd w:fill="F0F5F9"/>
          </w:tcPr>
          <w:p>
            <w:pPr>
              <w:bidi w:val="1"/>
              <w:spacing w:after="0" w:line="257" w:lineRule="auto"/>
              <w:jc w:val="right"/>
            </w:pPr>
            <w:r>
              <w:rPr>
                <w:rFonts w:ascii="Noto Sans Arabic" w:hAnsi="Noto Sans Arabic"/>
                <w:sz w:val="16"/>
                <w:rtl w:val="1"/>
              </w:rPr>
              <w:t>Corpus Authority</w:t>
            </w:r>
          </w:p>
        </w:tc>
        <w:tc>
          <w:tcPr>
            <w:tcW w:type="dxa" w:w="4308"/>
            <w:vAlign w:val="center"/>
            <w:shd w:fill="F0F5F9"/>
          </w:tcPr>
          <w:p>
            <w:pPr>
              <w:bidi w:val="1"/>
              <w:spacing w:after="0" w:line="257" w:lineRule="auto"/>
              <w:jc w:val="right"/>
            </w:pPr>
            <w:r>
              <w:rPr>
                <w:rFonts w:ascii="Noto Sans Arabic" w:hAnsi="Noto Sans Arabic"/>
                <w:sz w:val="16"/>
                <w:rtl w:val="1"/>
              </w:rPr>
              <w:t>id/version/sha/source authenticity</w:t>
            </w:r>
          </w:p>
        </w:tc>
        <w:tc>
          <w:tcPr>
            <w:tcW w:type="dxa" w:w="2674"/>
            <w:vAlign w:val="center"/>
            <w:shd w:fill="F0F5F9"/>
          </w:tcPr>
          <w:p>
            <w:pPr>
              <w:bidi w:val="1"/>
              <w:spacing w:after="0" w:line="257" w:lineRule="auto"/>
              <w:jc w:val="right"/>
            </w:pPr>
            <w:r>
              <w:rPr>
                <w:rFonts w:ascii="Noto Sans Arabic" w:hAnsi="Noto Sans Arabic"/>
                <w:sz w:val="16"/>
                <w:rtl w:val="1"/>
              </w:rPr>
              <w:t>تعليق إن تغير pinned source</w:t>
            </w:r>
          </w:p>
        </w:tc>
        <w:tc>
          <w:tcPr>
            <w:tcW w:type="dxa" w:w="3268"/>
            <w:vAlign w:val="center"/>
            <w:shd w:fill="F0F5F9"/>
          </w:tcPr>
          <w:p>
            <w:pPr>
              <w:bidi w:val="1"/>
              <w:spacing w:after="0" w:line="257" w:lineRule="auto"/>
              <w:jc w:val="right"/>
            </w:pPr>
            <w:r>
              <w:rPr>
                <w:rFonts w:ascii="Noto Sans Arabic" w:hAnsi="Noto Sans Arabic"/>
                <w:sz w:val="16"/>
                <w:rtl w:val="1"/>
              </w:rPr>
              <w:t>Owner attestation ليست شهادة مستقلة</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G2 Coverage</w:t>
            </w:r>
          </w:p>
        </w:tc>
        <w:tc>
          <w:tcPr>
            <w:tcW w:type="dxa" w:w="3119"/>
            <w:vAlign w:val="center"/>
            <w:shd w:fill="FFFFFF"/>
          </w:tcPr>
          <w:p>
            <w:pPr>
              <w:bidi w:val="1"/>
              <w:spacing w:after="0" w:line="257" w:lineRule="auto"/>
              <w:jc w:val="right"/>
            </w:pPr>
            <w:r>
              <w:rPr>
                <w:rFonts w:ascii="Noto Sans Arabic" w:hAnsi="Noto Sans Arabic"/>
                <w:sz w:val="16"/>
                <w:rtl w:val="1"/>
              </w:rPr>
              <w:t>فهرس/Corpus Adapter</w:t>
            </w:r>
          </w:p>
        </w:tc>
        <w:tc>
          <w:tcPr>
            <w:tcW w:type="dxa" w:w="4308"/>
            <w:vAlign w:val="center"/>
            <w:shd w:fill="FFFFFF"/>
          </w:tcPr>
          <w:p>
            <w:pPr>
              <w:bidi w:val="1"/>
              <w:spacing w:after="0" w:line="257" w:lineRule="auto"/>
              <w:jc w:val="right"/>
            </w:pPr>
            <w:r>
              <w:rPr>
                <w:rFonts w:ascii="Noto Sans Arabic" w:hAnsi="Noto Sans Arabic"/>
                <w:sz w:val="16"/>
                <w:rtl w:val="1"/>
              </w:rPr>
              <w:t>selector، fingerprints، retrieved/analyzed/remaining</w:t>
            </w:r>
          </w:p>
        </w:tc>
        <w:tc>
          <w:tcPr>
            <w:tcW w:type="dxa" w:w="2674"/>
            <w:vAlign w:val="center"/>
            <w:shd w:fill="FFFFFF"/>
          </w:tcPr>
          <w:p>
            <w:pPr>
              <w:bidi w:val="1"/>
              <w:spacing w:after="0" w:line="257" w:lineRule="auto"/>
              <w:jc w:val="right"/>
            </w:pPr>
            <w:r>
              <w:rPr>
                <w:rFonts w:ascii="Noto Sans Arabic" w:hAnsi="Noto Sans Arabic"/>
                <w:sz w:val="16"/>
                <w:rtl w:val="1"/>
              </w:rPr>
              <w:t>إثبات حدود Query المصرّح به</w:t>
            </w:r>
          </w:p>
        </w:tc>
        <w:tc>
          <w:tcPr>
            <w:tcW w:type="dxa" w:w="3268"/>
            <w:vAlign w:val="center"/>
            <w:shd w:fill="FFFFFF"/>
          </w:tcPr>
          <w:p>
            <w:pPr>
              <w:bidi w:val="1"/>
              <w:spacing w:after="0" w:line="257" w:lineRule="auto"/>
              <w:jc w:val="right"/>
            </w:pPr>
            <w:r>
              <w:rPr>
                <w:rFonts w:ascii="Noto Sans Arabic" w:hAnsi="Noto Sans Arabic"/>
                <w:sz w:val="16"/>
                <w:rtl w:val="1"/>
              </w:rPr>
              <w:t>TOKEN لا يشمل الجذر كله</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G3 Observation</w:t>
            </w:r>
          </w:p>
        </w:tc>
        <w:tc>
          <w:tcPr>
            <w:tcW w:type="dxa" w:w="3119"/>
            <w:vAlign w:val="center"/>
            <w:shd w:fill="F0F5F9"/>
          </w:tcPr>
          <w:p>
            <w:pPr>
              <w:bidi w:val="1"/>
              <w:spacing w:after="0" w:line="257" w:lineRule="auto"/>
              <w:jc w:val="right"/>
            </w:pPr>
            <w:r>
              <w:rPr>
                <w:rFonts w:ascii="Noto Sans Arabic" w:hAnsi="Noto Sans Arabic"/>
                <w:sz w:val="16"/>
                <w:rtl w:val="1"/>
              </w:rPr>
              <w:t>Evidence Validator</w:t>
            </w:r>
          </w:p>
        </w:tc>
        <w:tc>
          <w:tcPr>
            <w:tcW w:type="dxa" w:w="4308"/>
            <w:vAlign w:val="center"/>
            <w:shd w:fill="F0F5F9"/>
          </w:tcPr>
          <w:p>
            <w:pPr>
              <w:bidi w:val="1"/>
              <w:spacing w:after="0" w:line="257" w:lineRule="auto"/>
              <w:jc w:val="right"/>
            </w:pPr>
            <w:r>
              <w:rPr>
                <w:rFonts w:ascii="Noto Sans Arabic" w:hAnsi="Noto Sans Arabic"/>
                <w:sz w:val="16"/>
                <w:rtl w:val="1"/>
              </w:rPr>
              <w:t>ref، quote، نوع ملاحظة، مصدر وسم</w:t>
            </w:r>
          </w:p>
        </w:tc>
        <w:tc>
          <w:tcPr>
            <w:tcW w:type="dxa" w:w="2674"/>
            <w:vAlign w:val="center"/>
            <w:shd w:fill="F0F5F9"/>
          </w:tcPr>
          <w:p>
            <w:pPr>
              <w:bidi w:val="1"/>
              <w:spacing w:after="0" w:line="257" w:lineRule="auto"/>
              <w:jc w:val="right"/>
            </w:pPr>
            <w:r>
              <w:rPr>
                <w:rFonts w:ascii="Noto Sans Arabic" w:hAnsi="Noto Sans Arabic"/>
                <w:sz w:val="16"/>
                <w:rtl w:val="1"/>
              </w:rPr>
              <w:t>رفض تحريف أو نقل استنباط إلى نص مباشر</w:t>
            </w:r>
          </w:p>
        </w:tc>
        <w:tc>
          <w:tcPr>
            <w:tcW w:type="dxa" w:w="3268"/>
            <w:vAlign w:val="center"/>
            <w:shd w:fill="F0F5F9"/>
          </w:tcPr>
          <w:p>
            <w:pPr>
              <w:bidi w:val="1"/>
              <w:spacing w:after="0" w:line="257" w:lineRule="auto"/>
              <w:jc w:val="right"/>
            </w:pPr>
            <w:r>
              <w:rPr>
                <w:rFonts w:ascii="Noto Sans Arabic" w:hAnsi="Noto Sans Arabic"/>
                <w:sz w:val="16"/>
                <w:rtl w:val="1"/>
              </w:rPr>
              <w:t>صحة علاقة نحوية تحتاج مراجعة</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G4 Hypothesis</w:t>
            </w:r>
          </w:p>
        </w:tc>
        <w:tc>
          <w:tcPr>
            <w:tcW w:type="dxa" w:w="3119"/>
            <w:vAlign w:val="center"/>
            <w:shd w:fill="FFFFFF"/>
          </w:tcPr>
          <w:p>
            <w:pPr>
              <w:bidi w:val="1"/>
              <w:spacing w:after="0" w:line="257" w:lineRule="auto"/>
              <w:jc w:val="right"/>
            </w:pPr>
            <w:r>
              <w:rPr>
                <w:rFonts w:ascii="Noto Sans Arabic" w:hAnsi="Noto Sans Arabic"/>
                <w:sz w:val="16"/>
                <w:rtl w:val="1"/>
              </w:rPr>
              <w:t>Research Engine</w:t>
            </w:r>
          </w:p>
        </w:tc>
        <w:tc>
          <w:tcPr>
            <w:tcW w:type="dxa" w:w="4308"/>
            <w:vAlign w:val="center"/>
            <w:shd w:fill="FFFFFF"/>
          </w:tcPr>
          <w:p>
            <w:pPr>
              <w:bidi w:val="1"/>
              <w:spacing w:after="0" w:line="257" w:lineRule="auto"/>
              <w:jc w:val="right"/>
            </w:pPr>
            <w:r>
              <w:rPr>
                <w:rFonts w:ascii="Noto Sans Arabic" w:hAnsi="Noto Sans Arabic"/>
                <w:sz w:val="16"/>
                <w:rtl w:val="1"/>
              </w:rPr>
              <w:t>فرضية منافسة وشرط رفض وwarrant</w:t>
            </w:r>
          </w:p>
        </w:tc>
        <w:tc>
          <w:tcPr>
            <w:tcW w:type="dxa" w:w="2674"/>
            <w:vAlign w:val="center"/>
            <w:shd w:fill="FFFFFF"/>
          </w:tcPr>
          <w:p>
            <w:pPr>
              <w:bidi w:val="1"/>
              <w:spacing w:after="0" w:line="257" w:lineRule="auto"/>
              <w:jc w:val="right"/>
            </w:pPr>
            <w:r>
              <w:rPr>
                <w:rFonts w:ascii="Noto Sans Arabic" w:hAnsi="Noto Sans Arabic"/>
                <w:sz w:val="16"/>
                <w:rtl w:val="1"/>
              </w:rPr>
              <w:t>رفض غياب الحقول/القابلية للإبطال الواضحة</w:t>
            </w:r>
          </w:p>
        </w:tc>
        <w:tc>
          <w:tcPr>
            <w:tcW w:type="dxa" w:w="3268"/>
            <w:vAlign w:val="center"/>
            <w:shd w:fill="FFFFFF"/>
          </w:tcPr>
          <w:p>
            <w:pPr>
              <w:bidi w:val="1"/>
              <w:spacing w:after="0" w:line="257" w:lineRule="auto"/>
              <w:jc w:val="right"/>
            </w:pPr>
            <w:r>
              <w:rPr>
                <w:rFonts w:ascii="Noto Sans Arabic" w:hAnsi="Noto Sans Arabic"/>
                <w:sz w:val="16"/>
                <w:rtl w:val="1"/>
              </w:rPr>
              <w:t>جودة المنافس مسؤولية الباحث والمراجع</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G5 Countersearch</w:t>
            </w:r>
          </w:p>
        </w:tc>
        <w:tc>
          <w:tcPr>
            <w:tcW w:type="dxa" w:w="3119"/>
            <w:vAlign w:val="center"/>
            <w:shd w:fill="F0F5F9"/>
          </w:tcPr>
          <w:p>
            <w:pPr>
              <w:bidi w:val="1"/>
              <w:spacing w:after="0" w:line="257" w:lineRule="auto"/>
              <w:jc w:val="right"/>
            </w:pPr>
            <w:r>
              <w:rPr>
                <w:rFonts w:ascii="Noto Sans Arabic" w:hAnsi="Noto Sans Arabic"/>
                <w:sz w:val="16"/>
                <w:rtl w:val="1"/>
              </w:rPr>
              <w:t>الأدوات + السجل + ناقد</w:t>
            </w:r>
          </w:p>
        </w:tc>
        <w:tc>
          <w:tcPr>
            <w:tcW w:type="dxa" w:w="4308"/>
            <w:vAlign w:val="center"/>
            <w:shd w:fill="F0F5F9"/>
          </w:tcPr>
          <w:p>
            <w:pPr>
              <w:bidi w:val="1"/>
              <w:spacing w:after="0" w:line="257" w:lineRule="auto"/>
              <w:jc w:val="right"/>
            </w:pPr>
            <w:r>
              <w:rPr>
                <w:rFonts w:ascii="Noto Sans Arabic" w:hAnsi="Noto Sans Arabic"/>
                <w:sz w:val="16"/>
                <w:rtl w:val="1"/>
              </w:rPr>
              <w:t>بحث فعلي ونطاق ونتيجة حتى إن لم يظهر ناقض</w:t>
            </w:r>
          </w:p>
        </w:tc>
        <w:tc>
          <w:tcPr>
            <w:tcW w:type="dxa" w:w="2674"/>
            <w:vAlign w:val="center"/>
            <w:shd w:fill="F0F5F9"/>
          </w:tcPr>
          <w:p>
            <w:pPr>
              <w:bidi w:val="1"/>
              <w:spacing w:after="0" w:line="257" w:lineRule="auto"/>
              <w:jc w:val="right"/>
            </w:pPr>
            <w:r>
              <w:rPr>
                <w:rFonts w:ascii="Noto Sans Arabic" w:hAnsi="Noto Sans Arabic"/>
                <w:sz w:val="16"/>
                <w:rtl w:val="1"/>
              </w:rPr>
              <w:t>رفض غياب سجل بحث، لا إلزام اختلاق مضاد</w:t>
            </w:r>
          </w:p>
        </w:tc>
        <w:tc>
          <w:tcPr>
            <w:tcW w:type="dxa" w:w="3268"/>
            <w:vAlign w:val="center"/>
            <w:shd w:fill="F0F5F9"/>
          </w:tcPr>
          <w:p>
            <w:pPr>
              <w:bidi w:val="1"/>
              <w:spacing w:after="0" w:line="257" w:lineRule="auto"/>
              <w:jc w:val="right"/>
            </w:pPr>
            <w:r>
              <w:rPr>
                <w:rFonts w:ascii="Noto Sans Arabic" w:hAnsi="Noto Sans Arabic"/>
                <w:sz w:val="16"/>
                <w:rtl w:val="1"/>
              </w:rPr>
              <w:t>الحكم بأن الشاهد ينقض غير حتمي</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G6 Semantic Warrant</w:t>
            </w:r>
          </w:p>
        </w:tc>
        <w:tc>
          <w:tcPr>
            <w:tcW w:type="dxa" w:w="3119"/>
            <w:vAlign w:val="center"/>
            <w:shd w:fill="FFFFFF"/>
          </w:tcPr>
          <w:p>
            <w:pPr>
              <w:bidi w:val="1"/>
              <w:spacing w:after="0" w:line="257" w:lineRule="auto"/>
              <w:jc w:val="right"/>
            </w:pPr>
            <w:r>
              <w:rPr>
                <w:rFonts w:ascii="Noto Sans Arabic" w:hAnsi="Noto Sans Arabic"/>
                <w:sz w:val="16"/>
                <w:rtl w:val="1"/>
              </w:rPr>
              <w:t>مراجع دلالي مستقل</w:t>
            </w:r>
          </w:p>
        </w:tc>
        <w:tc>
          <w:tcPr>
            <w:tcW w:type="dxa" w:w="4308"/>
            <w:vAlign w:val="center"/>
            <w:shd w:fill="FFFFFF"/>
          </w:tcPr>
          <w:p>
            <w:pPr>
              <w:bidi w:val="1"/>
              <w:spacing w:after="0" w:line="257" w:lineRule="auto"/>
              <w:jc w:val="right"/>
            </w:pPr>
            <w:r>
              <w:rPr>
                <w:rFonts w:ascii="Noto Sans Arabic" w:hAnsi="Noto Sans Arabic"/>
                <w:sz w:val="16"/>
                <w:rtl w:val="1"/>
              </w:rPr>
              <w:t>الشواهد، الحجة، البدائل، الحدود</w:t>
            </w:r>
          </w:p>
        </w:tc>
        <w:tc>
          <w:tcPr>
            <w:tcW w:type="dxa" w:w="2674"/>
            <w:vAlign w:val="center"/>
            <w:shd w:fill="FFFFFF"/>
          </w:tcPr>
          <w:p>
            <w:pPr>
              <w:bidi w:val="1"/>
              <w:spacing w:after="0" w:line="257" w:lineRule="auto"/>
              <w:jc w:val="right"/>
            </w:pPr>
            <w:r>
              <w:rPr>
                <w:rFonts w:ascii="Noto Sans Arabic" w:hAnsi="Noto Sans Arabic"/>
                <w:sz w:val="16"/>
                <w:rtl w:val="1"/>
              </w:rPr>
              <w:t>طلب مراجعة/UNRESOLVED</w:t>
            </w:r>
          </w:p>
        </w:tc>
        <w:tc>
          <w:tcPr>
            <w:tcW w:type="dxa" w:w="3268"/>
            <w:vAlign w:val="center"/>
            <w:shd w:fill="FFFFFF"/>
          </w:tcPr>
          <w:p>
            <w:pPr>
              <w:bidi w:val="1"/>
              <w:spacing w:after="0" w:line="257" w:lineRule="auto"/>
              <w:jc w:val="right"/>
            </w:pPr>
            <w:r>
              <w:rPr>
                <w:rFonts w:ascii="Noto Sans Arabic" w:hAnsi="Noto Sans Arabic"/>
                <w:sz w:val="16"/>
                <w:rtl w:val="1"/>
              </w:rPr>
              <w:t>لا توجد «دالة دحض» تثبت صحة معنى</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G7 Lock</w:t>
            </w:r>
          </w:p>
        </w:tc>
        <w:tc>
          <w:tcPr>
            <w:tcW w:type="dxa" w:w="3119"/>
            <w:vAlign w:val="center"/>
            <w:shd w:fill="F0F5F9"/>
          </w:tcPr>
          <w:p>
            <w:pPr>
              <w:bidi w:val="1"/>
              <w:spacing w:after="0" w:line="257" w:lineRule="auto"/>
              <w:jc w:val="right"/>
            </w:pPr>
            <w:r>
              <w:rPr>
                <w:rFonts w:ascii="Noto Sans Arabic" w:hAnsi="Noto Sans Arabic"/>
                <w:sz w:val="16"/>
                <w:rtl w:val="1"/>
              </w:rPr>
              <w:t>Registry مع معاملة CAS</w:t>
            </w:r>
          </w:p>
        </w:tc>
        <w:tc>
          <w:tcPr>
            <w:tcW w:type="dxa" w:w="4308"/>
            <w:vAlign w:val="center"/>
            <w:shd w:fill="F0F5F9"/>
          </w:tcPr>
          <w:p>
            <w:pPr>
              <w:bidi w:val="1"/>
              <w:spacing w:after="0" w:line="257" w:lineRule="auto"/>
              <w:jc w:val="right"/>
            </w:pPr>
            <w:r>
              <w:rPr>
                <w:rFonts w:ascii="Noto Sans Arabic" w:hAnsi="Noto Sans Arabic"/>
                <w:sz w:val="16"/>
                <w:rtl w:val="1"/>
              </w:rPr>
              <w:t>Snapshot وmethod/policy/source</w:t>
            </w:r>
          </w:p>
        </w:tc>
        <w:tc>
          <w:tcPr>
            <w:tcW w:type="dxa" w:w="2674"/>
            <w:vAlign w:val="center"/>
            <w:shd w:fill="F0F5F9"/>
          </w:tcPr>
          <w:p>
            <w:pPr>
              <w:bidi w:val="1"/>
              <w:spacing w:after="0" w:line="257" w:lineRule="auto"/>
              <w:jc w:val="right"/>
            </w:pPr>
            <w:r>
              <w:rPr>
                <w:rFonts w:ascii="Noto Sans Arabic" w:hAnsi="Noto Sans Arabic"/>
                <w:sz w:val="16"/>
                <w:rtl w:val="1"/>
              </w:rPr>
              <w:t>SHA-256 وإصدار ثابت</w:t>
            </w:r>
          </w:p>
        </w:tc>
        <w:tc>
          <w:tcPr>
            <w:tcW w:type="dxa" w:w="3268"/>
            <w:vAlign w:val="center"/>
            <w:shd w:fill="F0F5F9"/>
          </w:tcPr>
          <w:p>
            <w:pPr>
              <w:bidi w:val="1"/>
              <w:spacing w:after="0" w:line="257" w:lineRule="auto"/>
              <w:jc w:val="right"/>
            </w:pPr>
            <w:r>
              <w:rPr>
                <w:rFonts w:ascii="Noto Sans Arabic" w:hAnsi="Noto Sans Arabic"/>
                <w:sz w:val="16"/>
                <w:rtl w:val="1"/>
              </w:rPr>
              <w:t>hash = ثبات bytes فقط</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G8 Review</w:t>
            </w:r>
          </w:p>
        </w:tc>
        <w:tc>
          <w:tcPr>
            <w:tcW w:type="dxa" w:w="3119"/>
            <w:vAlign w:val="center"/>
            <w:shd w:fill="FFFFFF"/>
          </w:tcPr>
          <w:p>
            <w:pPr>
              <w:bidi w:val="1"/>
              <w:spacing w:after="0" w:line="257" w:lineRule="auto"/>
              <w:jc w:val="right"/>
            </w:pPr>
            <w:r>
              <w:rPr>
                <w:rFonts w:ascii="Noto Sans Arabic" w:hAnsi="Noto Sans Arabic"/>
                <w:sz w:val="16"/>
                <w:rtl w:val="1"/>
              </w:rPr>
              <w:t>Review Service</w:t>
            </w:r>
          </w:p>
        </w:tc>
        <w:tc>
          <w:tcPr>
            <w:tcW w:type="dxa" w:w="4308"/>
            <w:vAlign w:val="center"/>
            <w:shd w:fill="FFFFFF"/>
          </w:tcPr>
          <w:p>
            <w:pPr>
              <w:bidi w:val="1"/>
              <w:spacing w:after="0" w:line="257" w:lineRule="auto"/>
              <w:jc w:val="right"/>
            </w:pPr>
            <w:r>
              <w:rPr>
                <w:rFonts w:ascii="Noto Sans Arabic" w:hAnsi="Noto Sans Arabic"/>
                <w:sz w:val="16"/>
                <w:rtl w:val="1"/>
              </w:rPr>
              <w:t>reviewer مختلف عن الباحث وقرار معلل</w:t>
            </w:r>
          </w:p>
        </w:tc>
        <w:tc>
          <w:tcPr>
            <w:tcW w:type="dxa" w:w="2674"/>
            <w:vAlign w:val="center"/>
            <w:shd w:fill="FFFFFF"/>
          </w:tcPr>
          <w:p>
            <w:pPr>
              <w:bidi w:val="1"/>
              <w:spacing w:after="0" w:line="257" w:lineRule="auto"/>
              <w:jc w:val="right"/>
            </w:pPr>
            <w:r>
              <w:rPr>
                <w:rFonts w:ascii="Noto Sans Arabic" w:hAnsi="Noto Sans Arabic"/>
                <w:sz w:val="16"/>
                <w:rtl w:val="1"/>
              </w:rPr>
              <w:t>حفظ قرار مراجعة وحالته</w:t>
            </w:r>
          </w:p>
        </w:tc>
        <w:tc>
          <w:tcPr>
            <w:tcW w:type="dxa" w:w="3268"/>
            <w:vAlign w:val="center"/>
            <w:shd w:fill="FFFFFF"/>
          </w:tcPr>
          <w:p>
            <w:pPr>
              <w:bidi w:val="1"/>
              <w:spacing w:after="0" w:line="257" w:lineRule="auto"/>
              <w:jc w:val="right"/>
            </w:pPr>
            <w:r>
              <w:rPr>
                <w:rFonts w:ascii="Noto Sans Arabic" w:hAnsi="Noto Sans Arabic"/>
                <w:sz w:val="16"/>
                <w:rtl w:val="1"/>
              </w:rPr>
              <w:t>ليس اعتمادًا</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G9 Approval</w:t>
            </w:r>
          </w:p>
        </w:tc>
        <w:tc>
          <w:tcPr>
            <w:tcW w:type="dxa" w:w="3119"/>
            <w:vAlign w:val="center"/>
            <w:shd w:fill="F0F5F9"/>
          </w:tcPr>
          <w:p>
            <w:pPr>
              <w:bidi w:val="1"/>
              <w:spacing w:after="0" w:line="257" w:lineRule="auto"/>
              <w:jc w:val="right"/>
            </w:pPr>
            <w:r>
              <w:rPr>
                <w:rFonts w:ascii="Noto Sans Arabic" w:hAnsi="Noto Sans Arabic"/>
                <w:sz w:val="16"/>
                <w:rtl w:val="1"/>
              </w:rPr>
              <w:t>AuthZ + Approver</w:t>
            </w:r>
          </w:p>
        </w:tc>
        <w:tc>
          <w:tcPr>
            <w:tcW w:type="dxa" w:w="4308"/>
            <w:vAlign w:val="center"/>
            <w:shd w:fill="F0F5F9"/>
          </w:tcPr>
          <w:p>
            <w:pPr>
              <w:bidi w:val="1"/>
              <w:spacing w:after="0" w:line="257" w:lineRule="auto"/>
              <w:jc w:val="right"/>
            </w:pPr>
            <w:r>
              <w:rPr>
                <w:rFonts w:ascii="Noto Sans Arabic" w:hAnsi="Noto Sans Arabic"/>
                <w:sz w:val="16"/>
                <w:rtl w:val="1"/>
              </w:rPr>
              <w:t>قرار معتمد لـsnapshot ونطاق وإصدار</w:t>
            </w:r>
          </w:p>
        </w:tc>
        <w:tc>
          <w:tcPr>
            <w:tcW w:type="dxa" w:w="2674"/>
            <w:vAlign w:val="center"/>
            <w:shd w:fill="F0F5F9"/>
          </w:tcPr>
          <w:p>
            <w:pPr>
              <w:bidi w:val="1"/>
              <w:spacing w:after="0" w:line="257" w:lineRule="auto"/>
              <w:jc w:val="right"/>
            </w:pPr>
            <w:r>
              <w:rPr>
                <w:rFonts w:ascii="Noto Sans Arabic" w:hAnsi="Noto Sans Arabic"/>
                <w:sz w:val="16"/>
                <w:rtl w:val="1"/>
              </w:rPr>
              <w:t>تخويل قبول/رفض وفق دور حقيقي</w:t>
            </w:r>
          </w:p>
        </w:tc>
        <w:tc>
          <w:tcPr>
            <w:tcW w:type="dxa" w:w="3268"/>
            <w:vAlign w:val="center"/>
            <w:shd w:fill="F0F5F9"/>
          </w:tcPr>
          <w:p>
            <w:pPr>
              <w:bidi w:val="1"/>
              <w:spacing w:after="0" w:line="257" w:lineRule="auto"/>
              <w:jc w:val="right"/>
            </w:pPr>
            <w:r>
              <w:rPr>
                <w:rFonts w:ascii="Noto Sans Arabic" w:hAnsi="Noto Sans Arabic"/>
                <w:sz w:val="16"/>
                <w:rtl w:val="1"/>
              </w:rPr>
              <w:t>لا يأخذه من نص LLM</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G10 Contextualize</w:t>
            </w:r>
          </w:p>
        </w:tc>
        <w:tc>
          <w:tcPr>
            <w:tcW w:type="dxa" w:w="3119"/>
            <w:vAlign w:val="center"/>
            <w:shd w:fill="FFFFFF"/>
          </w:tcPr>
          <w:p>
            <w:pPr>
              <w:bidi w:val="1"/>
              <w:spacing w:after="0" w:line="257" w:lineRule="auto"/>
              <w:jc w:val="right"/>
            </w:pPr>
            <w:r>
              <w:rPr>
                <w:rFonts w:ascii="Noto Sans Arabic" w:hAnsi="Noto Sans Arabic"/>
                <w:sz w:val="16"/>
                <w:rtl w:val="1"/>
              </w:rPr>
              <w:t>SEM + Validator</w:t>
            </w:r>
          </w:p>
        </w:tc>
        <w:tc>
          <w:tcPr>
            <w:tcW w:type="dxa" w:w="4308"/>
            <w:vAlign w:val="center"/>
            <w:shd w:fill="FFFFFF"/>
          </w:tcPr>
          <w:p>
            <w:pPr>
              <w:bidi w:val="1"/>
              <w:spacing w:after="0" w:line="257" w:lineRule="auto"/>
              <w:jc w:val="right"/>
            </w:pPr>
            <w:r>
              <w:rPr>
                <w:rFonts w:ascii="Noto Sans Arabic" w:hAnsi="Noto Sans Arabic"/>
                <w:sz w:val="16"/>
                <w:rtl w:val="1"/>
              </w:rPr>
              <w:t>نتائج المفردات المحورية وسياق الآية</w:t>
            </w:r>
          </w:p>
        </w:tc>
        <w:tc>
          <w:tcPr>
            <w:tcW w:type="dxa" w:w="2674"/>
            <w:vAlign w:val="center"/>
            <w:shd w:fill="FFFFFF"/>
          </w:tcPr>
          <w:p>
            <w:pPr>
              <w:bidi w:val="1"/>
              <w:spacing w:after="0" w:line="257" w:lineRule="auto"/>
              <w:jc w:val="right"/>
            </w:pPr>
            <w:r>
              <w:rPr>
                <w:rFonts w:ascii="Noto Sans Arabic" w:hAnsi="Noto Sans Arabic"/>
                <w:sz w:val="16"/>
                <w:rtl w:val="1"/>
              </w:rPr>
              <w:t>كشف نقص مؤثر، توثيق التركيب</w:t>
            </w:r>
          </w:p>
        </w:tc>
        <w:tc>
          <w:tcPr>
            <w:tcW w:type="dxa" w:w="3268"/>
            <w:vAlign w:val="center"/>
            <w:shd w:fill="FFFFFF"/>
          </w:tcPr>
          <w:p>
            <w:pPr>
              <w:bidi w:val="1"/>
              <w:spacing w:after="0" w:line="257" w:lineRule="auto"/>
              <w:jc w:val="right"/>
            </w:pPr>
            <w:r>
              <w:rPr>
                <w:rFonts w:ascii="Noto Sans Arabic" w:hAnsi="Noto Sans Arabic"/>
                <w:sz w:val="16"/>
                <w:rtl w:val="1"/>
              </w:rPr>
              <w:t>لا يُنتج معنى جديدًا بلا سند</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G11 External</w:t>
            </w:r>
          </w:p>
        </w:tc>
        <w:tc>
          <w:tcPr>
            <w:tcW w:type="dxa" w:w="3119"/>
            <w:vAlign w:val="center"/>
            <w:shd w:fill="F0F5F9"/>
          </w:tcPr>
          <w:p>
            <w:pPr>
              <w:bidi w:val="1"/>
              <w:spacing w:after="0" w:line="257" w:lineRule="auto"/>
              <w:jc w:val="right"/>
            </w:pPr>
            <w:r>
              <w:rPr>
                <w:rFonts w:ascii="Noto Sans Arabic" w:hAnsi="Noto Sans Arabic"/>
                <w:sz w:val="16"/>
                <w:rtl w:val="1"/>
              </w:rPr>
              <w:t>Policy + separate context</w:t>
            </w:r>
          </w:p>
        </w:tc>
        <w:tc>
          <w:tcPr>
            <w:tcW w:type="dxa" w:w="4308"/>
            <w:vAlign w:val="center"/>
            <w:shd w:fill="F0F5F9"/>
          </w:tcPr>
          <w:p>
            <w:pPr>
              <w:bidi w:val="1"/>
              <w:spacing w:after="0" w:line="257" w:lineRule="auto"/>
              <w:jc w:val="right"/>
            </w:pPr>
            <w:r>
              <w:rPr>
                <w:rFonts w:ascii="Noto Sans Arabic" w:hAnsi="Noto Sans Arabic"/>
                <w:sz w:val="16"/>
                <w:rtl w:val="1"/>
              </w:rPr>
              <w:t>طلب صريح، internal lock</w:t>
            </w:r>
          </w:p>
        </w:tc>
        <w:tc>
          <w:tcPr>
            <w:tcW w:type="dxa" w:w="2674"/>
            <w:vAlign w:val="center"/>
            <w:shd w:fill="F0F5F9"/>
          </w:tcPr>
          <w:p>
            <w:pPr>
              <w:bidi w:val="1"/>
              <w:spacing w:after="0" w:line="257" w:lineRule="auto"/>
              <w:jc w:val="right"/>
            </w:pPr>
            <w:r>
              <w:rPr>
                <w:rFonts w:ascii="Noto Sans Arabic" w:hAnsi="Noto Sans Arabic"/>
                <w:sz w:val="16"/>
                <w:rtl w:val="1"/>
              </w:rPr>
              <w:t>منع الوصول قبل القفل</w:t>
            </w:r>
          </w:p>
        </w:tc>
        <w:tc>
          <w:tcPr>
            <w:tcW w:type="dxa" w:w="3268"/>
            <w:vAlign w:val="center"/>
            <w:shd w:fill="F0F5F9"/>
          </w:tcPr>
          <w:p>
            <w:pPr>
              <w:bidi w:val="1"/>
              <w:spacing w:after="0" w:line="257" w:lineRule="auto"/>
              <w:jc w:val="right"/>
            </w:pPr>
            <w:r>
              <w:rPr>
                <w:rFonts w:ascii="Noto Sans Arabic" w:hAnsi="Noto Sans Arabic"/>
                <w:sz w:val="16"/>
                <w:rtl w:val="1"/>
              </w:rPr>
              <w:t>لا يزيل تدريب النموذج</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G12 Publication</w:t>
            </w:r>
          </w:p>
        </w:tc>
        <w:tc>
          <w:tcPr>
            <w:tcW w:type="dxa" w:w="3119"/>
            <w:vAlign w:val="center"/>
            <w:shd w:fill="FFFFFF"/>
          </w:tcPr>
          <w:p>
            <w:pPr>
              <w:bidi w:val="1"/>
              <w:spacing w:after="0" w:line="257" w:lineRule="auto"/>
              <w:jc w:val="right"/>
            </w:pPr>
            <w:r>
              <w:rPr>
                <w:rFonts w:ascii="Noto Sans Arabic" w:hAnsi="Noto Sans Arabic"/>
                <w:sz w:val="16"/>
                <w:rtl w:val="1"/>
              </w:rPr>
              <w:t>Trusted Publisher</w:t>
            </w:r>
          </w:p>
        </w:tc>
        <w:tc>
          <w:tcPr>
            <w:tcW w:type="dxa" w:w="4308"/>
            <w:vAlign w:val="center"/>
            <w:shd w:fill="FFFFFF"/>
          </w:tcPr>
          <w:p>
            <w:pPr>
              <w:bidi w:val="1"/>
              <w:spacing w:after="0" w:line="257" w:lineRule="auto"/>
              <w:jc w:val="right"/>
            </w:pPr>
            <w:r>
              <w:rPr>
                <w:rFonts w:ascii="Noto Sans Arabic" w:hAnsi="Noto Sans Arabic"/>
                <w:sz w:val="16"/>
                <w:rtl w:val="1"/>
              </w:rPr>
              <w:t>snapshot حيّ ومعتمد ومراجع ومقفل</w:t>
            </w:r>
          </w:p>
        </w:tc>
        <w:tc>
          <w:tcPr>
            <w:tcW w:type="dxa" w:w="2674"/>
            <w:vAlign w:val="center"/>
            <w:shd w:fill="FFFFFF"/>
          </w:tcPr>
          <w:p>
            <w:pPr>
              <w:bidi w:val="1"/>
              <w:spacing w:after="0" w:line="257" w:lineRule="auto"/>
              <w:jc w:val="right"/>
            </w:pPr>
            <w:r>
              <w:rPr>
                <w:rFonts w:ascii="Noto Sans Arabic" w:hAnsi="Noto Sans Arabic"/>
                <w:sz w:val="16"/>
                <w:rtl w:val="1"/>
              </w:rPr>
              <w:t>WITHHOLD عند غياب شرط أو إبطال</w:t>
            </w:r>
          </w:p>
        </w:tc>
        <w:tc>
          <w:tcPr>
            <w:tcW w:type="dxa" w:w="3268"/>
            <w:vAlign w:val="center"/>
            <w:shd w:fill="FFFFFF"/>
          </w:tcPr>
          <w:p>
            <w:pPr>
              <w:bidi w:val="1"/>
              <w:spacing w:after="0" w:line="257" w:lineRule="auto"/>
              <w:jc w:val="right"/>
            </w:pPr>
            <w:r>
              <w:rPr>
                <w:rFonts w:ascii="Noto Sans Arabic" w:hAnsi="Noto Sans Arabic"/>
                <w:sz w:val="16"/>
                <w:rtl w:val="1"/>
              </w:rPr>
              <w:t>لا يمنع جوابًا حرًا غير موسوم بحد ذاته</w:t>
            </w:r>
          </w:p>
        </w:tc>
      </w:tr>
    </w:tbl>
    <w:p/>
    <w:p>
      <w:pPr>
        <w:pStyle w:val="Heading2"/>
        <w:jc w:val="right"/>
        <w:bidi w:val="1"/>
      </w:pPr>
      <w:r>
        <w:rPr>
          <w:rtl w:val="1"/>
        </w:rPr>
        <w:t>Policy-as-code في النموذج المرجعي</w:t>
      </w:r>
    </w:p>
    <w:p>
      <w:pPr>
        <w:jc w:val="right"/>
        <w:bidi w:val="1"/>
      </w:pPr>
      <w:r>
        <w:t xml:space="preserve">•  </w:t>
      </w:r>
      <w:r>
        <w:rPr>
          <w:color w:val="235F8A"/>
        </w:rPr>
        <w:t>Policy.tool_allowed(mode,tool)</w:t>
      </w:r>
      <w:r>
        <w:rPr>
          <w:rtl w:val="1"/>
        </w:rPr>
        <w:t xml:space="preserve">: قائمة ضيقة لسبع أدوات القراءة الأصلية في المراحل الداخلية؛ خارجها </w:t>
      </w:r>
      <w:r>
        <w:rPr>
          <w:b/>
        </w:rPr>
        <w:t>DENY</w:t>
      </w:r>
      <w:r>
        <w:t>.</w:t>
      </w:r>
    </w:p>
    <w:p>
      <w:pPr>
        <w:jc w:val="right"/>
        <w:bidi w:val="1"/>
      </w:pPr>
      <w:r>
        <w:t xml:space="preserve">•  </w:t>
      </w:r>
      <w:r>
        <w:rPr>
          <w:color w:val="235F8A"/>
        </w:rPr>
        <w:t>Policy.choose_route(...)</w:t>
      </w:r>
      <w:r>
        <w:rPr>
          <w:rtl w:val="1"/>
        </w:rPr>
        <w:t xml:space="preserve">: سياسة حتمية للاختيار بين reuse/extension/new/blind/post-lock؛ مدخل </w:t>
      </w:r>
      <w:r>
        <w:rPr>
          <w:color w:val="235F8A"/>
        </w:rPr>
        <w:t>finding_accepted</w:t>
      </w:r>
      <w:r>
        <w:rPr>
          <w:rtl w:val="1"/>
        </w:rPr>
        <w:t xml:space="preserve"> يجب أن يأتي من Registry موثوق لا من النموذج.</w:t>
      </w:r>
    </w:p>
    <w:p>
      <w:pPr>
        <w:jc w:val="right"/>
        <w:bidi w:val="1"/>
      </w:pPr>
      <w:r>
        <w:t xml:space="preserve">•  </w:t>
      </w:r>
      <w:r>
        <w:rPr>
          <w:color w:val="235F8A"/>
        </w:rPr>
        <w:t>Registry.create</w:t>
      </w:r>
      <w:r>
        <w:rPr>
          <w:rtl w:val="1"/>
        </w:rPr>
        <w:t xml:space="preserve"> يحصر selector بواسطة Corpus Adapter لا يقبل مقامات كتبها النموذج.</w:t>
      </w:r>
    </w:p>
    <w:p>
      <w:pPr>
        <w:jc w:val="right"/>
        <w:bidi w:val="1"/>
      </w:pPr>
      <w:r>
        <w:t xml:space="preserve">•  </w:t>
      </w:r>
      <w:r>
        <w:rPr>
          <w:color w:val="235F8A"/>
        </w:rPr>
        <w:t>Registry.observe</w:t>
      </w:r>
      <w:r>
        <w:rPr>
          <w:rtl w:val="1"/>
        </w:rPr>
        <w:t xml:space="preserve"> يتحقق من النص الحرفي/ref، ويفرض </w:t>
      </w:r>
      <w:r>
        <w:rPr>
          <w:color w:val="235F8A"/>
        </w:rPr>
        <w:t>STRUCTURAL_CANDIDATE</w:t>
      </w:r>
      <w:r>
        <w:rPr>
          <w:rtl w:val="1"/>
        </w:rPr>
        <w:t xml:space="preserve"> على الأوصاف غير النصية.</w:t>
      </w:r>
    </w:p>
    <w:p>
      <w:pPr>
        <w:jc w:val="right"/>
        <w:bidi w:val="1"/>
      </w:pPr>
      <w:r>
        <w:t xml:space="preserve">•  </w:t>
      </w:r>
      <w:r>
        <w:rPr>
          <w:color w:val="235F8A"/>
        </w:rPr>
        <w:t>Registry.hypothesize</w:t>
      </w:r>
      <w:r>
        <w:rPr>
          <w:rtl w:val="1"/>
        </w:rPr>
        <w:t xml:space="preserve"> يطلب فرضية ومنافسًا وشرط رفض ووجه استدلال؛ لا يصدر دعمًا معتمدًا.</w:t>
      </w:r>
    </w:p>
    <w:p>
      <w:pPr>
        <w:jc w:val="right"/>
        <w:bidi w:val="1"/>
      </w:pPr>
      <w:r>
        <w:t xml:space="preserve">•  </w:t>
      </w:r>
      <w:r>
        <w:rPr>
          <w:color w:val="235F8A"/>
        </w:rPr>
        <w:t>Registry.countersearch</w:t>
      </w:r>
      <w:r>
        <w:rPr>
          <w:rtl w:val="1"/>
        </w:rPr>
        <w:t xml:space="preserve"> يوثق مراجع فحص محددة ويقبل </w:t>
      </w:r>
      <w:r>
        <w:rPr>
          <w:color w:val="235F8A"/>
        </w:rPr>
        <w:t>NOT_FOUND_IN_EXAMINED_SCOPE</w:t>
      </w:r>
      <w:r>
        <w:t xml:space="preserve">. </w:t>
      </w:r>
      <w:r>
        <w:rPr>
          <w:b/>
          <w:rtl w:val="1"/>
        </w:rPr>
        <w:t>إقرار الباحث بأنه فحصها يحتاج إيصال استدعاء host موثوق في النظام الإنتاجي</w:t>
      </w:r>
      <w:r>
        <w:rPr>
          <w:rtl w:val="1"/>
        </w:rPr>
        <w:t>؛ المرجع يسجل هذا الحد بدل إخفائه.</w:t>
      </w:r>
    </w:p>
    <w:p>
      <w:pPr>
        <w:jc w:val="right"/>
        <w:bidi w:val="1"/>
      </w:pPr>
      <w:r>
        <w:t xml:space="preserve">•  </w:t>
      </w:r>
      <w:r>
        <w:rPr>
          <w:color w:val="235F8A"/>
        </w:rPr>
        <w:t>Registry.seal</w:t>
      </w:r>
      <w:r>
        <w:rPr>
          <w:rtl w:val="1"/>
        </w:rPr>
        <w:t xml:space="preserve"> يقفل snapshot بصمة ومراجعة عددية لـ</w:t>
      </w:r>
      <w:r>
        <w:rPr>
          <w:color w:val="235F8A"/>
        </w:rPr>
        <w:t>FULL_DECLARED</w:t>
      </w:r>
      <w:r>
        <w:rPr>
          <w:rtl w:val="1"/>
        </w:rPr>
        <w:t>، ولا يقول semantic FULL.</w:t>
      </w:r>
    </w:p>
    <w:p>
      <w:pPr>
        <w:jc w:val="right"/>
        <w:bidi w:val="1"/>
      </w:pPr>
      <w:r>
        <w:t xml:space="preserve">•  </w:t>
      </w:r>
      <w:r>
        <w:rPr>
          <w:color w:val="235F8A"/>
        </w:rPr>
        <w:t>Registry.review</w:t>
      </w:r>
      <w:r>
        <w:t xml:space="preserve">, </w:t>
      </w:r>
      <w:r>
        <w:rPr>
          <w:color w:val="235F8A"/>
        </w:rPr>
        <w:t>approve</w:t>
      </w:r>
      <w:r>
        <w:t xml:space="preserve">, </w:t>
      </w:r>
      <w:r>
        <w:rPr>
          <w:color w:val="235F8A"/>
        </w:rPr>
        <w:t>release</w:t>
      </w:r>
      <w:r>
        <w:rPr>
          <w:rtl w:val="1"/>
        </w:rPr>
        <w:t xml:space="preserve"> تفصل الهويات: الباحث ≠ المراجع، المعتمد ≠ المراجع/الباحث، الناشر ≠ الباحث. </w:t>
      </w:r>
      <w:r>
        <w:rPr>
          <w:b/>
          <w:rtl w:val="1"/>
        </w:rPr>
        <w:t>هذه الدوال لا تُعرض بوصفها أدوات نموذج</w:t>
      </w:r>
      <w:r>
        <w:t>.</w:t>
      </w:r>
    </w:p>
    <w:p>
      <w:pPr>
        <w:jc w:val="right"/>
        <w:bidi w:val="1"/>
      </w:pPr>
      <w:r>
        <w:t xml:space="preserve">•  </w:t>
      </w:r>
      <w:r>
        <w:rPr>
          <w:color w:val="235F8A"/>
        </w:rPr>
        <w:t>Registry.public_card</w:t>
      </w:r>
      <w:r>
        <w:rPr>
          <w:rtl w:val="1"/>
        </w:rPr>
        <w:t xml:space="preserve"> يعيد نشر CURRENT فقط إذا تطابقت نسخة السجل وقرار المراجعة والاعتماد والإصدار ولم يوجد أثر إبطال تابع. لا يفتح Web أو تفسيرًا.</w:t>
      </w:r>
    </w:p>
    <w:p>
      <w:pPr>
        <w:jc w:val="right"/>
        <w:bidi w:val="1"/>
      </w:pPr>
      <w:r>
        <w:t xml:space="preserve">•  </w:t>
      </w:r>
      <w:r>
        <w:rPr>
          <w:color w:val="235F8A"/>
        </w:rPr>
        <w:t>Registry.reopen</w:t>
      </w:r>
      <w:r>
        <w:rPr>
          <w:rtl w:val="1"/>
        </w:rPr>
        <w:t xml:space="preserve"> ينشئ إصدارًا جديدًا ويضع الأبناء المتأثرين في NEEDS_REVALIDATION.</w:t>
      </w:r>
    </w:p>
    <w:p>
      <w:pPr>
        <w:pStyle w:val="Heading2"/>
        <w:jc w:val="right"/>
        <w:bidi w:val="1"/>
      </w:pPr>
      <w:r>
        <w:rPr>
          <w:rtl w:val="1"/>
        </w:rPr>
        <w:t>حدود الإثبات في مرجع Python</w:t>
      </w:r>
    </w:p>
    <w:p>
      <w:pPr>
        <w:jc w:val="right"/>
        <w:bidi w:val="1"/>
      </w:pPr>
      <w:r>
        <w:rPr>
          <w:b/>
          <w:rtl w:val="1"/>
        </w:rPr>
        <w:t>قابل للاختبار:</w:t>
      </w:r>
      <w:r>
        <w:rPr>
          <w:rtl w:val="1"/>
        </w:rPr>
        <w:t xml:space="preserve"> شكل العملية، ملاءمة mode، اقتباس حقيقي عبر bridge أصلي، رفض ملف خارجي كمصدر قرآني، فتح نسخة وإبطالها، الهوية الممثلة في </w:t>
      </w:r>
      <w:r>
        <w:rPr>
          <w:color w:val="235F8A"/>
        </w:rPr>
        <w:t>Principal</w:t>
      </w:r>
      <w:r>
        <w:rPr>
          <w:rtl w:val="1"/>
        </w:rPr>
        <w:t>، حساب SHA، عدم تعديل Snapshot مقفل، نشر بطاقة لا ينشئها النموذج.</w:t>
      </w:r>
    </w:p>
    <w:p>
      <w:pPr>
        <w:jc w:val="right"/>
        <w:bidi w:val="1"/>
      </w:pPr>
      <w:r>
        <w:rPr>
          <w:b/>
          <w:rtl w:val="1"/>
        </w:rPr>
        <w:t>غير مؤهل إنتاجيًا:</w:t>
      </w:r>
      <w:r>
        <w:rPr>
          <w:rtl w:val="1"/>
        </w:rPr>
        <w:t xml:space="preserve"> استخراج Principal من مصادقة LibreChat حقيقية، ربط التحليل النصي بإيصالات استرجاع موقعة ودائمة، multi-tenant ACL، تدقيق قبول أصالة المصدر الرسمي، idempotency keys شاملة، HSM أو توقيع مستقل، audit anchoring، منع streaming replies من LibreChat تلقائيًا، تسلسل الموافقات الحقيقي، وترحيل النسخ السابقة وحماية بياناتها. كل ذلك عمل WP متبقٍ، وليس نجاحًا ضمنيًا للاختبارات المرجعية.</w:t>
      </w:r>
    </w:p>
    <w:p>
      <w:pPr>
        <w:pStyle w:val="Heading2"/>
        <w:jc w:val="right"/>
        <w:bidi w:val="1"/>
      </w:pPr>
      <w:r>
        <w:rPr>
          <w:rtl w:val="1"/>
        </w:rPr>
        <w:t>عقد عينة الادعاء</w:t>
      </w:r>
    </w:p>
    <w:p>
      <w:pPr>
        <w:jc w:val="left"/>
      </w:pPr>
      <w:r>
        <w:rPr>
          <w:rFonts w:ascii="DejaVu Sans Mono" w:hAnsi="DejaVu Sans Mono"/>
          <w:sz w:val="15"/>
        </w:rPr>
        <w:t>{</w:t>
      </w:r>
    </w:p>
    <w:p>
      <w:pPr>
        <w:jc w:val="left"/>
      </w:pPr>
      <w:r>
        <w:rPr>
          <w:rFonts w:ascii="DejaVu Sans Mono" w:hAnsi="DejaVu Sans Mono"/>
          <w:sz w:val="15"/>
        </w:rPr>
        <w:t xml:space="preserve">  "claim_id": "C1",</w:t>
      </w:r>
    </w:p>
    <w:p>
      <w:pPr>
        <w:jc w:val="left"/>
      </w:pPr>
      <w:r>
        <w:rPr>
          <w:rFonts w:ascii="DejaVu Sans Mono" w:hAnsi="DejaVu Sans Mono"/>
          <w:sz w:val="15"/>
        </w:rPr>
        <w:t xml:space="preserve">  "claim_kind": "SEMANTIC_HYPOTHESIS",</w:t>
      </w:r>
    </w:p>
    <w:p>
      <w:pPr>
        <w:jc w:val="left"/>
      </w:pPr>
      <w:r>
        <w:rPr>
          <w:rFonts w:ascii="DejaVu Sans Mono" w:hAnsi="DejaVu Sans Mono"/>
          <w:sz w:val="15"/>
        </w:rPr>
        <w:t xml:space="preserve">  "claim_scope": "EXPLICIT_VERSE_SET",</w:t>
      </w:r>
    </w:p>
    <w:p>
      <w:pPr>
        <w:jc w:val="left"/>
      </w:pPr>
      <w:r>
        <w:rPr>
          <w:rFonts w:ascii="DejaVu Sans Mono" w:hAnsi="DejaVu Sans Mono"/>
          <w:sz w:val="15"/>
        </w:rPr>
        <w:t xml:space="preserve">  "selector_id": "sha256-of-declared-query",</w:t>
      </w:r>
    </w:p>
    <w:p>
      <w:pPr>
        <w:jc w:val="left"/>
      </w:pPr>
      <w:r>
        <w:rPr>
          <w:rFonts w:ascii="DejaVu Sans Mono" w:hAnsi="DejaVu Sans Mono"/>
          <w:sz w:val="15"/>
        </w:rPr>
        <w:t xml:space="preserve">  "corpus_sha256": "from-server-only",</w:t>
      </w:r>
    </w:p>
    <w:p>
      <w:pPr>
        <w:jc w:val="left"/>
      </w:pPr>
      <w:r>
        <w:rPr>
          <w:rFonts w:ascii="DejaVu Sans Mono" w:hAnsi="DejaVu Sans Mono"/>
          <w:sz w:val="15"/>
        </w:rPr>
        <w:t xml:space="preserve">  "statement": "اقتراح دلالي لا يحكم بصحته",</w:t>
      </w:r>
    </w:p>
    <w:p>
      <w:pPr>
        <w:jc w:val="left"/>
      </w:pPr>
      <w:r>
        <w:rPr>
          <w:rFonts w:ascii="DejaVu Sans Mono" w:hAnsi="DejaVu Sans Mono"/>
          <w:sz w:val="15"/>
        </w:rPr>
        <w:t xml:space="preserve">  "evidence": [{"ref": "2:157", "quote_kind": "FULL", "verified": "SERVER_VERIFICATION_REQUIRED"}],</w:t>
      </w:r>
    </w:p>
    <w:p>
      <w:pPr>
        <w:jc w:val="left"/>
      </w:pPr>
      <w:r>
        <w:rPr>
          <w:rFonts w:ascii="DejaVu Sans Mono" w:hAnsi="DejaVu Sans Mono"/>
          <w:sz w:val="15"/>
        </w:rPr>
        <w:t xml:space="preserve">  "warrant": "وجه الاستدلال القابل للمراجعة",</w:t>
      </w:r>
    </w:p>
    <w:p>
      <w:pPr>
        <w:jc w:val="left"/>
      </w:pPr>
      <w:r>
        <w:rPr>
          <w:rFonts w:ascii="DejaVu Sans Mono" w:hAnsi="DejaVu Sans Mono"/>
          <w:sz w:val="15"/>
        </w:rPr>
        <w:t xml:space="preserve">  "falsification_condition": "شرط رفض قابل للاختبار",</w:t>
      </w:r>
    </w:p>
    <w:p>
      <w:pPr>
        <w:jc w:val="left"/>
      </w:pPr>
      <w:r>
        <w:rPr>
          <w:rFonts w:ascii="DejaVu Sans Mono" w:hAnsi="DejaVu Sans Mono"/>
          <w:sz w:val="15"/>
        </w:rPr>
        <w:t xml:space="preserve">  "rival": "أقوى تفسير منافس",</w:t>
      </w:r>
    </w:p>
    <w:p>
      <w:pPr>
        <w:jc w:val="left"/>
      </w:pPr>
      <w:r>
        <w:rPr>
          <w:rFonts w:ascii="DejaVu Sans Mono" w:hAnsi="DejaVu Sans Mono"/>
          <w:sz w:val="15"/>
        </w:rPr>
        <w:t xml:space="preserve">  "countersearch_state": "NOT_RUN",</w:t>
      </w:r>
    </w:p>
    <w:p>
      <w:pPr>
        <w:jc w:val="left"/>
      </w:pPr>
      <w:r>
        <w:rPr>
          <w:rFonts w:ascii="DejaVu Sans Mono" w:hAnsi="DejaVu Sans Mono"/>
          <w:sz w:val="15"/>
        </w:rPr>
        <w:t xml:space="preserve">  "epistemic_status": "HYPOTHESIS",</w:t>
      </w:r>
    </w:p>
    <w:p>
      <w:pPr>
        <w:jc w:val="left"/>
      </w:pPr>
      <w:r>
        <w:rPr>
          <w:rFonts w:ascii="DejaVu Sans Mono" w:hAnsi="DejaVu Sans Mono"/>
          <w:sz w:val="15"/>
        </w:rPr>
        <w:t xml:space="preserve">  "release_acceptance": "NOT_GRANTED"</w:t>
      </w:r>
    </w:p>
    <w:p>
      <w:pPr>
        <w:jc w:val="left"/>
      </w:pPr>
      <w:r>
        <w:rPr>
          <w:rFonts w:ascii="DejaVu Sans Mono" w:hAnsi="DejaVu Sans Mono"/>
          <w:sz w:val="15"/>
        </w:rPr>
        <w:t>}</w:t>
      </w:r>
    </w:p>
    <w:p>
      <w:pPr>
        <w:jc w:val="right"/>
        <w:bidi w:val="1"/>
      </w:pPr>
      <w:r>
        <w:rPr>
          <w:rtl w:val="1"/>
        </w:rPr>
        <w:t xml:space="preserve">القيم مثل </w:t>
      </w:r>
      <w:r>
        <w:rPr>
          <w:color w:val="235F8A"/>
        </w:rPr>
        <w:t>from-server-only</w:t>
      </w:r>
      <w:r>
        <w:rPr>
          <w:rtl w:val="1"/>
        </w:rPr>
        <w:t xml:space="preserve"> علامات شرح لا تصلح كمدخلات فعلية إلى schema المرشح. عقوده الأصلية تبقى في </w:t>
      </w:r>
      <w:r>
        <w:rPr>
          <w:color w:val="235F8A"/>
        </w:rPr>
        <w:t>baseline/.../sources/candidate-references/schemas</w:t>
      </w:r>
      <w:r>
        <w:rPr>
          <w:rtl w:val="1"/>
        </w:rPr>
        <w:t xml:space="preserve"> ويجب فحص التوافق معها، لا استبدالها بالافتراض.</w:t>
      </w:r>
    </w:p>
    <w:p>
      <w:pPr>
        <w:pStyle w:val="Heading2"/>
        <w:jc w:val="right"/>
        <w:bidi w:val="1"/>
      </w:pPr>
      <w:r>
        <w:rPr>
          <w:rtl w:val="1"/>
        </w:rPr>
        <w:t>عقد منع تسريب الاعتماد في المحادثة</w:t>
      </w:r>
    </w:p>
    <w:p>
      <w:pPr>
        <w:jc w:val="right"/>
        <w:bidi w:val="1"/>
      </w:pPr>
      <w:r>
        <w:rPr>
          <w:rtl w:val="1"/>
        </w:rPr>
        <w:t xml:space="preserve">تعليمات </w:t>
      </w:r>
      <w:r>
        <w:rPr>
          <w:color w:val="235F8A"/>
        </w:rPr>
        <w:t>ORCH</w:t>
      </w:r>
      <w:r>
        <w:rPr>
          <w:rtl w:val="1"/>
        </w:rPr>
        <w:t xml:space="preserve"> يجب أن تمنع وصف نتيجة بالنشر الرسمي ما لم يقدم خادم النشر </w:t>
      </w:r>
      <w:r>
        <w:rPr>
          <w:color w:val="235F8A"/>
        </w:rPr>
        <w:t>released_digest</w:t>
      </w:r>
      <w:r>
        <w:rPr>
          <w:rtl w:val="1"/>
        </w:rPr>
        <w:t xml:space="preserve"> مطابقًا. ومع ذلك </w:t>
      </w:r>
      <w:r>
        <w:rPr>
          <w:b/>
          <w:rtl w:val="1"/>
        </w:rPr>
        <w:t>منع النص المحادثي المخالف منعًا كاملًا</w:t>
      </w:r>
      <w:r>
        <w:rPr>
          <w:rtl w:val="1"/>
        </w:rPr>
        <w:t xml:space="preserve"> يحتاج خادمًا يعترض نهاية الرسالة أو stream في موضع مضمون؛ </w:t>
      </w:r>
      <w:r>
        <w:rPr>
          <w:color w:val="235F8A"/>
        </w:rPr>
        <w:t>toolApproval</w:t>
      </w:r>
      <w:r>
        <w:rPr>
          <w:rtl w:val="1"/>
        </w:rPr>
        <w:t xml:space="preserve"> وMCP لا يكفيان. إن لم يوجد ذلك، تعرض إجابات الدردشة بوصفها </w:t>
      </w:r>
      <w:r>
        <w:rPr>
          <w:color w:val="235F8A"/>
        </w:rPr>
        <w:t>RESEARCH_DRAFT</w:t>
      </w:r>
      <w:r>
        <w:rPr>
          <w:rtl w:val="1"/>
        </w:rPr>
        <w:t xml:space="preserve"> فقط، وتكون البطاقة الرسمية من خادم النشر منفصلة وواضحة.</w:t>
      </w:r>
    </w:p>
    <w:p>
      <w:pPr>
        <w:pStyle w:val="Heading2"/>
        <w:jc w:val="right"/>
        <w:bidi w:val="1"/>
      </w:pPr>
      <w:r>
        <w:rPr>
          <w:rtl w:val="1"/>
        </w:rPr>
        <w:t>السياسات على LibreChat</w:t>
      </w:r>
    </w:p>
    <w:p>
      <w:pPr>
        <w:jc w:val="right"/>
        <w:bidi w:val="1"/>
      </w:pPr>
      <w:r>
        <w:rPr>
          <w:color w:val="235F8A"/>
        </w:rPr>
        <w:t>toolApproval.mode=dontAsk</w:t>
      </w:r>
      <w:r>
        <w:rPr>
          <w:rtl w:val="1"/>
        </w:rPr>
        <w:t xml:space="preserve"> يرفض unmatched tool calls؛ </w:t>
      </w:r>
      <w:r>
        <w:rPr>
          <w:color w:val="235F8A"/>
        </w:rPr>
        <w:t>deny</w:t>
      </w:r>
      <w:r>
        <w:rPr>
          <w:rtl w:val="1"/>
        </w:rPr>
        <w:t xml:space="preserve"> يحظى بأولوية. لكنه إعداد عالمي/خاص بالمثيل وليس محركًا يفهم حالة الدراسة. </w:t>
      </w:r>
      <w:r>
        <w:rPr>
          <w:b/>
          <w:rtl w:val="1"/>
        </w:rPr>
        <w:t>الأفضل مثيل بحث داخلي مخصص</w:t>
      </w:r>
      <w:r>
        <w:rPr>
          <w:rtl w:val="1"/>
        </w:rPr>
        <w:t xml:space="preserve"> ونموذج أدوار مخول. وضع </w:t>
      </w:r>
      <w:r>
        <w:rPr>
          <w:color w:val="235F8A"/>
        </w:rPr>
        <w:t>capabilities</w:t>
      </w:r>
      <w:r>
        <w:rPr>
          <w:rtl w:val="1"/>
        </w:rPr>
        <w:t xml:space="preserve"> العالمي لا يثبت وحده سياسات كل طفل؛ والتحقق من صلاحيات MCP الأصلية على الخادم ضروري. لا تضف Hook غير موثق حتى تؤهل عقد API للنسخة المنشورة؛ الأمثلة العامة Hooks تعمل لتنقيص السلطة ولا تثبت اعتراض النص النهائي.</w:t>
      </w:r>
    </w:p>
    <w:p>
      <w:pPr>
        <w:pStyle w:val="Heading2"/>
        <w:jc w:val="right"/>
        <w:bidi w:val="1"/>
      </w:pPr>
      <w:r>
        <w:rPr>
          <w:rtl w:val="1"/>
        </w:rPr>
        <w:t>الآثار والتسجيل</w:t>
      </w:r>
    </w:p>
    <w:p>
      <w:pPr>
        <w:jc w:val="right"/>
        <w:bidi w:val="1"/>
      </w:pPr>
      <w:r>
        <w:rPr>
          <w:rtl w:val="1"/>
        </w:rPr>
        <w:t xml:space="preserve">كل Gate يحتاج إيصالًا يتضمن verdict، object digest، إصدار validator، corpus/profile، والجهة المعتمدة. سجل الأحداث في النموذج </w:t>
      </w:r>
      <w:r>
        <w:rPr>
          <w:color w:val="235F8A"/>
        </w:rPr>
        <w:t>SHA-256</w:t>
      </w:r>
      <w:r>
        <w:t xml:space="preserve"> chain </w:t>
      </w:r>
      <w:r>
        <w:rPr>
          <w:b/>
          <w:rtl w:val="1"/>
        </w:rPr>
        <w:t>ليس توقيعًا ضد مالك قاعدة البيانات</w:t>
      </w:r>
      <w:r>
        <w:rPr>
          <w:rtl w:val="1"/>
        </w:rPr>
        <w:t xml:space="preserve">؛ لتوفير Tamper-evident خارج صلاحيات DBA يلزم توقيع/anchoring على خدمة منفصلة. لا ينفذ صاحب الصلاحية اعتمادًا داخل </w:t>
      </w:r>
      <w:r>
        <w:rPr>
          <w:color w:val="235F8A"/>
        </w:rPr>
        <w:t>ask_user_question</w:t>
      </w:r>
      <w:r>
        <w:rPr>
          <w:rtl w:val="1"/>
        </w:rPr>
        <w:t xml:space="preserve"> بمجرد ظهور زر موافقة؛ يجب أن تُربط هوية القرار بAuthN/AuthZ والتوقيع/النسخة داخل خادم المجال.</w:t>
      </w:r>
    </w:p>
    <w:p>
      <w:r>
        <w:br w:type="page"/>
      </w:r>
    </w:p>
    <w:p>
      <w:pPr>
        <w:pStyle w:val="Heading1"/>
        <w:jc w:val="right"/>
        <w:bidi w:val="1"/>
      </w:pPr>
      <w:r>
        <w:rPr>
          <w:rtl w:val="1"/>
        </w:rPr>
        <w:t>دليل التركيب والتشغيل والتراجع — Windows 10 / LibreChat</w:t>
      </w:r>
    </w:p>
    <w:p>
      <w:pPr>
        <w:jc w:val="right"/>
        <w:bidi w:val="1"/>
      </w:pPr>
      <w:r>
        <w:rPr>
          <w:b/>
          <w:rtl w:val="1"/>
        </w:rPr>
        <w:t>لا تفوّض هذه الوثيقة النشر أو تعديل شيفرة مشاريع المالك.</w:t>
      </w:r>
      <w:r>
        <w:rPr>
          <w:rtl w:val="1"/>
        </w:rPr>
        <w:t xml:space="preserve"> يجب أن تبدأ التجربة في نسخة منعزلة من LibreChat، وأن يراجع مسؤول التشغيل نسخة المصدر المحددة وإعداداتها قبل أي استخدام. Paths في التهيئات أمثلة ولا تُنشأ ملفات في D: بواسطة هذه الحزمة.</w:t>
      </w:r>
    </w:p>
    <w:p>
      <w:pPr>
        <w:pStyle w:val="Heading2"/>
        <w:jc w:val="right"/>
        <w:bidi w:val="1"/>
      </w:pPr>
      <w:r>
        <w:rPr>
          <w:rtl w:val="1"/>
        </w:rPr>
        <w:t>0 — المتطلبات والإعدادات التي لا يجوز افتراضها</w:t>
      </w:r>
    </w:p>
    <w:p>
      <w:pPr>
        <w:jc w:val="right"/>
        <w:bidi w:val="1"/>
      </w:pPr>
      <w:r>
        <w:t xml:space="preserve">•  Node.js </w:t>
      </w:r>
      <w:r>
        <w:rPr>
          <w:b/>
          <w:rtl w:val="1"/>
        </w:rPr>
        <w:t>22 أو أحدث</w:t>
      </w:r>
      <w:r>
        <w:rPr>
          <w:rtl w:val="1"/>
        </w:rPr>
        <w:t xml:space="preserve"> للـruntime الأصلي في </w:t>
      </w:r>
      <w:r>
        <w:rPr>
          <w:color w:val="235F8A"/>
        </w:rPr>
        <w:t>baseline/Lisan-LibreChat-Pack-1.0.0/runtime</w:t>
      </w:r>
      <w:r>
        <w:rPr>
          <w:rtl w:val="1"/>
        </w:rPr>
        <w:t xml:space="preserve"> كما ينص </w:t>
      </w:r>
      <w:r>
        <w:rPr>
          <w:color w:val="235F8A"/>
        </w:rPr>
        <w:t>package.json</w:t>
      </w:r>
      <w:r>
        <w:rPr>
          <w:rtl w:val="1"/>
        </w:rPr>
        <w:t xml:space="preserve"> الخاص به.</w:t>
      </w:r>
    </w:p>
    <w:p>
      <w:pPr>
        <w:jc w:val="right"/>
        <w:bidi w:val="1"/>
      </w:pPr>
      <w:r>
        <w:t xml:space="preserve">•  Python </w:t>
      </w:r>
      <w:r>
        <w:rPr>
          <w:b/>
          <w:rtl w:val="1"/>
        </w:rPr>
        <w:t>3.11 أو أحدث</w:t>
      </w:r>
      <w:r>
        <w:rPr>
          <w:rtl w:val="1"/>
        </w:rPr>
        <w:t xml:space="preserve"> لتشغيل المثال المرجعي. شُغّل هنا Python 3.13؛ لا توجد تبعيات runtime غير المكتبة القياسية للكود المرجعي.</w:t>
      </w:r>
    </w:p>
    <w:p>
      <w:pPr>
        <w:jc w:val="right"/>
        <w:bidi w:val="1"/>
      </w:pPr>
      <w:r>
        <w:rPr>
          <w:rtl w:val="1"/>
        </w:rPr>
        <w:t xml:space="preserve">•  مثيل LibreChat مستقل/تجريبي مملوك للمالك، وإمكان تعديل </w:t>
      </w:r>
      <w:r>
        <w:rPr>
          <w:color w:val="235F8A"/>
        </w:rPr>
        <w:t>librechat.yaml</w:t>
      </w:r>
      <w:r>
        <w:rPr>
          <w:rtl w:val="1"/>
        </w:rPr>
        <w:t xml:space="preserve"> وإعادة تشغيل </w:t>
      </w:r>
      <w:r>
        <w:rPr>
          <w:b/>
          <w:rtl w:val="1"/>
        </w:rPr>
        <w:t>المثيل التجريبي فقط</w:t>
      </w:r>
      <w:r>
        <w:rPr>
          <w:rtl w:val="1"/>
        </w:rPr>
        <w:t xml:space="preserve"> بعد موافقة التشغيل.</w:t>
      </w:r>
    </w:p>
    <w:p>
      <w:pPr>
        <w:jc w:val="right"/>
        <w:bidi w:val="1"/>
      </w:pPr>
      <w:r>
        <w:rPr>
          <w:rtl w:val="1"/>
        </w:rPr>
        <w:t xml:space="preserve">•  Git commit/baseline، نسخ محلية من </w:t>
      </w:r>
      <w:r>
        <w:rPr>
          <w:color w:val="235F8A"/>
        </w:rPr>
        <w:t>librechat.yaml</w:t>
      </w:r>
      <w:r>
        <w:t xml:space="preserve">, </w:t>
      </w:r>
      <w:r>
        <w:rPr>
          <w:color w:val="235F8A"/>
        </w:rPr>
        <w:t>.env</w:t>
      </w:r>
      <w:r>
        <w:rPr>
          <w:rtl w:val="1"/>
        </w:rPr>
        <w:t>، قائمة Agents وSkills وMCP، ولقطات للبيانات التي قد تتأثر؛ لا تستعرض الأسرار أو تضعها في التقرير.</w:t>
      </w:r>
    </w:p>
    <w:p>
      <w:pPr>
        <w:jc w:val="right"/>
        <w:bidi w:val="1"/>
      </w:pPr>
      <w:r>
        <w:rPr>
          <w:rtl w:val="1"/>
        </w:rPr>
        <w:t>•  الهوية الدقيقة للمصدر وManifest ومطابقة رخصة النص والبيانات البنيوية.</w:t>
      </w:r>
    </w:p>
    <w:p>
      <w:pPr>
        <w:jc w:val="right"/>
        <w:bidi w:val="1"/>
      </w:pPr>
      <w:r>
        <w:rPr>
          <w:rtl w:val="1"/>
        </w:rPr>
        <w:t>•  لا يلزم تنزيل نموذج أو خدمة جديدة لهذا الفحص المرجعي؛ تشغيل LLM حي مرحلة قبول مستقلة.</w:t>
      </w:r>
    </w:p>
    <w:p>
      <w:pPr>
        <w:pStyle w:val="Heading2"/>
        <w:jc w:val="right"/>
        <w:bidi w:val="1"/>
      </w:pPr>
      <w:r>
        <w:rPr>
          <w:rtl w:val="1"/>
        </w:rPr>
        <w:t>1 — تحقق من الحزمة محليًا قبل التعديل</w:t>
      </w:r>
    </w:p>
    <w:p>
      <w:pPr>
        <w:jc w:val="right"/>
        <w:bidi w:val="1"/>
      </w:pPr>
      <w:r>
        <w:rPr>
          <w:rtl w:val="1"/>
        </w:rPr>
        <w:t xml:space="preserve">من PowerShell (استبدل </w:t>
      </w:r>
      <w:r>
        <w:rPr>
          <w:color w:val="235F8A"/>
        </w:rPr>
        <w:t>&lt;PACK&gt;</w:t>
      </w:r>
      <w:r>
        <w:rPr>
          <w:rtl w:val="1"/>
        </w:rPr>
        <w:t xml:space="preserve"> بمسار ZIP المستخرج):</w:t>
      </w:r>
    </w:p>
    <w:p>
      <w:pPr>
        <w:jc w:val="left"/>
      </w:pPr>
      <w:r>
        <w:rPr>
          <w:rFonts w:ascii="DejaVu Sans Mono" w:hAnsi="DejaVu Sans Mono"/>
          <w:sz w:val="15"/>
        </w:rPr>
        <w:t>cd '&lt;PACK&gt;\reference'</w:t>
      </w:r>
    </w:p>
    <w:p>
      <w:pPr>
        <w:jc w:val="left"/>
      </w:pPr>
      <w:r>
        <w:rPr>
          <w:rFonts w:ascii="DejaVu Sans Mono" w:hAnsi="DejaVu Sans Mono"/>
          <w:sz w:val="15"/>
        </w:rPr>
        <w:t>python -m unittest discover -s tests -v</w:t>
      </w:r>
    </w:p>
    <w:p>
      <w:pPr>
        <w:jc w:val="left"/>
      </w:pPr>
      <w:r>
        <w:rPr>
          <w:rFonts w:ascii="DejaVu Sans Mono" w:hAnsi="DejaVu Sans Mono"/>
          <w:sz w:val="15"/>
        </w:rPr>
        <w:t>python -m lisan_gov demo</w:t>
      </w:r>
    </w:p>
    <w:p>
      <w:pPr>
        <w:jc w:val="left"/>
      </w:pPr>
      <w:r>
        <w:rPr>
          <w:rFonts w:ascii="DejaVu Sans Mono" w:hAnsi="DejaVu Sans Mono"/>
          <w:sz w:val="15"/>
        </w:rPr>
        <w:t>python -m lisan_gov corpus-smoke --stdio '..\baseline\Lisan-LibreChat-Pack-1.0.0\runtime\tools\stdio.mjs'</w:t>
      </w:r>
    </w:p>
    <w:p>
      <w:pPr>
        <w:jc w:val="right"/>
        <w:bidi w:val="1"/>
      </w:pPr>
      <w:r>
        <w:t xml:space="preserve">•  </w:t>
      </w:r>
      <w:r>
        <w:rPr>
          <w:color w:val="235F8A"/>
        </w:rPr>
        <w:t>demo</w:t>
      </w:r>
      <w:r>
        <w:rPr>
          <w:rtl w:val="1"/>
        </w:rPr>
        <w:t xml:space="preserve"> يشغل </w:t>
      </w:r>
      <w:r>
        <w:rPr>
          <w:b/>
          <w:rtl w:val="1"/>
        </w:rPr>
        <w:t>نصوصًا مصطنعة غير قرآنية</w:t>
      </w:r>
      <w:r>
        <w:rPr>
          <w:rtl w:val="1"/>
        </w:rPr>
        <w:t xml:space="preserve"> في SQLite مؤقتة ثم يتخلص منها.</w:t>
      </w:r>
    </w:p>
    <w:p>
      <w:pPr>
        <w:jc w:val="right"/>
        <w:bidi w:val="1"/>
      </w:pPr>
      <w:r>
        <w:t xml:space="preserve">•  </w:t>
      </w:r>
      <w:r>
        <w:rPr>
          <w:color w:val="235F8A"/>
        </w:rPr>
        <w:t>corpus-smoke</w:t>
      </w:r>
      <w:r>
        <w:rPr>
          <w:rtl w:val="1"/>
        </w:rPr>
        <w:t xml:space="preserve"> يتصل بالـMCP السباعي الأصلي read-only، ويجرب بحث TOKEN محددًا، ويتحقق من نص الآية ويرفض نسخة محرفة، ولا يثبت معنى قرآنيًا.</w:t>
      </w:r>
    </w:p>
    <w:p>
      <w:pPr>
        <w:jc w:val="right"/>
        <w:bidi w:val="1"/>
      </w:pPr>
      <w:r>
        <w:rPr>
          <w:rtl w:val="1"/>
        </w:rPr>
        <w:t xml:space="preserve">•  لا تعتبر </w:t>
      </w:r>
      <w:r>
        <w:rPr>
          <w:color w:val="235F8A"/>
        </w:rPr>
        <w:t>RUNS=PASS</w:t>
      </w:r>
      <w:r>
        <w:rPr>
          <w:rtl w:val="1"/>
        </w:rPr>
        <w:t xml:space="preserve"> للعينات اعتمادًا للنشر؛ احتفظ بتقرير JSON ونسخة المصدر في مجلد Evidence.</w:t>
      </w:r>
    </w:p>
    <w:p>
      <w:pPr>
        <w:pStyle w:val="Heading2"/>
        <w:jc w:val="right"/>
        <w:bidi w:val="1"/>
      </w:pPr>
      <w:r>
        <w:rPr>
          <w:rtl w:val="1"/>
        </w:rPr>
        <w:t>2 — جرد نسخة LibreChat المستهدفة (WP-00)</w:t>
      </w:r>
    </w:p>
    <w:p>
      <w:pPr>
        <w:jc w:val="right"/>
        <w:bidi w:val="1"/>
      </w:pPr>
      <w:r>
        <w:rPr>
          <w:rtl w:val="1"/>
        </w:rPr>
        <w:t xml:space="preserve">1. سجل </w:t>
      </w:r>
      <w:r>
        <w:rPr>
          <w:color w:val="235F8A"/>
        </w:rPr>
        <w:t>git rev-parse HEAD</w:t>
      </w:r>
      <w:r>
        <w:rPr>
          <w:rtl w:val="1"/>
        </w:rPr>
        <w:t xml:space="preserve">، tag والفرع وحالة </w:t>
      </w:r>
      <w:r>
        <w:rPr>
          <w:color w:val="235F8A"/>
        </w:rPr>
        <w:t>git status --porcelain</w:t>
      </w:r>
      <w:r>
        <w:rPr>
          <w:rtl w:val="1"/>
        </w:rPr>
        <w:t xml:space="preserve"> على </w:t>
      </w:r>
      <w:r>
        <w:rPr>
          <w:b/>
          <w:rtl w:val="1"/>
        </w:rPr>
        <w:t>المثيل التجريبي</w:t>
      </w:r>
      <w:r>
        <w:rPr>
          <w:rtl w:val="1"/>
        </w:rPr>
        <w:t>؛ لا تعمل على مستودع حي بعمليات إصلاح تلقائية.</w:t>
      </w:r>
    </w:p>
    <w:p>
      <w:pPr>
        <w:jc w:val="right"/>
        <w:bidi w:val="1"/>
      </w:pPr>
      <w:r>
        <w:rPr>
          <w:rtl w:val="1"/>
        </w:rPr>
        <w:t xml:space="preserve">2. تحقق من دعم </w:t>
      </w:r>
      <w:r>
        <w:rPr>
          <w:color w:val="235F8A"/>
        </w:rPr>
        <w:t>toolApproval</w:t>
      </w:r>
      <w:r>
        <w:t xml:space="preserve">, </w:t>
      </w:r>
      <w:r>
        <w:rPr>
          <w:color w:val="235F8A"/>
        </w:rPr>
        <w:t>subagents</w:t>
      </w:r>
      <w:r>
        <w:t xml:space="preserve">, </w:t>
      </w:r>
      <w:r>
        <w:rPr>
          <w:color w:val="235F8A"/>
        </w:rPr>
        <w:t>skills</w:t>
      </w:r>
      <w:r>
        <w:t xml:space="preserve">, </w:t>
      </w:r>
      <w:r>
        <w:rPr>
          <w:color w:val="235F8A"/>
        </w:rPr>
        <w:t>mcpServers</w:t>
      </w:r>
      <w:r>
        <w:t xml:space="preserve">, </w:t>
      </w:r>
      <w:r>
        <w:rPr>
          <w:color w:val="235F8A"/>
        </w:rPr>
        <w:t>checkpointer</w:t>
      </w:r>
      <w:r>
        <w:rPr>
          <w:rtl w:val="1"/>
        </w:rPr>
        <w:t xml:space="preserve"> في نسخة Schema المقروءة محليًا، وليس توثيق </w:t>
      </w:r>
      <w:r>
        <w:rPr>
          <w:color w:val="235F8A"/>
        </w:rPr>
        <w:t>Latest (dev)</w:t>
      </w:r>
      <w:r>
        <w:rPr>
          <w:rtl w:val="1"/>
        </w:rPr>
        <w:t xml:space="preserve"> وحده.</w:t>
      </w:r>
    </w:p>
    <w:p>
      <w:pPr>
        <w:jc w:val="right"/>
        <w:bidi w:val="1"/>
      </w:pPr>
      <w:r>
        <w:rPr>
          <w:rtl w:val="1"/>
        </w:rPr>
        <w:t>3. نفذ فحص YAML بمحلل المستودع المثبت، وسجل نتيجة Runtime validation؛ فحص PyYAML العام لا يغني عن Schema LibreChat.</w:t>
      </w:r>
    </w:p>
    <w:p>
      <w:pPr>
        <w:jc w:val="right"/>
        <w:bidi w:val="1"/>
      </w:pPr>
      <w:r>
        <w:rPr>
          <w:rtl w:val="1"/>
        </w:rPr>
        <w:t xml:space="preserve">4. افحص </w:t>
      </w:r>
      <w:r>
        <w:rPr>
          <w:color w:val="235F8A"/>
        </w:rPr>
        <w:t>Agent Builder</w:t>
      </w:r>
      <w:r>
        <w:rPr>
          <w:rtl w:val="1"/>
        </w:rPr>
        <w:t xml:space="preserve"> وصلاحيات أدوات كل وكيل، وطرق عرض Skills و</w:t>
      </w:r>
      <w:r>
        <w:rPr>
          <w:color w:val="235F8A"/>
        </w:rPr>
        <w:t>allowed-tools</w:t>
      </w:r>
      <w:r>
        <w:rPr>
          <w:rtl w:val="1"/>
        </w:rPr>
        <w:t>، ومنع Web/File Search في الممر الداخلي.</w:t>
      </w:r>
    </w:p>
    <w:p>
      <w:pPr>
        <w:jc w:val="right"/>
        <w:bidi w:val="1"/>
      </w:pPr>
      <w:r>
        <w:rPr>
          <w:rtl w:val="1"/>
        </w:rPr>
        <w:t>5. تحقق من أهلية الـMCP السباعي واكتشافه من نفس عملية LibreChat على نفس حساب المستخدم؛ صحة تشغيل Node في Terminal لا تثبت الاتصال داخل UI.</w:t>
      </w:r>
    </w:p>
    <w:p>
      <w:pPr>
        <w:jc w:val="right"/>
        <w:bidi w:val="1"/>
      </w:pPr>
      <w:r>
        <w:rPr>
          <w:rtl w:val="1"/>
        </w:rPr>
        <w:t xml:space="preserve">6. صنف كل حاجة إلى: </w:t>
      </w:r>
      <w:r>
        <w:rPr>
          <w:color w:val="235F8A"/>
        </w:rPr>
        <w:t>REUSE</w:t>
      </w:r>
      <w:r>
        <w:t xml:space="preserve">, </w:t>
      </w:r>
      <w:r>
        <w:rPr>
          <w:color w:val="235F8A"/>
        </w:rPr>
        <w:t>CONFIGURE</w:t>
      </w:r>
      <w:r>
        <w:t xml:space="preserve">, </w:t>
      </w:r>
      <w:r>
        <w:rPr>
          <w:color w:val="235F8A"/>
        </w:rPr>
        <w:t>COMPLETE</w:t>
      </w:r>
      <w:r>
        <w:t xml:space="preserve">, </w:t>
      </w:r>
      <w:r>
        <w:rPr>
          <w:color w:val="235F8A"/>
        </w:rPr>
        <w:t>DEVELOP</w:t>
      </w:r>
      <w:r>
        <w:t xml:space="preserve">, </w:t>
      </w:r>
      <w:r>
        <w:rPr>
          <w:color w:val="235F8A"/>
        </w:rPr>
        <w:t>DEFER</w:t>
      </w:r>
      <w:r>
        <w:rPr>
          <w:rtl w:val="1"/>
        </w:rPr>
        <w:t>، ولا تنشئ Adapter جديدًا بينما وظيفة مؤهلة موجودة بالفعل.</w:t>
      </w:r>
    </w:p>
    <w:p>
      <w:pPr>
        <w:pStyle w:val="Heading2"/>
        <w:jc w:val="right"/>
        <w:bidi w:val="1"/>
      </w:pPr>
      <w:r>
        <w:rPr>
          <w:rtl w:val="1"/>
        </w:rPr>
        <w:t>3 — تهيئة بيئة البحث التجريبية فقط</w:t>
      </w:r>
    </w:p>
    <w:p>
      <w:pPr>
        <w:jc w:val="right"/>
        <w:bidi w:val="1"/>
      </w:pPr>
      <w:r>
        <w:rPr>
          <w:rtl w:val="1"/>
        </w:rPr>
        <w:t xml:space="preserve">التكوين المقترح </w:t>
      </w:r>
      <w:r>
        <w:rPr>
          <w:color w:val="235F8A"/>
        </w:rPr>
        <w:t>librechat.research-trial.reference.yaml</w:t>
      </w:r>
      <w:r>
        <w:rPr>
          <w:rtl w:val="1"/>
        </w:rPr>
        <w:t xml:space="preserve"> هو نسخة </w:t>
      </w:r>
      <w:r>
        <w:rPr>
          <w:b/>
          <w:rtl w:val="1"/>
        </w:rPr>
        <w:t>مشتقة</w:t>
      </w:r>
      <w:r>
        <w:rPr>
          <w:rtl w:val="1"/>
        </w:rPr>
        <w:t xml:space="preserve"> من إعداد التجربة الأصلية </w:t>
      </w:r>
      <w:r>
        <w:rPr>
          <w:color w:val="235F8A"/>
        </w:rPr>
        <w:t>trial-locked</w:t>
      </w:r>
      <w:r>
        <w:rPr>
          <w:rtl w:val="1"/>
        </w:rPr>
        <w:t xml:space="preserve"> مع </w:t>
      </w:r>
      <w:r>
        <w:rPr>
          <w:color w:val="235F8A"/>
        </w:rPr>
        <w:t>toolApproval.mode: dontAsk</w:t>
      </w:r>
      <w:r>
        <w:rPr>
          <w:rtl w:val="1"/>
        </w:rPr>
        <w:t xml:space="preserve"> (default deny للأدوات غير المطابقة). يحتوي path مثالًا يحتاج ضبطًا. قبل استخدامه:</w:t>
      </w:r>
    </w:p>
    <w:p>
      <w:pPr>
        <w:jc w:val="right"/>
        <w:bidi w:val="1"/>
      </w:pPr>
      <w:r>
        <w:rPr>
          <w:rtl w:val="1"/>
        </w:rPr>
        <w:t xml:space="preserve">•  لا تكتب فوق </w:t>
      </w:r>
      <w:r>
        <w:rPr>
          <w:color w:val="235F8A"/>
        </w:rPr>
        <w:t>librechat.yaml</w:t>
      </w:r>
      <w:r>
        <w:rPr>
          <w:rtl w:val="1"/>
        </w:rPr>
        <w:t xml:space="preserve"> الخاص بالمالك. انسخ تهيئة تجربة منفصلة فقط.</w:t>
      </w:r>
    </w:p>
    <w:p>
      <w:pPr>
        <w:jc w:val="right"/>
        <w:bidi w:val="1"/>
      </w:pPr>
      <w:r>
        <w:rPr>
          <w:rtl w:val="1"/>
        </w:rPr>
        <w:t xml:space="preserve">•  عدل </w:t>
      </w:r>
      <w:r>
        <w:rPr>
          <w:color w:val="235F8A"/>
        </w:rPr>
        <w:t>mcpServers.lisan_readonly.command</w:t>
      </w:r>
      <w:r>
        <w:rPr>
          <w:rtl w:val="1"/>
        </w:rPr>
        <w:t xml:space="preserve"> و</w:t>
      </w:r>
      <w:r>
        <w:rPr>
          <w:color w:val="235F8A"/>
        </w:rPr>
        <w:t>args</w:t>
      </w:r>
      <w:r>
        <w:rPr>
          <w:rtl w:val="1"/>
        </w:rPr>
        <w:t xml:space="preserve"> إلى المسارات المثبتة على الجهاز؛ لا تستخدم مسار D: الموروث إذا لم يكن موجودًا.</w:t>
      </w:r>
    </w:p>
    <w:p>
      <w:pPr>
        <w:jc w:val="right"/>
        <w:bidi w:val="1"/>
      </w:pPr>
      <w:r>
        <w:rPr>
          <w:rtl w:val="1"/>
        </w:rPr>
        <w:t xml:space="preserve">•  افتح فقط سبع أدوات القراءة/التحقق الموجودة في </w:t>
      </w:r>
      <w:r>
        <w:rPr>
          <w:color w:val="235F8A"/>
        </w:rPr>
        <w:t>MCP_TOOL_CATALOG.json</w:t>
      </w:r>
      <w:r>
        <w:rPr>
          <w:rtl w:val="1"/>
        </w:rPr>
        <w:t>؛ لا تفتح delete/write أو أدوات خارجية في بيئة Blind.</w:t>
      </w:r>
    </w:p>
    <w:p>
      <w:pPr>
        <w:jc w:val="right"/>
        <w:bidi w:val="1"/>
      </w:pPr>
      <w:r>
        <w:rPr>
          <w:rtl w:val="1"/>
        </w:rPr>
        <w:t>•  تعطيل Memory/Web/File Search/Actions/Execute Code في بيئة البحث قرار خاص بهذا المسار؛ لا يعني حذف تلك الميزات من LibreChat العام.</w:t>
      </w:r>
    </w:p>
    <w:p>
      <w:pPr>
        <w:jc w:val="right"/>
        <w:bidi w:val="1"/>
      </w:pPr>
      <w:r>
        <w:rPr>
          <w:rtl w:val="1"/>
        </w:rPr>
        <w:t>•  أضف Skills من baseline كـ</w:t>
      </w:r>
      <w:r>
        <w:rPr>
          <w:color w:val="235F8A"/>
        </w:rPr>
        <w:t>DEPLOYMENT_SKILLS_DIR</w:t>
      </w:r>
      <w:r>
        <w:rPr>
          <w:rtl w:val="1"/>
        </w:rPr>
        <w:t xml:space="preserve"> أو رفعها يدويًا مع scope مختار، وليس «Use all skills». افحص ألا توسع أي مهارة الأدوات. منشئ الوكلاء لا يمنح اعتمادًا دلاليًا بمجرد تفعيل مهارة.</w:t>
      </w:r>
    </w:p>
    <w:p>
      <w:pPr>
        <w:jc w:val="right"/>
        <w:bidi w:val="1"/>
      </w:pPr>
      <w:r>
        <w:rPr>
          <w:rtl w:val="1"/>
        </w:rPr>
        <w:t xml:space="preserve">•  أنشئ خمسة أطفال لـORCH وفق </w:t>
      </w:r>
      <w:r>
        <w:rPr>
          <w:color w:val="235F8A"/>
        </w:rPr>
        <w:t>AGENT_CATALOG.csv</w:t>
      </w:r>
      <w:r>
        <w:rPr>
          <w:rtl w:val="1"/>
        </w:rPr>
        <w:t xml:space="preserve"> وبـ</w:t>
      </w:r>
      <w:r>
        <w:rPr>
          <w:color w:val="235F8A"/>
        </w:rPr>
        <w:t>allowSelf=false</w:t>
      </w:r>
      <w:r>
        <w:rPr>
          <w:rtl w:val="1"/>
        </w:rPr>
        <w:t xml:space="preserve">، مع إبقاء BLIND مستقلًا خارج PROJECT/MEMORY؛ </w:t>
      </w:r>
      <w:r>
        <w:rPr>
          <w:color w:val="235F8A"/>
        </w:rPr>
        <w:t>COMPARE/SCIENCE/HISTORY</w:t>
      </w:r>
      <w:r>
        <w:rPr>
          <w:rtl w:val="1"/>
        </w:rPr>
        <w:t xml:space="preserve"> في مسار مصدر خارجي منفصل بعد القفل.</w:t>
      </w:r>
    </w:p>
    <w:p>
      <w:pPr>
        <w:jc w:val="right"/>
        <w:bidi w:val="1"/>
      </w:pPr>
      <w:r>
        <w:rPr>
          <w:rtl w:val="1"/>
        </w:rPr>
        <w:t>•  امنع مستخدم الاختبار غير الإداري من تعديل الوكلاء والمهارات ومخازن MCP، وقيّد نطاق الشبكة والنظام على المضيف.</w:t>
      </w:r>
    </w:p>
    <w:p>
      <w:pPr>
        <w:pStyle w:val="Heading2"/>
        <w:jc w:val="right"/>
        <w:bidi w:val="1"/>
      </w:pPr>
      <w:r>
        <w:rPr>
          <w:rtl w:val="1"/>
        </w:rPr>
        <w:t>4 — كيف يتصل النظام بسجل الحوكمة؟</w:t>
      </w:r>
    </w:p>
    <w:p>
      <w:pPr>
        <w:jc w:val="right"/>
        <w:bidi w:val="1"/>
      </w:pPr>
      <w:r>
        <w:rPr>
          <w:rtl w:val="1"/>
        </w:rPr>
        <w:t xml:space="preserve">لم يتغير stdio الأصلي ولم تضاف أدوات كتابة إليه. كود </w:t>
      </w:r>
      <w:r>
        <w:rPr>
          <w:color w:val="235F8A"/>
        </w:rPr>
        <w:t>reference/lisan_gov</w:t>
      </w:r>
      <w:r>
        <w:rPr>
          <w:rtl w:val="1"/>
        </w:rPr>
        <w:t xml:space="preserve"> يقدم نموذجًا مستقلًا لإثبات الآليات. التكامل الإنتاجي يتطلب خدمة domain وسيطًا على جهة الخادم يشتق Principal من هوية المستخدم الموثقة ويطبق صلاحيات mode/revision؛ لا تستدع دوال </w:t>
      </w:r>
      <w:r>
        <w:rPr>
          <w:color w:val="235F8A"/>
        </w:rPr>
        <w:t>approve</w:t>
      </w:r>
      <w:r>
        <w:t xml:space="preserve">, </w:t>
      </w:r>
      <w:r>
        <w:rPr>
          <w:color w:val="235F8A"/>
        </w:rPr>
        <w:t>release</w:t>
      </w:r>
      <w:r>
        <w:rPr>
          <w:rtl w:val="1"/>
        </w:rPr>
        <w:t xml:space="preserve"> أو </w:t>
      </w:r>
      <w:r>
        <w:rPr>
          <w:color w:val="235F8A"/>
        </w:rPr>
        <w:t>reopen</w:t>
      </w:r>
      <w:r>
        <w:rPr>
          <w:rtl w:val="1"/>
        </w:rPr>
        <w:t xml:space="preserve"> من Agent Tool قابل لتزوير الهوية.</w:t>
      </w:r>
    </w:p>
    <w:p>
      <w:pPr>
        <w:jc w:val="right"/>
        <w:bidi w:val="1"/>
      </w:pPr>
      <w:r>
        <w:rPr>
          <w:rtl w:val="1"/>
        </w:rPr>
        <w:t xml:space="preserve">مرشح مستودع LISAN القائم في هذه المحادثة يوفر أدوات حفظ ودراسات، ولكن </w:t>
      </w:r>
      <w:r>
        <w:rPr>
          <w:b/>
          <w:rtl w:val="1"/>
        </w:rPr>
        <w:t>لا يُفترض وجوده داخل LibreChat المثبت</w:t>
      </w:r>
      <w:r>
        <w:rPr>
          <w:rtl w:val="1"/>
        </w:rPr>
        <w:t xml:space="preserve">، ولا تتبنى حالاته الحالية قبولًا دلاليًا. في WP-03 ابدأ بمطابقة الـAPI/Storage/ACL قبل بناء SQLite production جديد. لا تعتمد خادم </w:t>
      </w:r>
      <w:r>
        <w:rPr>
          <w:color w:val="235F8A"/>
        </w:rPr>
        <w:t>reference/lisan_gov/public_mcp.py</w:t>
      </w:r>
      <w:r>
        <w:rPr>
          <w:rtl w:val="1"/>
        </w:rPr>
        <w:t xml:space="preserve"> للتشغيل العام؛ </w:t>
      </w:r>
      <w:r>
        <w:rPr>
          <w:b/>
        </w:rPr>
        <w:t>read-only reference disabled by default</w:t>
      </w:r>
      <w:r>
        <w:rPr>
          <w:rtl w:val="1"/>
        </w:rPr>
        <w:t xml:space="preserve"> ويحتاج مصدرًا معتمدًا وفحص tenant isolation.</w:t>
      </w:r>
    </w:p>
    <w:p>
      <w:pPr>
        <w:pStyle w:val="Heading2"/>
        <w:jc w:val="right"/>
        <w:bidi w:val="1"/>
      </w:pPr>
      <w:r>
        <w:rPr>
          <w:rtl w:val="1"/>
        </w:rPr>
        <w:t>5 — اختبار البحث الحي بعد إعداد المثيل</w:t>
      </w:r>
    </w:p>
    <w:p>
      <w:pPr>
        <w:jc w:val="right"/>
        <w:bidi w:val="1"/>
      </w:pPr>
      <w:r>
        <w:rPr>
          <w:rtl w:val="1"/>
        </w:rPr>
        <w:t>•  تحقق من استدعاء أدوات status/verse/quote/search والتحليل المقيد لكل وكيل، واحفظ tool traces كاملة.</w:t>
      </w:r>
    </w:p>
    <w:p>
      <w:pPr>
        <w:jc w:val="right"/>
        <w:bidi w:val="1"/>
      </w:pPr>
      <w:r>
        <w:rPr>
          <w:rtl w:val="1"/>
        </w:rPr>
        <w:t>•  غيّر input إلى اقتباس محرف ورقم آية خاطئ، وتأكّد من المنع الحقيقي لا كلام الوكيل.</w:t>
      </w:r>
    </w:p>
    <w:p>
      <w:pPr>
        <w:jc w:val="right"/>
        <w:bidi w:val="1"/>
      </w:pPr>
      <w:r>
        <w:rPr>
          <w:rtl w:val="1"/>
        </w:rPr>
        <w:t>•  امنع فعليًا Web/File/External في BLIND عند مستوى tool runtime، واختبر ملفًا يحاول حقن تعليمات.</w:t>
      </w:r>
    </w:p>
    <w:p>
      <w:pPr>
        <w:jc w:val="right"/>
        <w:bidi w:val="1"/>
      </w:pPr>
      <w:r>
        <w:rPr>
          <w:rtl w:val="1"/>
        </w:rPr>
        <w:t>•  تحقق من نوع التغطية: matched verses مقابل match events، و</w:t>
      </w:r>
      <w:r>
        <w:rPr>
          <w:color w:val="235F8A"/>
        </w:rPr>
        <w:t>semantic_coverage</w:t>
      </w:r>
      <w:r>
        <w:rPr>
          <w:rtl w:val="1"/>
        </w:rPr>
        <w:t xml:space="preserve"> غير ثابتة من استعلام form فقط.</w:t>
      </w:r>
    </w:p>
    <w:p>
      <w:pPr>
        <w:jc w:val="right"/>
        <w:bidi w:val="1"/>
      </w:pPr>
      <w:r>
        <w:rPr>
          <w:rtl w:val="1"/>
        </w:rPr>
        <w:t xml:space="preserve">•  جرّب فرضية جديدة وناقدًا مخالفًا، وتحقق من إمكان النتيجة </w:t>
      </w:r>
      <w:r>
        <w:rPr>
          <w:color w:val="235F8A"/>
        </w:rPr>
        <w:t>UNRESOLVED</w:t>
      </w:r>
      <w:r>
        <w:rPr>
          <w:rtl w:val="1"/>
        </w:rPr>
        <w:t xml:space="preserve"> من غير اختلاق ناقض.</w:t>
      </w:r>
    </w:p>
    <w:p>
      <w:pPr>
        <w:jc w:val="right"/>
        <w:bidi w:val="1"/>
      </w:pPr>
      <w:r>
        <w:rPr>
          <w:rtl w:val="1"/>
        </w:rPr>
        <w:t>•  اختبر حفظ النسخ وتعارض CAS وإبطال التوابع (بعد تأهيل السجل)، ثم workflow الموافقة وإصدار بطاقة رسمية مع مستخدمين مختلفين.</w:t>
      </w:r>
    </w:p>
    <w:p>
      <w:pPr>
        <w:jc w:val="right"/>
        <w:bidi w:val="1"/>
      </w:pPr>
      <w:r>
        <w:rPr>
          <w:rtl w:val="1"/>
        </w:rPr>
        <w:t>•  اسأل في الدردشة مباشرة عن «نتيجة معتمدة»: تأكد أن الواجهة لا توهم بالموافقة؛ لا تصف السلوك محكومًا كليًا ما لم يوجد اعتراض موثوق لخاتمة الإجابة.</w:t>
      </w:r>
    </w:p>
    <w:p>
      <w:pPr>
        <w:pStyle w:val="Heading2"/>
        <w:jc w:val="right"/>
        <w:bidi w:val="1"/>
      </w:pPr>
      <w:r>
        <w:rPr>
          <w:rtl w:val="1"/>
        </w:rPr>
        <w:t>6 — سياسة التراجع</w:t>
      </w:r>
    </w:p>
    <w:p>
      <w:pPr>
        <w:jc w:val="right"/>
        <w:bidi w:val="1"/>
      </w:pPr>
      <w:r>
        <w:rPr>
          <w:rtl w:val="1"/>
        </w:rPr>
        <w:t>في حال فشل أي اختبار عالي الأثر:</w:t>
      </w:r>
    </w:p>
    <w:p>
      <w:pPr>
        <w:jc w:val="right"/>
        <w:bidi w:val="1"/>
      </w:pPr>
      <w:r>
        <w:rPr>
          <w:rtl w:val="1"/>
        </w:rPr>
        <w:t xml:space="preserve">1. أوقف </w:t>
      </w:r>
      <w:r>
        <w:rPr>
          <w:b/>
          <w:rtl w:val="1"/>
        </w:rPr>
        <w:t>استحقاق نشر النتائج</w:t>
      </w:r>
      <w:r>
        <w:rPr>
          <w:rtl w:val="1"/>
        </w:rPr>
        <w:t xml:space="preserve"> فقط؛ لا تحذف السجلات التاريخية أو تغير corpus.</w:t>
      </w:r>
    </w:p>
    <w:p>
      <w:pPr>
        <w:jc w:val="right"/>
        <w:bidi w:val="1"/>
      </w:pPr>
      <w:r>
        <w:rPr>
          <w:rtl w:val="1"/>
        </w:rPr>
        <w:t>2. عد إلى نسخ التهيئة والوكيل قبل التجربة على مثيل مستقل، مع إعادة التشغيل للمثيل التجريبي فقط وبموافقة المسؤول.</w:t>
      </w:r>
    </w:p>
    <w:p>
      <w:pPr>
        <w:jc w:val="right"/>
        <w:bidi w:val="1"/>
      </w:pPr>
      <w:r>
        <w:rPr>
          <w:rtl w:val="1"/>
        </w:rPr>
        <w:t xml:space="preserve">3. سجل </w:t>
      </w:r>
      <w:r>
        <w:rPr>
          <w:color w:val="235F8A"/>
        </w:rPr>
        <w:t>failure_code</w:t>
      </w:r>
      <w:r>
        <w:rPr>
          <w:rtl w:val="1"/>
        </w:rPr>
        <w:t>, affected Gate/Agent, source/policy/version وfixture المشغل وسجل الأدوات.</w:t>
      </w:r>
    </w:p>
    <w:p>
      <w:pPr>
        <w:jc w:val="right"/>
        <w:bidi w:val="1"/>
      </w:pPr>
      <w:r>
        <w:rPr>
          <w:rtl w:val="1"/>
        </w:rPr>
        <w:t xml:space="preserve">4. لا تعطل </w:t>
      </w:r>
      <w:r>
        <w:rPr>
          <w:color w:val="235F8A"/>
        </w:rPr>
        <w:t>toolApproval</w:t>
      </w:r>
      <w:r>
        <w:rPr>
          <w:rtl w:val="1"/>
        </w:rPr>
        <w:t xml:space="preserve"> عالميًا لتجاوز خطأ؛ عالج mismatch أو تجاوز سياسة الصلاحية محليًا.</w:t>
      </w:r>
    </w:p>
    <w:p>
      <w:pPr>
        <w:jc w:val="right"/>
        <w:bidi w:val="1"/>
      </w:pPr>
      <w:r>
        <w:rPr>
          <w:rtl w:val="1"/>
        </w:rPr>
        <w:t>5. إذا أعيد فتح قرار اعتمدت عليه نتائج أخرى، ضع تلك النتائج تحت إعادة فحص عبر H11 ولا تعيد نشرها على أنها current قبل التأهيل.</w:t>
      </w:r>
    </w:p>
    <w:p>
      <w:pPr>
        <w:pStyle w:val="Heading2"/>
        <w:jc w:val="right"/>
        <w:bidi w:val="1"/>
      </w:pPr>
      <w:r>
        <w:rPr>
          <w:rtl w:val="1"/>
        </w:rPr>
        <w:t>7 — معايير الترقية للمستويات</w:t>
      </w:r>
    </w:p>
    <w:p>
      <w:pPr>
        <w:jc w:val="right"/>
        <w:bidi w:val="1"/>
      </w:pPr>
      <w:r>
        <w:t xml:space="preserve">•  </w:t>
      </w:r>
      <w:r>
        <w:rPr>
          <w:b/>
        </w:rPr>
        <w:t>Exploratory</w:t>
      </w:r>
      <w:r>
        <w:rPr>
          <w:rtl w:val="1"/>
        </w:rPr>
        <w:t>: corpus pinned مسترجع وفحوص quote/count موثقة؛ نتائج فرضية فقط، لا بطاقات رسمية.</w:t>
      </w:r>
    </w:p>
    <w:p>
      <w:pPr>
        <w:jc w:val="right"/>
        <w:bidi w:val="1"/>
      </w:pPr>
      <w:r>
        <w:t xml:space="preserve">•  </w:t>
      </w:r>
      <w:r>
        <w:rPr>
          <w:b/>
        </w:rPr>
        <w:t>Qualified research</w:t>
      </w:r>
      <w:r>
        <w:rPr>
          <w:rtl w:val="1"/>
        </w:rPr>
        <w:t>: سجل دراسات حي بنطاق وإصدارات، منع تسمية قبول دون تفويض، مراجعة منفصلة وتحقق source.</w:t>
      </w:r>
    </w:p>
    <w:p>
      <w:pPr>
        <w:jc w:val="right"/>
        <w:bidi w:val="1"/>
      </w:pPr>
      <w:r>
        <w:t xml:space="preserve">•  </w:t>
      </w:r>
      <w:r>
        <w:rPr>
          <w:b/>
        </w:rPr>
        <w:t>Formal publication</w:t>
      </w:r>
      <w:r>
        <w:rPr>
          <w:rtl w:val="1"/>
        </w:rPr>
        <w:t>: هوية مخولة مثبتة، approvals معتبرة، Release Guard مضبوط في موضع نشر مؤثر، اختبارات صلاحيات/إبطال/تراجع ناجحة، وعدم إمكان إظهار artifact رسمي من مسار LLM غير محكوم.</w:t>
      </w:r>
    </w:p>
    <w:p>
      <w:pPr>
        <w:jc w:val="right"/>
        <w:bidi w:val="1"/>
      </w:pPr>
      <w:r>
        <w:rPr>
          <w:rtl w:val="1"/>
        </w:rPr>
        <w:t>مراجع متغيرة تستلزم فحص الإصدار المحلي: https://www.librechat.ai/docs/features/skills ، https://www.librechat.ai/docs/features/subagents ، https://www.librechat.ai/docs/configuration/librechat_yaml/object_structure/agents .</w:t>
      </w:r>
    </w:p>
    <w:p>
      <w:r>
        <w:br w:type="page"/>
      </w:r>
    </w:p>
    <w:p>
      <w:pPr>
        <w:pStyle w:val="Heading1"/>
        <w:jc w:val="right"/>
        <w:bidi w:val="1"/>
      </w:pPr>
      <w:r>
        <w:rPr>
          <w:rtl w:val="1"/>
        </w:rPr>
        <w:t>اختبارات القبول وصدق الأدلة: المرجع مقابل المنتج</w:t>
      </w:r>
    </w:p>
    <w:p>
      <w:pPr>
        <w:pStyle w:val="Heading2"/>
        <w:jc w:val="right"/>
        <w:bidi w:val="1"/>
      </w:pPr>
      <w:r>
        <w:rPr>
          <w:rtl w:val="1"/>
        </w:rPr>
        <w:t>ماذا اختُبر فعلًا؟</w:t>
      </w:r>
    </w:p>
    <w:p>
      <w:pPr>
        <w:jc w:val="right"/>
        <w:bidi w:val="1"/>
      </w:pPr>
      <w:r>
        <w:rPr>
          <w:rtl w:val="1"/>
        </w:rPr>
        <w:t>•  حفظ baseline كما هو وفحص SHA للـZIP الأصلي وفحص Catalog counts.</w:t>
      </w:r>
    </w:p>
    <w:p>
      <w:pPr>
        <w:jc w:val="right"/>
        <w:bidi w:val="1"/>
      </w:pPr>
      <w:r>
        <w:rPr>
          <w:rtl w:val="1"/>
        </w:rPr>
        <w:t xml:space="preserve">•  51 اختبارًا وحدويًا محليًا لكود </w:t>
      </w:r>
      <w:r>
        <w:rPr>
          <w:color w:val="235F8A"/>
        </w:rPr>
        <w:t>reference</w:t>
      </w:r>
      <w:r>
        <w:rPr>
          <w:rtl w:val="1"/>
        </w:rPr>
        <w:t xml:space="preserve"> باستخدام </w:t>
      </w:r>
      <w:r>
        <w:rPr>
          <w:b/>
          <w:rtl w:val="1"/>
        </w:rPr>
        <w:t>نصوص صناعية غير قرآنية</w:t>
      </w:r>
      <w:r>
        <w:rPr>
          <w:rtl w:val="1"/>
        </w:rPr>
        <w:t>، تشمل سياسات القراءة، الحصر المقيد، الفرضية، النقض، القفل، الأدوار، الإصدارات، التبعيات، منع النشر وread-only publisher.</w:t>
      </w:r>
    </w:p>
    <w:p>
      <w:pPr>
        <w:jc w:val="right"/>
        <w:bidi w:val="1"/>
      </w:pPr>
      <w:r>
        <w:rPr>
          <w:rtl w:val="1"/>
        </w:rPr>
        <w:t xml:space="preserve">•  اتصال محلي live-read-only مع </w:t>
      </w:r>
      <w:r>
        <w:rPr>
          <w:color w:val="235F8A"/>
        </w:rPr>
        <w:t>runtime/tools/stdio.mjs</w:t>
      </w:r>
      <w:r>
        <w:rPr>
          <w:rtl w:val="1"/>
        </w:rPr>
        <w:t xml:space="preserve"> الأصلي: status، استعلام صريح عن شكل كلمة، استرجاع نص مرجع، مطابقة نص، رفض تحريف؛ لا إنتاج معنى أو إطلاق رسمي.</w:t>
      </w:r>
    </w:p>
    <w:p>
      <w:pPr>
        <w:jc w:val="right"/>
        <w:bidi w:val="1"/>
      </w:pPr>
      <w:r>
        <w:rPr>
          <w:b/>
          <w:rtl w:val="1"/>
        </w:rPr>
        <w:t>النتيجة لا تثبت:</w:t>
      </w:r>
      <w:r>
        <w:rPr>
          <w:rtl w:val="1"/>
        </w:rPr>
        <w:t xml:space="preserve"> استقلال المراجعة البشرية في المنتج، صلاحيات LibreChat الحية، قبول source أصالة مستقلة، مطابقة نماذج AI للمنهجية، تأهيل 37 وظيفة أو 30 طبقة أو 38 قدرة، ولا جودة النتائج الدلالية.</w:t>
      </w:r>
    </w:p>
    <w:p>
      <w:pPr>
        <w:pStyle w:val="Heading2"/>
        <w:jc w:val="right"/>
        <w:bidi w:val="1"/>
      </w:pPr>
      <w:r>
        <w:rPr>
          <w:rtl w:val="1"/>
        </w:rPr>
        <w:t>طبقات الاختبار</w:t>
      </w:r>
    </w:p>
    <w:tbl>
      <w:tblPr>
        <w:tblW w:type="auto" w:w="0"/>
        <w:jc w:val="center"/>
        <w:tblLayout w:type="fixed"/>
        <w:tblLook w:firstColumn="1" w:firstRow="1" w:lastColumn="0" w:lastRow="0" w:noHBand="0" w:noVBand="1" w:val="04A0"/>
        <w:bidiVisual w:val="1"/>
      </w:tblPr>
      <w:tblGrid>
        <w:gridCol w:w="3268"/>
        <w:gridCol w:w="5496"/>
        <w:gridCol w:w="6090"/>
      </w:tblGrid>
      <w:tr>
        <w:trPr>
          <w:tblHeader w:val="true"/>
        </w:trPr>
        <w:tc>
          <w:tcPr>
            <w:tcW w:type="dxa" w:w="3268"/>
            <w:vAlign w:val="center"/>
            <w:shd w:fill="143956"/>
          </w:tcPr>
          <w:p>
            <w:pPr>
              <w:bidi w:val="1"/>
              <w:spacing w:after="0" w:line="257" w:lineRule="auto"/>
              <w:jc w:val="right"/>
            </w:pPr>
            <w:r>
              <w:rPr>
                <w:rFonts w:ascii="Noto Sans Arabic" w:hAnsi="Noto Sans Arabic"/>
                <w:b/>
                <w:color w:val="FFFFFF"/>
                <w:sz w:val="17"/>
                <w:rtl w:val="1"/>
              </w:rPr>
              <w:t>الطبقة</w:t>
            </w:r>
          </w:p>
        </w:tc>
        <w:tc>
          <w:tcPr>
            <w:tcW w:type="dxa" w:w="5496"/>
            <w:vAlign w:val="center"/>
            <w:shd w:fill="143956"/>
          </w:tcPr>
          <w:p>
            <w:pPr>
              <w:bidi w:val="1"/>
              <w:spacing w:after="0" w:line="257" w:lineRule="auto"/>
              <w:jc w:val="right"/>
            </w:pPr>
            <w:r>
              <w:rPr>
                <w:rFonts w:ascii="Noto Sans Arabic" w:hAnsi="Noto Sans Arabic"/>
                <w:b/>
                <w:color w:val="FFFFFF"/>
                <w:sz w:val="17"/>
                <w:rtl w:val="1"/>
              </w:rPr>
              <w:t>موضوعها</w:t>
            </w:r>
          </w:p>
        </w:tc>
        <w:tc>
          <w:tcPr>
            <w:tcW w:type="dxa" w:w="6090"/>
            <w:vAlign w:val="center"/>
            <w:shd w:fill="143956"/>
          </w:tcPr>
          <w:p>
            <w:pPr>
              <w:bidi w:val="1"/>
              <w:spacing w:after="0" w:line="257" w:lineRule="auto"/>
              <w:jc w:val="right"/>
            </w:pPr>
            <w:r>
              <w:rPr>
                <w:rFonts w:ascii="Noto Sans Arabic" w:hAnsi="Noto Sans Arabic"/>
                <w:b/>
                <w:color w:val="FFFFFF"/>
                <w:sz w:val="17"/>
                <w:rtl w:val="1"/>
              </w:rPr>
              <w:t>الحالة عند التسليم</w:t>
            </w:r>
          </w:p>
        </w:tc>
      </w:tr>
      <w:tr>
        <w:tc>
          <w:tcPr>
            <w:tcW w:type="dxa" w:w="3268"/>
            <w:vAlign w:val="center"/>
            <w:shd w:fill="FFFFFF"/>
          </w:tcPr>
          <w:p>
            <w:pPr>
              <w:bidi w:val="1"/>
              <w:spacing w:after="0" w:line="257" w:lineRule="auto"/>
              <w:jc w:val="right"/>
            </w:pPr>
            <w:r>
              <w:rPr>
                <w:rFonts w:ascii="Noto Sans Arabic" w:hAnsi="Noto Sans Arabic"/>
                <w:b/>
                <w:color w:val="143956"/>
                <w:sz w:val="17"/>
                <w:rtl w:val="1"/>
              </w:rPr>
              <w:t>L0 — package/static</w:t>
            </w:r>
          </w:p>
        </w:tc>
        <w:tc>
          <w:tcPr>
            <w:tcW w:type="dxa" w:w="5496"/>
            <w:vAlign w:val="center"/>
            <w:shd w:fill="FFFFFF"/>
          </w:tcPr>
          <w:p>
            <w:pPr>
              <w:bidi w:val="1"/>
              <w:spacing w:after="0" w:line="257" w:lineRule="auto"/>
              <w:jc w:val="right"/>
            </w:pPr>
            <w:r>
              <w:rPr>
                <w:rFonts w:ascii="Noto Sans Arabic" w:hAnsi="Noto Sans Arabic"/>
                <w:sz w:val="17"/>
                <w:rtl w:val="1"/>
              </w:rPr>
              <w:t>صحة checksum والمسارات وCSV/JSON والهيكل</w:t>
            </w:r>
          </w:p>
        </w:tc>
        <w:tc>
          <w:tcPr>
            <w:tcW w:type="dxa" w:w="6090"/>
            <w:vAlign w:val="center"/>
            <w:shd w:fill="FFFFFF"/>
          </w:tcPr>
          <w:p>
            <w:pPr>
              <w:bidi w:val="1"/>
              <w:spacing w:after="0" w:line="257" w:lineRule="auto"/>
              <w:jc w:val="right"/>
            </w:pPr>
            <w:r>
              <w:rPr>
                <w:rFonts w:ascii="Noto Sans Arabic" w:hAnsi="Noto Sans Arabic"/>
                <w:sz w:val="17"/>
                <w:rtl w:val="1"/>
              </w:rPr>
              <w:t>يُنفّذ بفاحص الحزمة محليًا</w:t>
            </w:r>
          </w:p>
        </w:tc>
      </w:tr>
      <w:tr>
        <w:tc>
          <w:tcPr>
            <w:tcW w:type="dxa" w:w="3268"/>
            <w:vAlign w:val="center"/>
            <w:shd w:fill="F0F5F9"/>
          </w:tcPr>
          <w:p>
            <w:pPr>
              <w:bidi w:val="1"/>
              <w:spacing w:after="0" w:line="257" w:lineRule="auto"/>
              <w:jc w:val="right"/>
            </w:pPr>
            <w:r>
              <w:rPr>
                <w:rFonts w:ascii="Noto Sans Arabic" w:hAnsi="Noto Sans Arabic"/>
                <w:b/>
                <w:color w:val="143956"/>
                <w:sz w:val="17"/>
                <w:rtl w:val="1"/>
              </w:rPr>
              <w:t>L1 — reference engine unit</w:t>
            </w:r>
          </w:p>
        </w:tc>
        <w:tc>
          <w:tcPr>
            <w:tcW w:type="dxa" w:w="5496"/>
            <w:vAlign w:val="center"/>
            <w:shd w:fill="F0F5F9"/>
          </w:tcPr>
          <w:p>
            <w:pPr>
              <w:bidi w:val="1"/>
              <w:spacing w:after="0" w:line="257" w:lineRule="auto"/>
              <w:jc w:val="right"/>
            </w:pPr>
            <w:r>
              <w:rPr>
                <w:rFonts w:ascii="Noto Sans Arabic" w:hAnsi="Noto Sans Arabic"/>
                <w:sz w:val="17"/>
                <w:rtl w:val="1"/>
              </w:rPr>
              <w:t>invariants وحدود أدوات/أدوار/قفل/نشر</w:t>
            </w:r>
          </w:p>
        </w:tc>
        <w:tc>
          <w:tcPr>
            <w:tcW w:type="dxa" w:w="6090"/>
            <w:vAlign w:val="center"/>
            <w:shd w:fill="F0F5F9"/>
          </w:tcPr>
          <w:p>
            <w:pPr>
              <w:bidi w:val="1"/>
              <w:spacing w:after="0" w:line="257" w:lineRule="auto"/>
              <w:jc w:val="right"/>
            </w:pPr>
            <w:r>
              <w:rPr>
                <w:rFonts w:ascii="Noto Sans Arabic" w:hAnsi="Noto Sans Arabic"/>
                <w:sz w:val="17"/>
                <w:rtl w:val="1"/>
              </w:rPr>
              <w:t>51 PASS على fixtures</w:t>
            </w:r>
          </w:p>
        </w:tc>
      </w:tr>
      <w:tr>
        <w:tc>
          <w:tcPr>
            <w:tcW w:type="dxa" w:w="3268"/>
            <w:vAlign w:val="center"/>
            <w:shd w:fill="FFFFFF"/>
          </w:tcPr>
          <w:p>
            <w:pPr>
              <w:bidi w:val="1"/>
              <w:spacing w:after="0" w:line="257" w:lineRule="auto"/>
              <w:jc w:val="right"/>
            </w:pPr>
            <w:r>
              <w:rPr>
                <w:rFonts w:ascii="Noto Sans Arabic" w:hAnsi="Noto Sans Arabic"/>
                <w:b/>
                <w:color w:val="143956"/>
                <w:sz w:val="17"/>
                <w:rtl w:val="1"/>
              </w:rPr>
              <w:t>L2 — actual Quran corpus MCP</w:t>
            </w:r>
          </w:p>
        </w:tc>
        <w:tc>
          <w:tcPr>
            <w:tcW w:type="dxa" w:w="5496"/>
            <w:vAlign w:val="center"/>
            <w:shd w:fill="FFFFFF"/>
          </w:tcPr>
          <w:p>
            <w:pPr>
              <w:bidi w:val="1"/>
              <w:spacing w:after="0" w:line="257" w:lineRule="auto"/>
              <w:jc w:val="right"/>
            </w:pPr>
            <w:r>
              <w:rPr>
                <w:rFonts w:ascii="Noto Sans Arabic" w:hAnsi="Noto Sans Arabic"/>
                <w:sz w:val="17"/>
                <w:rtl w:val="1"/>
              </w:rPr>
              <w:t>نقل status/search/verse/quote وعدم اختلاق النص</w:t>
            </w:r>
          </w:p>
        </w:tc>
        <w:tc>
          <w:tcPr>
            <w:tcW w:type="dxa" w:w="6090"/>
            <w:vAlign w:val="center"/>
            <w:shd w:fill="FFFFFF"/>
          </w:tcPr>
          <w:p>
            <w:pPr>
              <w:bidi w:val="1"/>
              <w:spacing w:after="0" w:line="257" w:lineRule="auto"/>
              <w:jc w:val="right"/>
            </w:pPr>
            <w:r>
              <w:rPr>
                <w:rFonts w:ascii="Noto Sans Arabic" w:hAnsi="Noto Sans Arabic"/>
                <w:sz w:val="17"/>
                <w:rtl w:val="1"/>
              </w:rPr>
              <w:t>smoke محدود PASS؛ مصدره owner-attested</w:t>
            </w:r>
          </w:p>
        </w:tc>
      </w:tr>
      <w:tr>
        <w:tc>
          <w:tcPr>
            <w:tcW w:type="dxa" w:w="3268"/>
            <w:vAlign w:val="center"/>
            <w:shd w:fill="F0F5F9"/>
          </w:tcPr>
          <w:p>
            <w:pPr>
              <w:bidi w:val="1"/>
              <w:spacing w:after="0" w:line="257" w:lineRule="auto"/>
              <w:jc w:val="right"/>
            </w:pPr>
            <w:r>
              <w:rPr>
                <w:rFonts w:ascii="Noto Sans Arabic" w:hAnsi="Noto Sans Arabic"/>
                <w:b/>
                <w:color w:val="143956"/>
                <w:sz w:val="17"/>
                <w:rtl w:val="1"/>
              </w:rPr>
              <w:t>L3 — LibreChat integration</w:t>
            </w:r>
          </w:p>
        </w:tc>
        <w:tc>
          <w:tcPr>
            <w:tcW w:type="dxa" w:w="5496"/>
            <w:vAlign w:val="center"/>
            <w:shd w:fill="F0F5F9"/>
          </w:tcPr>
          <w:p>
            <w:pPr>
              <w:bidi w:val="1"/>
              <w:spacing w:after="0" w:line="257" w:lineRule="auto"/>
              <w:jc w:val="right"/>
            </w:pPr>
            <w:r>
              <w:rPr>
                <w:rFonts w:ascii="Noto Sans Arabic" w:hAnsi="Noto Sans Arabic"/>
                <w:sz w:val="17"/>
                <w:rtl w:val="1"/>
              </w:rPr>
              <w:t>YAML/Agent Builder/Skills/ACLs/child contexts/hooks</w:t>
            </w:r>
          </w:p>
        </w:tc>
        <w:tc>
          <w:tcPr>
            <w:tcW w:type="dxa" w:w="6090"/>
            <w:vAlign w:val="center"/>
            <w:shd w:fill="F0F5F9"/>
          </w:tcPr>
          <w:p>
            <w:pPr>
              <w:bidi w:val="1"/>
              <w:spacing w:after="0" w:line="257" w:lineRule="auto"/>
              <w:jc w:val="right"/>
            </w:pPr>
            <w:r>
              <w:rPr>
                <w:rFonts w:ascii="Noto Sans Arabic" w:hAnsi="Noto Sans Arabic"/>
                <w:sz w:val="17"/>
                <w:rtl w:val="1"/>
              </w:rPr>
              <w:t>NOT_RUN في هذه البيئة</w:t>
            </w:r>
          </w:p>
        </w:tc>
      </w:tr>
      <w:tr>
        <w:tc>
          <w:tcPr>
            <w:tcW w:type="dxa" w:w="3268"/>
            <w:vAlign w:val="center"/>
            <w:shd w:fill="FFFFFF"/>
          </w:tcPr>
          <w:p>
            <w:pPr>
              <w:bidi w:val="1"/>
              <w:spacing w:after="0" w:line="257" w:lineRule="auto"/>
              <w:jc w:val="right"/>
            </w:pPr>
            <w:r>
              <w:rPr>
                <w:rFonts w:ascii="Noto Sans Arabic" w:hAnsi="Noto Sans Arabic"/>
                <w:b/>
                <w:color w:val="143956"/>
                <w:sz w:val="17"/>
                <w:rtl w:val="1"/>
              </w:rPr>
              <w:t>L4 — semantic quality</w:t>
            </w:r>
          </w:p>
        </w:tc>
        <w:tc>
          <w:tcPr>
            <w:tcW w:type="dxa" w:w="5496"/>
            <w:vAlign w:val="center"/>
            <w:shd w:fill="FFFFFF"/>
          </w:tcPr>
          <w:p>
            <w:pPr>
              <w:bidi w:val="1"/>
              <w:spacing w:after="0" w:line="257" w:lineRule="auto"/>
              <w:jc w:val="right"/>
            </w:pPr>
            <w:r>
              <w:rPr>
                <w:rFonts w:ascii="Noto Sans Arabic" w:hAnsi="Noto Sans Arabic"/>
                <w:sz w:val="17"/>
                <w:rtl w:val="1"/>
              </w:rPr>
              <w:t>test suite مع أسئلة قرآنية فعلية ومراجعين مستقلين</w:t>
            </w:r>
          </w:p>
        </w:tc>
        <w:tc>
          <w:tcPr>
            <w:tcW w:type="dxa" w:w="6090"/>
            <w:vAlign w:val="center"/>
            <w:shd w:fill="FFFFFF"/>
          </w:tcPr>
          <w:p>
            <w:pPr>
              <w:bidi w:val="1"/>
              <w:spacing w:after="0" w:line="257" w:lineRule="auto"/>
              <w:jc w:val="right"/>
            </w:pPr>
            <w:r>
              <w:rPr>
                <w:rFonts w:ascii="Noto Sans Arabic" w:hAnsi="Noto Sans Arabic"/>
                <w:sz w:val="17"/>
                <w:rtl w:val="1"/>
              </w:rPr>
              <w:t>NOT_RUN</w:t>
            </w:r>
          </w:p>
        </w:tc>
      </w:tr>
      <w:tr>
        <w:tc>
          <w:tcPr>
            <w:tcW w:type="dxa" w:w="3268"/>
            <w:vAlign w:val="center"/>
            <w:shd w:fill="F0F5F9"/>
          </w:tcPr>
          <w:p>
            <w:pPr>
              <w:bidi w:val="1"/>
              <w:spacing w:after="0" w:line="257" w:lineRule="auto"/>
              <w:jc w:val="right"/>
            </w:pPr>
            <w:r>
              <w:rPr>
                <w:rFonts w:ascii="Noto Sans Arabic" w:hAnsi="Noto Sans Arabic"/>
                <w:b/>
                <w:color w:val="143956"/>
                <w:sz w:val="17"/>
                <w:rtl w:val="1"/>
              </w:rPr>
              <w:t>L5 — release/security</w:t>
            </w:r>
          </w:p>
        </w:tc>
        <w:tc>
          <w:tcPr>
            <w:tcW w:type="dxa" w:w="5496"/>
            <w:vAlign w:val="center"/>
            <w:shd w:fill="F0F5F9"/>
          </w:tcPr>
          <w:p>
            <w:pPr>
              <w:bidi w:val="1"/>
              <w:spacing w:after="0" w:line="257" w:lineRule="auto"/>
              <w:jc w:val="right"/>
            </w:pPr>
            <w:r>
              <w:rPr>
                <w:rFonts w:ascii="Noto Sans Arabic" w:hAnsi="Noto Sans Arabic"/>
                <w:sz w:val="17"/>
                <w:rtl w:val="1"/>
              </w:rPr>
              <w:t>هوية الموافقة، tenant isolation، server output interception، audit anchoring</w:t>
            </w:r>
          </w:p>
        </w:tc>
        <w:tc>
          <w:tcPr>
            <w:tcW w:type="dxa" w:w="6090"/>
            <w:vAlign w:val="center"/>
            <w:shd w:fill="F0F5F9"/>
          </w:tcPr>
          <w:p>
            <w:pPr>
              <w:bidi w:val="1"/>
              <w:spacing w:after="0" w:line="257" w:lineRule="auto"/>
              <w:jc w:val="right"/>
            </w:pPr>
            <w:r>
              <w:rPr>
                <w:rFonts w:ascii="Noto Sans Arabic" w:hAnsi="Noto Sans Arabic"/>
                <w:sz w:val="17"/>
                <w:rtl w:val="1"/>
              </w:rPr>
              <w:t>NOT_RUN</w:t>
            </w:r>
          </w:p>
        </w:tc>
      </w:tr>
    </w:tbl>
    <w:p/>
    <w:p>
      <w:pPr>
        <w:pStyle w:val="Heading2"/>
        <w:jc w:val="right"/>
        <w:bidi w:val="1"/>
      </w:pPr>
      <w:r>
        <w:rPr>
          <w:rtl w:val="1"/>
        </w:rPr>
        <w:t>مصفوفات قابلة للاستخدام</w:t>
      </w:r>
    </w:p>
    <w:p>
      <w:pPr>
        <w:jc w:val="right"/>
        <w:bidi w:val="1"/>
      </w:pPr>
      <w:r>
        <w:t xml:space="preserve">•  </w:t>
      </w:r>
      <w:r>
        <w:rPr>
          <w:color w:val="235F8A"/>
        </w:rPr>
        <w:t>ACCEPTANCE_AT_38.csv</w:t>
      </w:r>
      <w:r>
        <w:rPr>
          <w:rtl w:val="1"/>
        </w:rPr>
        <w:t xml:space="preserve">: 38 اختبارًا مشتقًا من وثيقة إنفاذ البوابات؛ الحالة </w:t>
      </w:r>
      <w:r>
        <w:rPr>
          <w:color w:val="235F8A"/>
        </w:rPr>
        <w:t>NOT_RUN_ON_LIVE</w:t>
      </w:r>
      <w:r>
        <w:t>.</w:t>
      </w:r>
    </w:p>
    <w:p>
      <w:pPr>
        <w:jc w:val="right"/>
        <w:bidi w:val="1"/>
      </w:pPr>
      <w:r>
        <w:t xml:space="preserve">•  </w:t>
      </w:r>
      <w:r>
        <w:rPr>
          <w:color w:val="235F8A"/>
        </w:rPr>
        <w:t>AI_EVALS_EC_42.csv</w:t>
      </w:r>
      <w:r>
        <w:rPr>
          <w:rtl w:val="1"/>
        </w:rPr>
        <w:t xml:space="preserve">: 42 اختبارًا إيجابيًا وسلبيًا لقدرات AI؛ الحالة </w:t>
      </w:r>
      <w:r>
        <w:rPr>
          <w:color w:val="235F8A"/>
        </w:rPr>
        <w:t>NOT_RUN_ON_LIVE</w:t>
      </w:r>
      <w:r>
        <w:t>.</w:t>
      </w:r>
    </w:p>
    <w:p>
      <w:pPr>
        <w:jc w:val="right"/>
        <w:bidi w:val="1"/>
      </w:pPr>
      <w:r>
        <w:t xml:space="preserve">•  </w:t>
      </w:r>
      <w:r>
        <w:rPr>
          <w:color w:val="235F8A"/>
        </w:rPr>
        <w:t>baseline/.../docs/09_ACCEPTANCE_AR.md</w:t>
      </w:r>
      <w:r>
        <w:rPr>
          <w:rtl w:val="1"/>
        </w:rPr>
        <w:t xml:space="preserve">: 33 حالة T01–T12 وLC01–LC21؛ كلها </w:t>
      </w:r>
      <w:r>
        <w:rPr>
          <w:color w:val="235F8A"/>
        </w:rPr>
        <w:t>NOT_RUN</w:t>
      </w:r>
      <w:r>
        <w:rPr>
          <w:rtl w:val="1"/>
        </w:rPr>
        <w:t xml:space="preserve"> في المصدر السابق.</w:t>
      </w:r>
    </w:p>
    <w:p>
      <w:pPr>
        <w:jc w:val="right"/>
        <w:bidi w:val="1"/>
      </w:pPr>
      <w:r>
        <w:t xml:space="preserve">•  </w:t>
      </w:r>
      <w:r>
        <w:rPr>
          <w:color w:val="235F8A"/>
        </w:rPr>
        <w:t>reference/tests</w:t>
      </w:r>
      <w:r>
        <w:rPr>
          <w:rtl w:val="1"/>
        </w:rPr>
        <w:t>: فحوص كود مرجعي مستقلة، ولا تعادل أيًا من المصفوفات الثلاثة بحكم مطابقتها الظاهرية.</w:t>
      </w:r>
    </w:p>
    <w:p>
      <w:pPr>
        <w:pStyle w:val="Heading2"/>
        <w:jc w:val="right"/>
        <w:bidi w:val="1"/>
      </w:pPr>
      <w:r>
        <w:rPr>
          <w:rtl w:val="1"/>
        </w:rPr>
        <w:t>معايير القبول الحاسمة</w:t>
      </w:r>
    </w:p>
    <w:tbl>
      <w:tblPr>
        <w:tblW w:type="auto" w:w="0"/>
        <w:jc w:val="center"/>
        <w:tblLayout w:type="fixed"/>
        <w:tblLook w:firstColumn="1" w:firstRow="1" w:lastColumn="0" w:lastRow="0" w:noHBand="0" w:noVBand="1" w:val="04A0"/>
        <w:bidiVisual w:val="1"/>
      </w:tblPr>
      <w:tblGrid>
        <w:gridCol w:w="2228"/>
        <w:gridCol w:w="3565"/>
        <w:gridCol w:w="4605"/>
        <w:gridCol w:w="4456"/>
      </w:tblGrid>
      <w:tr>
        <w:trPr>
          <w:tblHeader w:val="true"/>
        </w:trPr>
        <w:tc>
          <w:tcPr>
            <w:tcW w:type="dxa" w:w="2228"/>
            <w:vAlign w:val="center"/>
            <w:shd w:fill="143956"/>
          </w:tcPr>
          <w:p>
            <w:pPr>
              <w:bidi w:val="1"/>
              <w:spacing w:after="0" w:line="257" w:lineRule="auto"/>
              <w:jc w:val="right"/>
            </w:pPr>
            <w:r>
              <w:rPr>
                <w:rFonts w:ascii="Noto Sans Arabic" w:hAnsi="Noto Sans Arabic"/>
                <w:b/>
                <w:color w:val="FFFFFF"/>
                <w:sz w:val="17"/>
                <w:rtl w:val="1"/>
              </w:rPr>
              <w:t>Gate</w:t>
            </w:r>
          </w:p>
        </w:tc>
        <w:tc>
          <w:tcPr>
            <w:tcW w:type="dxa" w:w="3565"/>
            <w:vAlign w:val="center"/>
            <w:shd w:fill="143956"/>
          </w:tcPr>
          <w:p>
            <w:pPr>
              <w:bidi w:val="1"/>
              <w:spacing w:after="0" w:line="257" w:lineRule="auto"/>
              <w:jc w:val="right"/>
            </w:pPr>
            <w:r>
              <w:rPr>
                <w:rFonts w:ascii="Noto Sans Arabic" w:hAnsi="Noto Sans Arabic"/>
                <w:b/>
                <w:color w:val="FFFFFF"/>
                <w:sz w:val="17"/>
                <w:rtl w:val="1"/>
              </w:rPr>
              <w:t>اختبار يثبت المنع</w:t>
            </w:r>
          </w:p>
        </w:tc>
        <w:tc>
          <w:tcPr>
            <w:tcW w:type="dxa" w:w="4605"/>
            <w:vAlign w:val="center"/>
            <w:shd w:fill="143956"/>
          </w:tcPr>
          <w:p>
            <w:pPr>
              <w:bidi w:val="1"/>
              <w:spacing w:after="0" w:line="257" w:lineRule="auto"/>
              <w:jc w:val="right"/>
            </w:pPr>
            <w:r>
              <w:rPr>
                <w:rFonts w:ascii="Noto Sans Arabic" w:hAnsi="Noto Sans Arabic"/>
                <w:b/>
                <w:color w:val="FFFFFF"/>
                <w:sz w:val="17"/>
                <w:rtl w:val="1"/>
              </w:rPr>
              <w:t>اختبار يثبت القيمة البحثية</w:t>
            </w:r>
          </w:p>
        </w:tc>
        <w:tc>
          <w:tcPr>
            <w:tcW w:type="dxa" w:w="4456"/>
            <w:vAlign w:val="center"/>
            <w:shd w:fill="143956"/>
          </w:tcPr>
          <w:p>
            <w:pPr>
              <w:bidi w:val="1"/>
              <w:spacing w:after="0" w:line="257" w:lineRule="auto"/>
              <w:jc w:val="right"/>
            </w:pPr>
            <w:r>
              <w:rPr>
                <w:rFonts w:ascii="Noto Sans Arabic" w:hAnsi="Noto Sans Arabic"/>
                <w:b/>
                <w:color w:val="FFFFFF"/>
                <w:sz w:val="17"/>
                <w:rtl w:val="1"/>
              </w:rPr>
              <w:t>قرار الفشل</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G0</w:t>
            </w:r>
          </w:p>
        </w:tc>
        <w:tc>
          <w:tcPr>
            <w:tcW w:type="dxa" w:w="3565"/>
            <w:vAlign w:val="center"/>
            <w:shd w:fill="FFFFFF"/>
          </w:tcPr>
          <w:p>
            <w:pPr>
              <w:bidi w:val="1"/>
              <w:spacing w:after="0" w:line="257" w:lineRule="auto"/>
              <w:jc w:val="right"/>
            </w:pPr>
            <w:r>
              <w:rPr>
                <w:rFonts w:ascii="Noto Sans Arabic" w:hAnsi="Noto Sans Arabic"/>
                <w:sz w:val="17"/>
                <w:rtl w:val="1"/>
              </w:rPr>
              <w:t>محاولة تشغيل external في BLIND، وحقن finding من الذاكرة</w:t>
            </w:r>
          </w:p>
        </w:tc>
        <w:tc>
          <w:tcPr>
            <w:tcW w:type="dxa" w:w="4605"/>
            <w:vAlign w:val="center"/>
            <w:shd w:fill="FFFFFF"/>
          </w:tcPr>
          <w:p>
            <w:pPr>
              <w:bidi w:val="1"/>
              <w:spacing w:after="0" w:line="257" w:lineRule="auto"/>
              <w:jc w:val="right"/>
            </w:pPr>
            <w:r>
              <w:rPr>
                <w:rFonts w:ascii="Noto Sans Arabic" w:hAnsi="Noto Sans Arabic"/>
                <w:sz w:val="17"/>
                <w:rtl w:val="1"/>
              </w:rPr>
              <w:t>توجيه سؤال دلالي صحيح دون تعطيل SEM</w:t>
            </w:r>
          </w:p>
        </w:tc>
        <w:tc>
          <w:tcPr>
            <w:tcW w:type="dxa" w:w="4456"/>
            <w:vAlign w:val="center"/>
            <w:shd w:fill="FFFFFF"/>
          </w:tcPr>
          <w:p>
            <w:pPr>
              <w:bidi w:val="1"/>
              <w:spacing w:after="0" w:line="257" w:lineRule="auto"/>
              <w:jc w:val="right"/>
            </w:pPr>
            <w:r>
              <w:rPr>
                <w:rFonts w:ascii="Noto Sans Arabic" w:hAnsi="Noto Sans Arabic"/>
                <w:sz w:val="17"/>
                <w:rtl w:val="1"/>
              </w:rPr>
              <w:t>عزل خاطئ → BLOCKED نشر رسمي</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G1/G3</w:t>
            </w:r>
          </w:p>
        </w:tc>
        <w:tc>
          <w:tcPr>
            <w:tcW w:type="dxa" w:w="3565"/>
            <w:vAlign w:val="center"/>
            <w:shd w:fill="F0F5F9"/>
          </w:tcPr>
          <w:p>
            <w:pPr>
              <w:bidi w:val="1"/>
              <w:spacing w:after="0" w:line="257" w:lineRule="auto"/>
              <w:jc w:val="right"/>
            </w:pPr>
            <w:r>
              <w:rPr>
                <w:rFonts w:ascii="Noto Sans Arabic" w:hAnsi="Noto Sans Arabic"/>
                <w:sz w:val="17"/>
                <w:rtl w:val="1"/>
              </w:rPr>
              <w:t>آية برقم خاطئ أو نص محرف أو وسم فاعل مختلق</w:t>
            </w:r>
          </w:p>
        </w:tc>
        <w:tc>
          <w:tcPr>
            <w:tcW w:type="dxa" w:w="4605"/>
            <w:vAlign w:val="center"/>
            <w:shd w:fill="F0F5F9"/>
          </w:tcPr>
          <w:p>
            <w:pPr>
              <w:bidi w:val="1"/>
              <w:spacing w:after="0" w:line="257" w:lineRule="auto"/>
              <w:jc w:val="right"/>
            </w:pPr>
            <w:r>
              <w:rPr>
                <w:rFonts w:ascii="Noto Sans Arabic" w:hAnsi="Noto Sans Arabic"/>
                <w:sz w:val="17"/>
                <w:rtl w:val="1"/>
              </w:rPr>
              <w:t>استرجاع نص قرآني صحيح مع مصدره</w:t>
            </w:r>
          </w:p>
        </w:tc>
        <w:tc>
          <w:tcPr>
            <w:tcW w:type="dxa" w:w="4456"/>
            <w:vAlign w:val="center"/>
            <w:shd w:fill="F0F5F9"/>
          </w:tcPr>
          <w:p>
            <w:pPr>
              <w:bidi w:val="1"/>
              <w:spacing w:after="0" w:line="257" w:lineRule="auto"/>
              <w:jc w:val="right"/>
            </w:pPr>
            <w:r>
              <w:rPr>
                <w:rFonts w:ascii="Noto Sans Arabic" w:hAnsi="Noto Sans Arabic"/>
                <w:sz w:val="17"/>
                <w:rtl w:val="1"/>
              </w:rPr>
              <w:t>FAIL كامل لتلك الدعوى</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G2</w:t>
            </w:r>
          </w:p>
        </w:tc>
        <w:tc>
          <w:tcPr>
            <w:tcW w:type="dxa" w:w="3565"/>
            <w:vAlign w:val="center"/>
            <w:shd w:fill="FFFFFF"/>
          </w:tcPr>
          <w:p>
            <w:pPr>
              <w:bidi w:val="1"/>
              <w:spacing w:after="0" w:line="257" w:lineRule="auto"/>
              <w:jc w:val="right"/>
            </w:pPr>
            <w:r>
              <w:rPr>
                <w:rFonts w:ascii="Noto Sans Arabic" w:hAnsi="Noto Sans Arabic"/>
                <w:sz w:val="17"/>
                <w:rtl w:val="1"/>
              </w:rPr>
              <w:t>إدعاء FULL لجذر باستعلام شكل واحد</w:t>
            </w:r>
          </w:p>
        </w:tc>
        <w:tc>
          <w:tcPr>
            <w:tcW w:type="dxa" w:w="4605"/>
            <w:vAlign w:val="center"/>
            <w:shd w:fill="FFFFFF"/>
          </w:tcPr>
          <w:p>
            <w:pPr>
              <w:bidi w:val="1"/>
              <w:spacing w:after="0" w:line="257" w:lineRule="auto"/>
              <w:jc w:val="right"/>
            </w:pPr>
            <w:r>
              <w:rPr>
                <w:rFonts w:ascii="Noto Sans Arabic" w:hAnsi="Noto Sans Arabic"/>
                <w:sz w:val="17"/>
                <w:rtl w:val="1"/>
              </w:rPr>
              <w:t>عد صحيح لمطابقات QUERY محددة</w:t>
            </w:r>
          </w:p>
        </w:tc>
        <w:tc>
          <w:tcPr>
            <w:tcW w:type="dxa" w:w="4456"/>
            <w:vAlign w:val="center"/>
            <w:shd w:fill="FFFFFF"/>
          </w:tcPr>
          <w:p>
            <w:pPr>
              <w:bidi w:val="1"/>
              <w:spacing w:after="0" w:line="257" w:lineRule="auto"/>
              <w:jc w:val="right"/>
            </w:pPr>
            <w:r>
              <w:rPr>
                <w:rFonts w:ascii="Noto Sans Arabic" w:hAnsi="Noto Sans Arabic"/>
                <w:sz w:val="17"/>
                <w:rtl w:val="1"/>
              </w:rPr>
              <w:t>رفض تعميم شمول الجذر</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G4/G5</w:t>
            </w:r>
          </w:p>
        </w:tc>
        <w:tc>
          <w:tcPr>
            <w:tcW w:type="dxa" w:w="3565"/>
            <w:vAlign w:val="center"/>
            <w:shd w:fill="F0F5F9"/>
          </w:tcPr>
          <w:p>
            <w:pPr>
              <w:bidi w:val="1"/>
              <w:spacing w:after="0" w:line="257" w:lineRule="auto"/>
              <w:jc w:val="right"/>
            </w:pPr>
            <w:r>
              <w:rPr>
                <w:rFonts w:ascii="Noto Sans Arabic" w:hAnsi="Noto Sans Arabic"/>
                <w:sz w:val="17"/>
                <w:rtl w:val="1"/>
              </w:rPr>
              <w:t>فرضية بلا شرط رفض؛ counterevidence ملفق</w:t>
            </w:r>
          </w:p>
        </w:tc>
        <w:tc>
          <w:tcPr>
            <w:tcW w:type="dxa" w:w="4605"/>
            <w:vAlign w:val="center"/>
            <w:shd w:fill="F0F5F9"/>
          </w:tcPr>
          <w:p>
            <w:pPr>
              <w:bidi w:val="1"/>
              <w:spacing w:after="0" w:line="257" w:lineRule="auto"/>
              <w:jc w:val="right"/>
            </w:pPr>
            <w:r>
              <w:rPr>
                <w:rFonts w:ascii="Noto Sans Arabic" w:hAnsi="Noto Sans Arabic"/>
                <w:sz w:val="17"/>
                <w:rtl w:val="1"/>
              </w:rPr>
              <w:t>منافس قوي وموضع صعب موثق، أو عدم العثور على مضاد</w:t>
            </w:r>
          </w:p>
        </w:tc>
        <w:tc>
          <w:tcPr>
            <w:tcW w:type="dxa" w:w="4456"/>
            <w:vAlign w:val="center"/>
            <w:shd w:fill="F0F5F9"/>
          </w:tcPr>
          <w:p>
            <w:pPr>
              <w:bidi w:val="1"/>
              <w:spacing w:after="0" w:line="257" w:lineRule="auto"/>
              <w:jc w:val="right"/>
            </w:pPr>
            <w:r>
              <w:rPr>
                <w:rFonts w:ascii="Noto Sans Arabic" w:hAnsi="Noto Sans Arabic"/>
                <w:sz w:val="17"/>
                <w:rtl w:val="1"/>
              </w:rPr>
              <w:t>HYPOTHESIS/UNRESOLVED لا SUPPORTED</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G6/G8</w:t>
            </w:r>
          </w:p>
        </w:tc>
        <w:tc>
          <w:tcPr>
            <w:tcW w:type="dxa" w:w="3565"/>
            <w:vAlign w:val="center"/>
            <w:shd w:fill="FFFFFF"/>
          </w:tcPr>
          <w:p>
            <w:pPr>
              <w:bidi w:val="1"/>
              <w:spacing w:after="0" w:line="257" w:lineRule="auto"/>
              <w:jc w:val="right"/>
            </w:pPr>
            <w:r>
              <w:rPr>
                <w:rFonts w:ascii="Noto Sans Arabic" w:hAnsi="Noto Sans Arabic"/>
                <w:sz w:val="17"/>
                <w:rtl w:val="1"/>
              </w:rPr>
              <w:t>reviewer == author أو تصويت نماذج بلا warrant</w:t>
            </w:r>
          </w:p>
        </w:tc>
        <w:tc>
          <w:tcPr>
            <w:tcW w:type="dxa" w:w="4605"/>
            <w:vAlign w:val="center"/>
            <w:shd w:fill="FFFFFF"/>
          </w:tcPr>
          <w:p>
            <w:pPr>
              <w:bidi w:val="1"/>
              <w:spacing w:after="0" w:line="257" w:lineRule="auto"/>
              <w:jc w:val="right"/>
            </w:pPr>
            <w:r>
              <w:rPr>
                <w:rFonts w:ascii="Noto Sans Arabic" w:hAnsi="Noto Sans Arabic"/>
                <w:sz w:val="17"/>
                <w:rtl w:val="1"/>
              </w:rPr>
              <w:t>مراجعة بشرية تعارض تفسيرًا مألوفًا وتقدم سببًا</w:t>
            </w:r>
          </w:p>
        </w:tc>
        <w:tc>
          <w:tcPr>
            <w:tcW w:type="dxa" w:w="4456"/>
            <w:vAlign w:val="center"/>
            <w:shd w:fill="FFFFFF"/>
          </w:tcPr>
          <w:p>
            <w:pPr>
              <w:bidi w:val="1"/>
              <w:spacing w:after="0" w:line="257" w:lineRule="auto"/>
              <w:jc w:val="right"/>
            </w:pPr>
            <w:r>
              <w:rPr>
                <w:rFonts w:ascii="Noto Sans Arabic" w:hAnsi="Noto Sans Arabic"/>
                <w:sz w:val="17"/>
                <w:rtl w:val="1"/>
              </w:rPr>
              <w:t>لا مراجعة مستقلة</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G7/G9</w:t>
            </w:r>
          </w:p>
        </w:tc>
        <w:tc>
          <w:tcPr>
            <w:tcW w:type="dxa" w:w="3565"/>
            <w:vAlign w:val="center"/>
            <w:shd w:fill="F0F5F9"/>
          </w:tcPr>
          <w:p>
            <w:pPr>
              <w:bidi w:val="1"/>
              <w:spacing w:after="0" w:line="257" w:lineRule="auto"/>
              <w:jc w:val="right"/>
            </w:pPr>
            <w:r>
              <w:rPr>
                <w:rFonts w:ascii="Noto Sans Arabic" w:hAnsi="Noto Sans Arabic"/>
                <w:sz w:val="17"/>
                <w:rtl w:val="1"/>
              </w:rPr>
              <w:t>تعديل locked snapshot أو ادعاء approve قديم</w:t>
            </w:r>
          </w:p>
        </w:tc>
        <w:tc>
          <w:tcPr>
            <w:tcW w:type="dxa" w:w="4605"/>
            <w:vAlign w:val="center"/>
            <w:shd w:fill="F0F5F9"/>
          </w:tcPr>
          <w:p>
            <w:pPr>
              <w:bidi w:val="1"/>
              <w:spacing w:after="0" w:line="257" w:lineRule="auto"/>
              <w:jc w:val="right"/>
            </w:pPr>
            <w:r>
              <w:rPr>
                <w:rFonts w:ascii="Noto Sans Arabic" w:hAnsi="Noto Sans Arabic"/>
                <w:sz w:val="17"/>
                <w:rtl w:val="1"/>
              </w:rPr>
              <w:t>فتح إصدار جديد مع cascade للاعتماديات</w:t>
            </w:r>
          </w:p>
        </w:tc>
        <w:tc>
          <w:tcPr>
            <w:tcW w:type="dxa" w:w="4456"/>
            <w:vAlign w:val="center"/>
            <w:shd w:fill="F0F5F9"/>
          </w:tcPr>
          <w:p>
            <w:pPr>
              <w:bidi w:val="1"/>
              <w:spacing w:after="0" w:line="257" w:lineRule="auto"/>
              <w:jc w:val="right"/>
            </w:pPr>
            <w:r>
              <w:rPr>
                <w:rFonts w:ascii="Noto Sans Arabic" w:hAnsi="Noto Sans Arabic"/>
                <w:sz w:val="17"/>
                <w:rtl w:val="1"/>
              </w:rPr>
              <w:t>WITHHOLD</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G11</w:t>
            </w:r>
          </w:p>
        </w:tc>
        <w:tc>
          <w:tcPr>
            <w:tcW w:type="dxa" w:w="3565"/>
            <w:vAlign w:val="center"/>
            <w:shd w:fill="FFFFFF"/>
          </w:tcPr>
          <w:p>
            <w:pPr>
              <w:bidi w:val="1"/>
              <w:spacing w:after="0" w:line="257" w:lineRule="auto"/>
              <w:jc w:val="right"/>
            </w:pPr>
            <w:r>
              <w:rPr>
                <w:rFonts w:ascii="Noto Sans Arabic" w:hAnsi="Noto Sans Arabic"/>
                <w:sz w:val="17"/>
                <w:rtl w:val="1"/>
              </w:rPr>
              <w:t>قراءة تفسير أثناء بحث corpus داخلي</w:t>
            </w:r>
          </w:p>
        </w:tc>
        <w:tc>
          <w:tcPr>
            <w:tcW w:type="dxa" w:w="4605"/>
            <w:vAlign w:val="center"/>
            <w:shd w:fill="FFFFFF"/>
          </w:tcPr>
          <w:p>
            <w:pPr>
              <w:bidi w:val="1"/>
              <w:spacing w:after="0" w:line="257" w:lineRule="auto"/>
              <w:jc w:val="right"/>
            </w:pPr>
            <w:r>
              <w:rPr>
                <w:rFonts w:ascii="Noto Sans Arabic" w:hAnsi="Noto Sans Arabic"/>
                <w:sz w:val="17"/>
                <w:rtl w:val="1"/>
              </w:rPr>
              <w:t>مقارنة واضحة بعد القفل مع فصل المصدر</w:t>
            </w:r>
          </w:p>
        </w:tc>
        <w:tc>
          <w:tcPr>
            <w:tcW w:type="dxa" w:w="4456"/>
            <w:vAlign w:val="center"/>
            <w:shd w:fill="FFFFFF"/>
          </w:tcPr>
          <w:p>
            <w:pPr>
              <w:bidi w:val="1"/>
              <w:spacing w:after="0" w:line="257" w:lineRule="auto"/>
              <w:jc w:val="right"/>
            </w:pPr>
            <w:r>
              <w:rPr>
                <w:rFonts w:ascii="Noto Sans Arabic" w:hAnsi="Noto Sans Arabic"/>
                <w:sz w:val="17"/>
                <w:rtl w:val="1"/>
              </w:rPr>
              <w:t>منع المقارنة عن المسار الداخلي</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G12</w:t>
            </w:r>
          </w:p>
        </w:tc>
        <w:tc>
          <w:tcPr>
            <w:tcW w:type="dxa" w:w="3565"/>
            <w:vAlign w:val="center"/>
            <w:shd w:fill="F0F5F9"/>
          </w:tcPr>
          <w:p>
            <w:pPr>
              <w:bidi w:val="1"/>
              <w:spacing w:after="0" w:line="257" w:lineRule="auto"/>
              <w:jc w:val="right"/>
            </w:pPr>
            <w:r>
              <w:rPr>
                <w:rFonts w:ascii="Noto Sans Arabic" w:hAnsi="Noto Sans Arabic"/>
                <w:sz w:val="17"/>
                <w:rtl w:val="1"/>
              </w:rPr>
              <w:t>جواب حر يدعي الاعتماد بلا artifact</w:t>
            </w:r>
          </w:p>
        </w:tc>
        <w:tc>
          <w:tcPr>
            <w:tcW w:type="dxa" w:w="4605"/>
            <w:vAlign w:val="center"/>
            <w:shd w:fill="F0F5F9"/>
          </w:tcPr>
          <w:p>
            <w:pPr>
              <w:bidi w:val="1"/>
              <w:spacing w:after="0" w:line="257" w:lineRule="auto"/>
              <w:jc w:val="right"/>
            </w:pPr>
            <w:r>
              <w:rPr>
                <w:rFonts w:ascii="Noto Sans Arabic" w:hAnsi="Noto Sans Arabic"/>
                <w:sz w:val="17"/>
                <w:rtl w:val="1"/>
              </w:rPr>
              <w:t>بطاقة رسمية لا تخرج إلا من snapshot مؤهل</w:t>
            </w:r>
          </w:p>
        </w:tc>
        <w:tc>
          <w:tcPr>
            <w:tcW w:type="dxa" w:w="4456"/>
            <w:vAlign w:val="center"/>
            <w:shd w:fill="F0F5F9"/>
          </w:tcPr>
          <w:p>
            <w:pPr>
              <w:bidi w:val="1"/>
              <w:spacing w:after="0" w:line="257" w:lineRule="auto"/>
              <w:jc w:val="right"/>
            </w:pPr>
            <w:r>
              <w:rPr>
                <w:rFonts w:ascii="Noto Sans Arabic" w:hAnsi="Noto Sans Arabic"/>
                <w:sz w:val="17"/>
                <w:rtl w:val="1"/>
              </w:rPr>
              <w:t>لا ادعاء حماية شاملة حتى اعتراض الخروج</w:t>
            </w:r>
          </w:p>
        </w:tc>
      </w:tr>
    </w:tbl>
    <w:p/>
    <w:p>
      <w:pPr>
        <w:pStyle w:val="Heading2"/>
        <w:jc w:val="right"/>
        <w:bidi w:val="1"/>
      </w:pPr>
      <w:r>
        <w:rPr>
          <w:rtl w:val="1"/>
        </w:rPr>
        <w:t>عقد Evidence Log لكل اختبار حي</w:t>
      </w:r>
    </w:p>
    <w:p>
      <w:pPr>
        <w:jc w:val="right"/>
        <w:bidi w:val="1"/>
      </w:pPr>
      <w:r>
        <w:rPr>
          <w:rtl w:val="1"/>
        </w:rPr>
        <w:t xml:space="preserve">سجل </w:t>
      </w:r>
      <w:r>
        <w:rPr>
          <w:color w:val="235F8A"/>
        </w:rPr>
        <w:t>test_id</w:t>
      </w:r>
      <w:r>
        <w:t xml:space="preserve">, </w:t>
      </w:r>
      <w:r>
        <w:rPr>
          <w:color w:val="235F8A"/>
        </w:rPr>
        <w:t>run_id</w:t>
      </w:r>
      <w:r>
        <w:t xml:space="preserve">, </w:t>
      </w:r>
      <w:r>
        <w:rPr>
          <w:color w:val="235F8A"/>
        </w:rPr>
        <w:t>baseline_commit</w:t>
      </w:r>
      <w:r>
        <w:t xml:space="preserve">, </w:t>
      </w:r>
      <w:r>
        <w:rPr>
          <w:color w:val="235F8A"/>
        </w:rPr>
        <w:t>agent_ids</w:t>
      </w:r>
      <w:r>
        <w:t xml:space="preserve">, </w:t>
      </w:r>
      <w:r>
        <w:rPr>
          <w:color w:val="235F8A"/>
        </w:rPr>
        <w:t>model_provider_and_version</w:t>
      </w:r>
      <w:r>
        <w:t xml:space="preserve">, </w:t>
      </w:r>
      <w:r>
        <w:rPr>
          <w:color w:val="235F8A"/>
        </w:rPr>
        <w:t>corpus_sha</w:t>
      </w:r>
      <w:r>
        <w:t xml:space="preserve">, </w:t>
      </w:r>
      <w:r>
        <w:rPr>
          <w:color w:val="235F8A"/>
        </w:rPr>
        <w:t>policy_sha</w:t>
      </w:r>
      <w:r>
        <w:t xml:space="preserve">, </w:t>
      </w:r>
      <w:r>
        <w:rPr>
          <w:color w:val="235F8A"/>
        </w:rPr>
        <w:t>skill_versions</w:t>
      </w:r>
      <w:r>
        <w:t xml:space="preserve">, </w:t>
      </w:r>
      <w:r>
        <w:rPr>
          <w:color w:val="235F8A"/>
        </w:rPr>
        <w:t>setup</w:t>
      </w:r>
      <w:r>
        <w:t xml:space="preserve">, </w:t>
      </w:r>
      <w:r>
        <w:rPr>
          <w:color w:val="235F8A"/>
        </w:rPr>
        <w:t>actual_tool_calls</w:t>
      </w:r>
      <w:r>
        <w:t xml:space="preserve">, </w:t>
      </w:r>
      <w:r>
        <w:rPr>
          <w:color w:val="235F8A"/>
        </w:rPr>
        <w:t>observed_output</w:t>
      </w:r>
      <w:r>
        <w:t xml:space="preserve">, </w:t>
      </w:r>
      <w:r>
        <w:rPr>
          <w:color w:val="235F8A"/>
        </w:rPr>
        <w:t>expected</w:t>
      </w:r>
      <w:r>
        <w:t xml:space="preserve">, </w:t>
      </w:r>
      <w:r>
        <w:rPr>
          <w:color w:val="235F8A"/>
        </w:rPr>
        <w:t>verdict</w:t>
      </w:r>
      <w:r>
        <w:t xml:space="preserve">, </w:t>
      </w:r>
      <w:r>
        <w:rPr>
          <w:color w:val="235F8A"/>
        </w:rPr>
        <w:t>failure_code</w:t>
      </w:r>
      <w:r>
        <w:t xml:space="preserve">, </w:t>
      </w:r>
      <w:r>
        <w:rPr>
          <w:color w:val="235F8A"/>
        </w:rPr>
        <w:t>evidence_file_digests</w:t>
      </w:r>
      <w:r>
        <w:t xml:space="preserve">, </w:t>
      </w:r>
      <w:r>
        <w:rPr>
          <w:color w:val="235F8A"/>
        </w:rPr>
        <w:t>independent_reviewer</w:t>
      </w:r>
      <w:r>
        <w:rPr>
          <w:rtl w:val="1"/>
        </w:rPr>
        <w:t xml:space="preserve">. لا تكتب PASS دون أثر تنفيذ. </w:t>
      </w:r>
      <w:r>
        <w:rPr>
          <w:color w:val="235F8A"/>
        </w:rPr>
        <w:t>BLOCKED</w:t>
      </w:r>
      <w:r>
        <w:rPr>
          <w:rtl w:val="1"/>
        </w:rPr>
        <w:t xml:space="preserve"> و</w:t>
      </w:r>
      <w:r>
        <w:rPr>
          <w:color w:val="235F8A"/>
        </w:rPr>
        <w:t>NOT_RUN</w:t>
      </w:r>
      <w:r>
        <w:rPr>
          <w:rtl w:val="1"/>
        </w:rPr>
        <w:t xml:space="preserve"> لا يعاد تسميتهما نجاحًا.</w:t>
      </w:r>
    </w:p>
    <w:p>
      <w:pPr>
        <w:pStyle w:val="Heading2"/>
        <w:jc w:val="right"/>
        <w:bidi w:val="1"/>
      </w:pPr>
      <w:r>
        <w:rPr>
          <w:rtl w:val="1"/>
        </w:rPr>
        <w:t>تقييم فاعلية تقسيم الوكلاء</w:t>
      </w:r>
    </w:p>
    <w:p>
      <w:pPr>
        <w:jc w:val="right"/>
        <w:bidi w:val="1"/>
      </w:pPr>
      <w:r>
        <w:rPr>
          <w:rtl w:val="1"/>
        </w:rPr>
        <w:t xml:space="preserve">شغّل دراسة واحدة بنطاق متطابق في أربعة تكوينات، بعد مراجعة أسئلة واقعية ومراجعين معميين قدر الإمكان: </w:t>
      </w:r>
      <w:r>
        <w:rPr>
          <w:b/>
        </w:rPr>
        <w:t>A)</w:t>
      </w:r>
      <w:r>
        <w:rPr>
          <w:rtl w:val="1"/>
        </w:rPr>
        <w:t xml:space="preserve"> وكيل واحد مع corpus، </w:t>
      </w:r>
      <w:r>
        <w:rPr>
          <w:b/>
        </w:rPr>
        <w:t>B)</w:t>
      </w:r>
      <w:r>
        <w:rPr>
          <w:rtl w:val="1"/>
        </w:rPr>
        <w:t xml:space="preserve"> ORCH+SEM+CRITIC، </w:t>
      </w:r>
      <w:r>
        <w:rPr>
          <w:b/>
        </w:rPr>
        <w:t>C)</w:t>
      </w:r>
      <w:r>
        <w:rPr>
          <w:rtl w:val="1"/>
        </w:rPr>
        <w:t xml:space="preserve"> +MORPH+AUDIT، </w:t>
      </w:r>
      <w:r>
        <w:rPr>
          <w:b/>
        </w:rPr>
        <w:t>D)</w:t>
      </w:r>
      <w:r>
        <w:rPr>
          <w:rtl w:val="1"/>
        </w:rPr>
        <w:t xml:space="preserve"> +Blind عند trigger. احسب قيمة اكتشاف منافسين أصعب، معدل أخطاء الإسناد، زمن المراجعة، كلفة التوكنات وعدد انتقالات الأدوات. لا يعتبر عدد الوكلاء مؤشر جودة. عدم ظهور عائد مستمر يجيز دمج الدور تشغيليًا مع الحفاظ على وظيفة المنهج.</w:t>
      </w:r>
    </w:p>
    <w:p>
      <w:pPr>
        <w:pStyle w:val="Heading2"/>
        <w:jc w:val="right"/>
        <w:bidi w:val="1"/>
      </w:pPr>
      <w:r>
        <w:rPr>
          <w:rtl w:val="1"/>
        </w:rPr>
        <w:t>منع خداع الاختبارات</w:t>
      </w:r>
    </w:p>
    <w:p>
      <w:pPr>
        <w:jc w:val="right"/>
        <w:bidi w:val="1"/>
      </w:pPr>
      <w:r>
        <w:rPr>
          <w:rtl w:val="1"/>
        </w:rPr>
        <w:t>•  احتفظ ببيانات اختبار مستقلة عن أمثلة Instructions وعينات تحسين Prompt.</w:t>
      </w:r>
    </w:p>
    <w:p>
      <w:pPr>
        <w:jc w:val="right"/>
        <w:bidi w:val="1"/>
      </w:pPr>
      <w:r>
        <w:rPr>
          <w:rtl w:val="1"/>
        </w:rPr>
        <w:t>•  لا تشغل اختبار دلاليًا على بيانات fixture اصطناعية وتصفه تحققًا من القرآن.</w:t>
      </w:r>
    </w:p>
    <w:p>
      <w:pPr>
        <w:jc w:val="right"/>
        <w:bidi w:val="1"/>
      </w:pPr>
      <w:r>
        <w:rPr>
          <w:rtl w:val="1"/>
        </w:rPr>
        <w:t>•  لا تستخدم النموذج المنشئ نفسه حكمًا وحيدًا على صحة عبارات warrant؛ يتدخل مراجع متمكن.</w:t>
      </w:r>
    </w:p>
    <w:p>
      <w:pPr>
        <w:jc w:val="right"/>
        <w:bidi w:val="1"/>
      </w:pPr>
      <w:r>
        <w:rPr>
          <w:rtl w:val="1"/>
        </w:rPr>
        <w:t>•  لا تعد اختبار صحة quotation تحققًا من معنى الآية.</w:t>
      </w:r>
    </w:p>
    <w:p>
      <w:pPr>
        <w:jc w:val="right"/>
        <w:bidi w:val="1"/>
      </w:pPr>
      <w:r>
        <w:rPr>
          <w:rtl w:val="1"/>
        </w:rPr>
        <w:t>•  لا تسمح بفحص coverage يتجاهل pagination أو يخلط MATCH_EVENTS مع VERSES.</w:t>
      </w:r>
    </w:p>
    <w:p>
      <w:r>
        <w:br w:type="page"/>
      </w:r>
    </w:p>
    <w:p>
      <w:pPr>
        <w:pStyle w:val="Heading1"/>
        <w:jc w:val="right"/>
        <w:bidi w:val="1"/>
      </w:pPr>
      <w:r>
        <w:rPr>
          <w:rtl w:val="1"/>
        </w:rPr>
        <w:t>خطة التنفيذ المحكومة: Work Packages وطلب جاهز للوكيل المطوّر</w:t>
      </w:r>
    </w:p>
    <w:p>
      <w:pPr>
        <w:jc w:val="right"/>
        <w:bidi w:val="1"/>
      </w:pPr>
      <w:r>
        <w:rPr>
          <w:b/>
          <w:rtl w:val="1"/>
        </w:rPr>
        <w:t>الغرض:</w:t>
      </w:r>
      <w:r>
        <w:rPr>
          <w:rtl w:val="1"/>
        </w:rPr>
        <w:t xml:space="preserve"> استكمال LISAN على LibreChat اعتمادًا على الحزمة المحفوظة، لا بناء منصة موازية. هذه الخارطة تكليف فني مقترح، ولا تفوض تغيير المشروع الحالي أو النشر. افتح مرحلة التعديل بعد جرد البيئة وحدود السلطة والحصول على التصريح الملائم.</w:t>
      </w:r>
    </w:p>
    <w:tbl>
      <w:tblPr>
        <w:tblW w:type="auto" w:w="0"/>
        <w:jc w:val="center"/>
        <w:tblLayout w:type="fixed"/>
        <w:tblLook w:firstColumn="1" w:firstRow="1" w:lastColumn="0" w:lastRow="0" w:noHBand="0" w:noVBand="1" w:val="04A0"/>
        <w:bidiVisual w:val="1"/>
      </w:tblPr>
      <w:tblGrid>
        <w:gridCol w:w="1485"/>
        <w:gridCol w:w="3119"/>
        <w:gridCol w:w="4308"/>
        <w:gridCol w:w="2674"/>
        <w:gridCol w:w="3268"/>
      </w:tblGrid>
      <w:tr>
        <w:trPr>
          <w:tblHeader w:val="true"/>
        </w:trPr>
        <w:tc>
          <w:tcPr>
            <w:tcW w:type="dxa" w:w="1485"/>
            <w:vAlign w:val="center"/>
            <w:shd w:fill="143956"/>
          </w:tcPr>
          <w:p>
            <w:pPr>
              <w:bidi w:val="1"/>
              <w:spacing w:after="0" w:line="257" w:lineRule="auto"/>
              <w:jc w:val="right"/>
            </w:pPr>
            <w:r>
              <w:rPr>
                <w:rFonts w:ascii="Noto Sans Arabic" w:hAnsi="Noto Sans Arabic"/>
                <w:b/>
                <w:color w:val="FFFFFF"/>
                <w:sz w:val="16"/>
                <w:rtl w:val="1"/>
              </w:rPr>
              <w:t>الحزمة</w:t>
            </w:r>
          </w:p>
        </w:tc>
        <w:tc>
          <w:tcPr>
            <w:tcW w:type="dxa" w:w="3119"/>
            <w:vAlign w:val="center"/>
            <w:shd w:fill="143956"/>
          </w:tcPr>
          <w:p>
            <w:pPr>
              <w:bidi w:val="1"/>
              <w:spacing w:after="0" w:line="257" w:lineRule="auto"/>
              <w:jc w:val="right"/>
            </w:pPr>
            <w:r>
              <w:rPr>
                <w:rFonts w:ascii="Noto Sans Arabic" w:hAnsi="Noto Sans Arabic"/>
                <w:b/>
                <w:color w:val="FFFFFF"/>
                <w:sz w:val="16"/>
                <w:rtl w:val="1"/>
              </w:rPr>
              <w:t>الغرض</w:t>
            </w:r>
          </w:p>
        </w:tc>
        <w:tc>
          <w:tcPr>
            <w:tcW w:type="dxa" w:w="4308"/>
            <w:vAlign w:val="center"/>
            <w:shd w:fill="143956"/>
          </w:tcPr>
          <w:p>
            <w:pPr>
              <w:bidi w:val="1"/>
              <w:spacing w:after="0" w:line="257" w:lineRule="auto"/>
              <w:jc w:val="right"/>
            </w:pPr>
            <w:r>
              <w:rPr>
                <w:rFonts w:ascii="Noto Sans Arabic" w:hAnsi="Noto Sans Arabic"/>
                <w:b/>
                <w:color w:val="FFFFFF"/>
                <w:sz w:val="16"/>
                <w:rtl w:val="1"/>
              </w:rPr>
              <w:t>المعتمد سابقًا / ما يُعاد استخدامه</w:t>
            </w:r>
          </w:p>
        </w:tc>
        <w:tc>
          <w:tcPr>
            <w:tcW w:type="dxa" w:w="2674"/>
            <w:vAlign w:val="center"/>
            <w:shd w:fill="143956"/>
          </w:tcPr>
          <w:p>
            <w:pPr>
              <w:bidi w:val="1"/>
              <w:spacing w:after="0" w:line="257" w:lineRule="auto"/>
              <w:jc w:val="right"/>
            </w:pPr>
            <w:r>
              <w:rPr>
                <w:rFonts w:ascii="Noto Sans Arabic" w:hAnsi="Noto Sans Arabic"/>
                <w:b/>
                <w:color w:val="FFFFFF"/>
                <w:sz w:val="16"/>
                <w:rtl w:val="1"/>
              </w:rPr>
              <w:t>الفجوة المستهدفة</w:t>
            </w:r>
          </w:p>
        </w:tc>
        <w:tc>
          <w:tcPr>
            <w:tcW w:type="dxa" w:w="3268"/>
            <w:vAlign w:val="center"/>
            <w:shd w:fill="143956"/>
          </w:tcPr>
          <w:p>
            <w:pPr>
              <w:bidi w:val="1"/>
              <w:spacing w:after="0" w:line="257" w:lineRule="auto"/>
              <w:jc w:val="right"/>
            </w:pPr>
            <w:r>
              <w:rPr>
                <w:rFonts w:ascii="Noto Sans Arabic" w:hAnsi="Noto Sans Arabic"/>
                <w:b/>
                <w:color w:val="FFFFFF"/>
                <w:sz w:val="16"/>
                <w:rtl w:val="1"/>
              </w:rPr>
              <w:t>شرط الإغلاق</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WP-00</w:t>
            </w:r>
          </w:p>
        </w:tc>
        <w:tc>
          <w:tcPr>
            <w:tcW w:type="dxa" w:w="3119"/>
            <w:vAlign w:val="center"/>
            <w:shd w:fill="FFFFFF"/>
          </w:tcPr>
          <w:p>
            <w:pPr>
              <w:bidi w:val="1"/>
              <w:spacing w:after="0" w:line="257" w:lineRule="auto"/>
              <w:jc w:val="right"/>
            </w:pPr>
            <w:r>
              <w:rPr>
                <w:rFonts w:ascii="Noto Sans Arabic" w:hAnsi="Noto Sans Arabic"/>
                <w:sz w:val="16"/>
                <w:rtl w:val="1"/>
              </w:rPr>
              <w:t>جرد وصلاحيات ونطاق</w:t>
            </w:r>
          </w:p>
        </w:tc>
        <w:tc>
          <w:tcPr>
            <w:tcW w:type="dxa" w:w="4308"/>
            <w:vAlign w:val="center"/>
            <w:shd w:fill="FFFFFF"/>
          </w:tcPr>
          <w:p>
            <w:pPr>
              <w:bidi w:val="1"/>
              <w:spacing w:after="0" w:line="257" w:lineRule="auto"/>
              <w:jc w:val="right"/>
            </w:pPr>
            <w:r>
              <w:rPr>
                <w:rFonts w:ascii="Noto Sans Arabic" w:hAnsi="Noto Sans Arabic"/>
                <w:sz w:val="16"/>
                <w:rtl w:val="1"/>
              </w:rPr>
              <w:t>ZIP baseline، 10 Agents، 19 Skills، corpus 7 tools</w:t>
            </w:r>
          </w:p>
        </w:tc>
        <w:tc>
          <w:tcPr>
            <w:tcW w:type="dxa" w:w="2674"/>
            <w:vAlign w:val="center"/>
            <w:shd w:fill="FFFFFF"/>
          </w:tcPr>
          <w:p>
            <w:pPr>
              <w:bidi w:val="1"/>
              <w:spacing w:after="0" w:line="257" w:lineRule="auto"/>
              <w:jc w:val="right"/>
            </w:pPr>
            <w:r>
              <w:rPr>
                <w:rFonts w:ascii="Noto Sans Arabic" w:hAnsi="Noto Sans Arabic"/>
                <w:sz w:val="16"/>
                <w:rtl w:val="1"/>
              </w:rPr>
              <w:t>مطابقة نسخة LibreChat وقدرات التشغيل + تداخل عقود lisan الأخرى</w:t>
            </w:r>
          </w:p>
        </w:tc>
        <w:tc>
          <w:tcPr>
            <w:tcW w:type="dxa" w:w="3268"/>
            <w:vAlign w:val="center"/>
            <w:shd w:fill="FFFFFF"/>
          </w:tcPr>
          <w:p>
            <w:pPr>
              <w:bidi w:val="1"/>
              <w:spacing w:after="0" w:line="257" w:lineRule="auto"/>
              <w:jc w:val="right"/>
            </w:pPr>
            <w:r>
              <w:rPr>
                <w:rFonts w:ascii="Noto Sans Arabic" w:hAnsi="Noto Sans Arabic"/>
                <w:sz w:val="16"/>
                <w:rtl w:val="1"/>
              </w:rPr>
              <w:t>مصفوفة 37/30/38/13/Tests مع REUSE/CONFIGURE/COMPLETE/DEVELOP/DEFER</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WP-01</w:t>
            </w:r>
          </w:p>
        </w:tc>
        <w:tc>
          <w:tcPr>
            <w:tcW w:type="dxa" w:w="3119"/>
            <w:vAlign w:val="center"/>
            <w:shd w:fill="F0F5F9"/>
          </w:tcPr>
          <w:p>
            <w:pPr>
              <w:bidi w:val="1"/>
              <w:spacing w:after="0" w:line="257" w:lineRule="auto"/>
              <w:jc w:val="right"/>
            </w:pPr>
            <w:r>
              <w:rPr>
                <w:rFonts w:ascii="Noto Sans Arabic" w:hAnsi="Noto Sans Arabic"/>
                <w:sz w:val="16"/>
                <w:rtl w:val="1"/>
              </w:rPr>
              <w:t>Corpus &amp; Structural</w:t>
            </w:r>
          </w:p>
        </w:tc>
        <w:tc>
          <w:tcPr>
            <w:tcW w:type="dxa" w:w="4308"/>
            <w:vAlign w:val="center"/>
            <w:shd w:fill="F0F5F9"/>
          </w:tcPr>
          <w:p>
            <w:pPr>
              <w:bidi w:val="1"/>
              <w:spacing w:after="0" w:line="257" w:lineRule="auto"/>
              <w:jc w:val="right"/>
            </w:pPr>
            <w:r>
              <w:rPr>
                <w:rFonts w:ascii="Noto Sans Arabic" w:hAnsi="Noto Sans Arabic"/>
                <w:sz w:val="16"/>
                <w:rtl w:val="1"/>
              </w:rPr>
              <w:t>stdio الأصلي، pinned Tanzil، QAC candidates</w:t>
            </w:r>
          </w:p>
        </w:tc>
        <w:tc>
          <w:tcPr>
            <w:tcW w:type="dxa" w:w="2674"/>
            <w:vAlign w:val="center"/>
            <w:shd w:fill="F0F5F9"/>
          </w:tcPr>
          <w:p>
            <w:pPr>
              <w:bidi w:val="1"/>
              <w:spacing w:after="0" w:line="257" w:lineRule="auto"/>
              <w:jc w:val="right"/>
            </w:pPr>
            <w:r>
              <w:rPr>
                <w:rFonts w:ascii="Noto Sans Arabic" w:hAnsi="Noto Sans Arabic"/>
                <w:sz w:val="16"/>
                <w:rtl w:val="1"/>
              </w:rPr>
              <w:t>إثبات مصدر، pagination، محاذاة وسوم، count units</w:t>
            </w:r>
          </w:p>
        </w:tc>
        <w:tc>
          <w:tcPr>
            <w:tcW w:type="dxa" w:w="3268"/>
            <w:vAlign w:val="center"/>
            <w:shd w:fill="F0F5F9"/>
          </w:tcPr>
          <w:p>
            <w:pPr>
              <w:bidi w:val="1"/>
              <w:spacing w:after="0" w:line="257" w:lineRule="auto"/>
              <w:jc w:val="right"/>
            </w:pPr>
            <w:r>
              <w:rPr>
                <w:rFonts w:ascii="Noto Sans Arabic" w:hAnsi="Noto Sans Arabic"/>
                <w:sz w:val="16"/>
                <w:rtl w:val="1"/>
              </w:rPr>
              <w:t>quote, bad quote, selector/coverage وsource receipts حية</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WP-02</w:t>
            </w:r>
          </w:p>
        </w:tc>
        <w:tc>
          <w:tcPr>
            <w:tcW w:type="dxa" w:w="3119"/>
            <w:vAlign w:val="center"/>
            <w:shd w:fill="FFFFFF"/>
          </w:tcPr>
          <w:p>
            <w:pPr>
              <w:bidi w:val="1"/>
              <w:spacing w:after="0" w:line="257" w:lineRule="auto"/>
              <w:jc w:val="right"/>
            </w:pPr>
            <w:r>
              <w:rPr>
                <w:rFonts w:ascii="Noto Sans Arabic" w:hAnsi="Noto Sans Arabic"/>
                <w:sz w:val="16"/>
                <w:rtl w:val="1"/>
              </w:rPr>
              <w:t>Agents &amp; Skills</w:t>
            </w:r>
          </w:p>
        </w:tc>
        <w:tc>
          <w:tcPr>
            <w:tcW w:type="dxa" w:w="4308"/>
            <w:vAlign w:val="center"/>
            <w:shd w:fill="FFFFFF"/>
          </w:tcPr>
          <w:p>
            <w:pPr>
              <w:bidi w:val="1"/>
              <w:spacing w:after="0" w:line="257" w:lineRule="auto"/>
              <w:jc w:val="right"/>
            </w:pPr>
            <w:r>
              <w:rPr>
                <w:rFonts w:ascii="Noto Sans Arabic" w:hAnsi="Noto Sans Arabic"/>
                <w:sz w:val="16"/>
                <w:rtl w:val="1"/>
              </w:rPr>
              <w:t>تعليمات ووظائف الحزمة الأصلية</w:t>
            </w:r>
          </w:p>
        </w:tc>
        <w:tc>
          <w:tcPr>
            <w:tcW w:type="dxa" w:w="2674"/>
            <w:vAlign w:val="center"/>
            <w:shd w:fill="FFFFFF"/>
          </w:tcPr>
          <w:p>
            <w:pPr>
              <w:bidi w:val="1"/>
              <w:spacing w:after="0" w:line="257" w:lineRule="auto"/>
              <w:jc w:val="right"/>
            </w:pPr>
            <w:r>
              <w:rPr>
                <w:rFonts w:ascii="Noto Sans Arabic" w:hAnsi="Noto Sans Arabic"/>
                <w:sz w:val="16"/>
                <w:rtl w:val="1"/>
              </w:rPr>
              <w:t>Routing واقعي، علاقات أطفال، Blind مستقل، منع Tool bypass</w:t>
            </w:r>
          </w:p>
        </w:tc>
        <w:tc>
          <w:tcPr>
            <w:tcW w:type="dxa" w:w="3268"/>
            <w:vAlign w:val="center"/>
            <w:shd w:fill="FFFFFF"/>
          </w:tcPr>
          <w:p>
            <w:pPr>
              <w:bidi w:val="1"/>
              <w:spacing w:after="0" w:line="257" w:lineRule="auto"/>
              <w:jc w:val="right"/>
            </w:pPr>
            <w:r>
              <w:rPr>
                <w:rFonts w:ascii="Noto Sans Arabic" w:hAnsi="Noto Sans Arabic"/>
                <w:sz w:val="16"/>
                <w:rtl w:val="1"/>
              </w:rPr>
              <w:t>إثبات مسار واحد end-to-end مع أداة لازمة وفشل مصطنع</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WP-03</w:t>
            </w:r>
          </w:p>
        </w:tc>
        <w:tc>
          <w:tcPr>
            <w:tcW w:type="dxa" w:w="3119"/>
            <w:vAlign w:val="center"/>
            <w:shd w:fill="F0F5F9"/>
          </w:tcPr>
          <w:p>
            <w:pPr>
              <w:bidi w:val="1"/>
              <w:spacing w:after="0" w:line="257" w:lineRule="auto"/>
              <w:jc w:val="right"/>
            </w:pPr>
            <w:r>
              <w:rPr>
                <w:rFonts w:ascii="Noto Sans Arabic" w:hAnsi="Noto Sans Arabic"/>
                <w:sz w:val="16"/>
                <w:rtl w:val="1"/>
              </w:rPr>
              <w:t>Research Registry</w:t>
            </w:r>
          </w:p>
        </w:tc>
        <w:tc>
          <w:tcPr>
            <w:tcW w:type="dxa" w:w="4308"/>
            <w:vAlign w:val="center"/>
            <w:shd w:fill="F0F5F9"/>
          </w:tcPr>
          <w:p>
            <w:pPr>
              <w:bidi w:val="1"/>
              <w:spacing w:after="0" w:line="257" w:lineRule="auto"/>
              <w:jc w:val="right"/>
            </w:pPr>
            <w:r>
              <w:rPr>
                <w:rFonts w:ascii="Noto Sans Arabic" w:hAnsi="Noto Sans Arabic"/>
                <w:sz w:val="16"/>
                <w:rtl w:val="1"/>
              </w:rPr>
              <w:t>Candidate repo الموجودة إن ثبت توافقها</w:t>
            </w:r>
          </w:p>
        </w:tc>
        <w:tc>
          <w:tcPr>
            <w:tcW w:type="dxa" w:w="2674"/>
            <w:vAlign w:val="center"/>
            <w:shd w:fill="F0F5F9"/>
          </w:tcPr>
          <w:p>
            <w:pPr>
              <w:bidi w:val="1"/>
              <w:spacing w:after="0" w:line="257" w:lineRule="auto"/>
              <w:jc w:val="right"/>
            </w:pPr>
            <w:r>
              <w:rPr>
                <w:rFonts w:ascii="Noto Sans Arabic" w:hAnsi="Noto Sans Arabic"/>
                <w:sz w:val="16"/>
                <w:rtl w:val="1"/>
              </w:rPr>
              <w:t>إصدارات/H09-H11/تعرض/تتبع اعتمادية</w:t>
            </w:r>
          </w:p>
        </w:tc>
        <w:tc>
          <w:tcPr>
            <w:tcW w:type="dxa" w:w="3268"/>
            <w:vAlign w:val="center"/>
            <w:shd w:fill="F0F5F9"/>
          </w:tcPr>
          <w:p>
            <w:pPr>
              <w:bidi w:val="1"/>
              <w:spacing w:after="0" w:line="257" w:lineRule="auto"/>
              <w:jc w:val="right"/>
            </w:pPr>
            <w:r>
              <w:rPr>
                <w:rFonts w:ascii="Noto Sans Arabic" w:hAnsi="Noto Sans Arabic"/>
                <w:sz w:val="16"/>
                <w:rtl w:val="1"/>
              </w:rPr>
              <w:t>حفظ واسترجاع وإعادة فتح وCAS مع منع توريث القبول</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WP-04</w:t>
            </w:r>
          </w:p>
        </w:tc>
        <w:tc>
          <w:tcPr>
            <w:tcW w:type="dxa" w:w="3119"/>
            <w:vAlign w:val="center"/>
            <w:shd w:fill="FFFFFF"/>
          </w:tcPr>
          <w:p>
            <w:pPr>
              <w:bidi w:val="1"/>
              <w:spacing w:after="0" w:line="257" w:lineRule="auto"/>
              <w:jc w:val="right"/>
            </w:pPr>
            <w:r>
              <w:rPr>
                <w:rFonts w:ascii="Noto Sans Arabic" w:hAnsi="Noto Sans Arabic"/>
                <w:sz w:val="16"/>
                <w:rtl w:val="1"/>
              </w:rPr>
              <w:t>Policy &amp; Evidence Gates</w:t>
            </w:r>
          </w:p>
        </w:tc>
        <w:tc>
          <w:tcPr>
            <w:tcW w:type="dxa" w:w="4308"/>
            <w:vAlign w:val="center"/>
            <w:shd w:fill="FFFFFF"/>
          </w:tcPr>
          <w:p>
            <w:pPr>
              <w:bidi w:val="1"/>
              <w:spacing w:after="0" w:line="257" w:lineRule="auto"/>
              <w:jc w:val="right"/>
            </w:pPr>
            <w:r>
              <w:rPr>
                <w:rFonts w:ascii="Noto Sans Arabic" w:hAnsi="Noto Sans Arabic"/>
                <w:sz w:val="16"/>
                <w:rtl w:val="1"/>
              </w:rPr>
              <w:t>JSON Schema ومثال Python</w:t>
            </w:r>
          </w:p>
        </w:tc>
        <w:tc>
          <w:tcPr>
            <w:tcW w:type="dxa" w:w="2674"/>
            <w:vAlign w:val="center"/>
            <w:shd w:fill="FFFFFF"/>
          </w:tcPr>
          <w:p>
            <w:pPr>
              <w:bidi w:val="1"/>
              <w:spacing w:after="0" w:line="257" w:lineRule="auto"/>
              <w:jc w:val="right"/>
            </w:pPr>
            <w:r>
              <w:rPr>
                <w:rFonts w:ascii="Noto Sans Arabic" w:hAnsi="Noto Sans Arabic"/>
                <w:sz w:val="16"/>
                <w:rtl w:val="1"/>
              </w:rPr>
              <w:t>trusted caller + G0–G12، receipt، مراجعة semantic</w:t>
            </w:r>
          </w:p>
        </w:tc>
        <w:tc>
          <w:tcPr>
            <w:tcW w:type="dxa" w:w="3268"/>
            <w:vAlign w:val="center"/>
            <w:shd w:fill="FFFFFF"/>
          </w:tcPr>
          <w:p>
            <w:pPr>
              <w:bidi w:val="1"/>
              <w:spacing w:after="0" w:line="257" w:lineRule="auto"/>
              <w:jc w:val="right"/>
            </w:pPr>
            <w:r>
              <w:rPr>
                <w:rFonts w:ascii="Noto Sans Arabic" w:hAnsi="Noto Sans Arabic"/>
                <w:sz w:val="16"/>
                <w:rtl w:val="1"/>
              </w:rPr>
              <w:t>اختبارات تدقيق أذون وإيصالات وتغطية، رفض النزوع إلى الإكمال</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WP-05</w:t>
            </w:r>
          </w:p>
        </w:tc>
        <w:tc>
          <w:tcPr>
            <w:tcW w:type="dxa" w:w="3119"/>
            <w:vAlign w:val="center"/>
            <w:shd w:fill="F0F5F9"/>
          </w:tcPr>
          <w:p>
            <w:pPr>
              <w:bidi w:val="1"/>
              <w:spacing w:after="0" w:line="257" w:lineRule="auto"/>
              <w:jc w:val="right"/>
            </w:pPr>
            <w:r>
              <w:rPr>
                <w:rFonts w:ascii="Noto Sans Arabic" w:hAnsi="Noto Sans Arabic"/>
                <w:sz w:val="16"/>
                <w:rtl w:val="1"/>
              </w:rPr>
              <w:t>Blind &amp; External</w:t>
            </w:r>
          </w:p>
        </w:tc>
        <w:tc>
          <w:tcPr>
            <w:tcW w:type="dxa" w:w="4308"/>
            <w:vAlign w:val="center"/>
            <w:shd w:fill="F0F5F9"/>
          </w:tcPr>
          <w:p>
            <w:pPr>
              <w:bidi w:val="1"/>
              <w:spacing w:after="0" w:line="257" w:lineRule="auto"/>
              <w:jc w:val="right"/>
            </w:pPr>
            <w:r>
              <w:rPr>
                <w:rFonts w:ascii="Noto Sans Arabic" w:hAnsi="Noto Sans Arabic"/>
                <w:sz w:val="16"/>
                <w:rtl w:val="1"/>
              </w:rPr>
              <w:t>BLIND/COMPARE/SCIENCE/HISTORY الأصلي</w:t>
            </w:r>
          </w:p>
        </w:tc>
        <w:tc>
          <w:tcPr>
            <w:tcW w:type="dxa" w:w="2674"/>
            <w:vAlign w:val="center"/>
            <w:shd w:fill="F0F5F9"/>
          </w:tcPr>
          <w:p>
            <w:pPr>
              <w:bidi w:val="1"/>
              <w:spacing w:after="0" w:line="257" w:lineRule="auto"/>
              <w:jc w:val="right"/>
            </w:pPr>
            <w:r>
              <w:rPr>
                <w:rFonts w:ascii="Noto Sans Arabic" w:hAnsi="Noto Sans Arabic"/>
                <w:sz w:val="16"/>
                <w:rtl w:val="1"/>
              </w:rPr>
              <w:t>عزل سياق وأدوات ومقارنة post-lock</w:t>
            </w:r>
          </w:p>
        </w:tc>
        <w:tc>
          <w:tcPr>
            <w:tcW w:type="dxa" w:w="3268"/>
            <w:vAlign w:val="center"/>
            <w:shd w:fill="F0F5F9"/>
          </w:tcPr>
          <w:p>
            <w:pPr>
              <w:bidi w:val="1"/>
              <w:spacing w:after="0" w:line="257" w:lineRule="auto"/>
              <w:jc w:val="right"/>
            </w:pPr>
            <w:r>
              <w:rPr>
                <w:rFonts w:ascii="Noto Sans Arabic" w:hAnsi="Noto Sans Arabic"/>
                <w:sz w:val="16"/>
                <w:rtl w:val="1"/>
              </w:rPr>
              <w:t>إثبات سياسة عدم التسرب المرئي وفصل المصادر في المستند</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WP-06</w:t>
            </w:r>
          </w:p>
        </w:tc>
        <w:tc>
          <w:tcPr>
            <w:tcW w:type="dxa" w:w="3119"/>
            <w:vAlign w:val="center"/>
            <w:shd w:fill="FFFFFF"/>
          </w:tcPr>
          <w:p>
            <w:pPr>
              <w:bidi w:val="1"/>
              <w:spacing w:after="0" w:line="257" w:lineRule="auto"/>
              <w:jc w:val="right"/>
            </w:pPr>
            <w:r>
              <w:rPr>
                <w:rFonts w:ascii="Noto Sans Arabic" w:hAnsi="Noto Sans Arabic"/>
                <w:sz w:val="16"/>
                <w:rtl w:val="1"/>
              </w:rPr>
              <w:t>Approvals &amp; Publication</w:t>
            </w:r>
          </w:p>
        </w:tc>
        <w:tc>
          <w:tcPr>
            <w:tcW w:type="dxa" w:w="4308"/>
            <w:vAlign w:val="center"/>
            <w:shd w:fill="FFFFFF"/>
          </w:tcPr>
          <w:p>
            <w:pPr>
              <w:bidi w:val="1"/>
              <w:spacing w:after="0" w:line="257" w:lineRule="auto"/>
              <w:jc w:val="right"/>
            </w:pPr>
            <w:r>
              <w:rPr>
                <w:rFonts w:ascii="Noto Sans Arabic" w:hAnsi="Noto Sans Arabic"/>
                <w:sz w:val="16"/>
                <w:rtl w:val="1"/>
              </w:rPr>
              <w:t>قاعدة البيانات المؤهلة بعد WP-03</w:t>
            </w:r>
          </w:p>
        </w:tc>
        <w:tc>
          <w:tcPr>
            <w:tcW w:type="dxa" w:w="2674"/>
            <w:vAlign w:val="center"/>
            <w:shd w:fill="FFFFFF"/>
          </w:tcPr>
          <w:p>
            <w:pPr>
              <w:bidi w:val="1"/>
              <w:spacing w:after="0" w:line="257" w:lineRule="auto"/>
              <w:jc w:val="right"/>
            </w:pPr>
            <w:r>
              <w:rPr>
                <w:rFonts w:ascii="Noto Sans Arabic" w:hAnsi="Noto Sans Arabic"/>
                <w:sz w:val="16"/>
                <w:rtl w:val="1"/>
              </w:rPr>
              <w:t>AuthN/AuthZ/review/approval/release وG12</w:t>
            </w:r>
          </w:p>
        </w:tc>
        <w:tc>
          <w:tcPr>
            <w:tcW w:type="dxa" w:w="3268"/>
            <w:vAlign w:val="center"/>
            <w:shd w:fill="FFFFFF"/>
          </w:tcPr>
          <w:p>
            <w:pPr>
              <w:bidi w:val="1"/>
              <w:spacing w:after="0" w:line="257" w:lineRule="auto"/>
              <w:jc w:val="right"/>
            </w:pPr>
            <w:r>
              <w:rPr>
                <w:rFonts w:ascii="Noto Sans Arabic" w:hAnsi="Noto Sans Arabic"/>
                <w:sz w:val="16"/>
                <w:rtl w:val="1"/>
              </w:rPr>
              <w:t>رفض وافق ذاتي، نشر من approved snapshot، إبطال تبعيات</w:t>
            </w:r>
          </w:p>
        </w:tc>
      </w:tr>
      <w:tr>
        <w:tc>
          <w:tcPr>
            <w:tcW w:type="dxa" w:w="1485"/>
            <w:vAlign w:val="center"/>
            <w:shd w:fill="F0F5F9"/>
          </w:tcPr>
          <w:p>
            <w:pPr>
              <w:bidi w:val="1"/>
              <w:spacing w:after="0" w:line="257" w:lineRule="auto"/>
              <w:jc w:val="right"/>
            </w:pPr>
            <w:r>
              <w:rPr>
                <w:rFonts w:ascii="Noto Sans Arabic" w:hAnsi="Noto Sans Arabic"/>
                <w:b/>
                <w:color w:val="143956"/>
                <w:sz w:val="16"/>
                <w:rtl w:val="1"/>
              </w:rPr>
              <w:t>WP-07</w:t>
            </w:r>
          </w:p>
        </w:tc>
        <w:tc>
          <w:tcPr>
            <w:tcW w:type="dxa" w:w="3119"/>
            <w:vAlign w:val="center"/>
            <w:shd w:fill="F0F5F9"/>
          </w:tcPr>
          <w:p>
            <w:pPr>
              <w:bidi w:val="1"/>
              <w:spacing w:after="0" w:line="257" w:lineRule="auto"/>
              <w:jc w:val="right"/>
            </w:pPr>
            <w:r>
              <w:rPr>
                <w:rFonts w:ascii="Noto Sans Arabic" w:hAnsi="Noto Sans Arabic"/>
                <w:sz w:val="16"/>
                <w:rtl w:val="1"/>
              </w:rPr>
              <w:t>Model eval &amp; performance</w:t>
            </w:r>
          </w:p>
        </w:tc>
        <w:tc>
          <w:tcPr>
            <w:tcW w:type="dxa" w:w="4308"/>
            <w:vAlign w:val="center"/>
            <w:shd w:fill="F0F5F9"/>
          </w:tcPr>
          <w:p>
            <w:pPr>
              <w:bidi w:val="1"/>
              <w:spacing w:after="0" w:line="257" w:lineRule="auto"/>
              <w:jc w:val="right"/>
            </w:pPr>
            <w:r>
              <w:rPr>
                <w:rFonts w:ascii="Noto Sans Arabic" w:hAnsi="Noto Sans Arabic"/>
                <w:sz w:val="16"/>
                <w:rtl w:val="1"/>
              </w:rPr>
              <w:t>الـ38 قدرات والـ42 Evals</w:t>
            </w:r>
          </w:p>
        </w:tc>
        <w:tc>
          <w:tcPr>
            <w:tcW w:type="dxa" w:w="2674"/>
            <w:vAlign w:val="center"/>
            <w:shd w:fill="F0F5F9"/>
          </w:tcPr>
          <w:p>
            <w:pPr>
              <w:bidi w:val="1"/>
              <w:spacing w:after="0" w:line="257" w:lineRule="auto"/>
              <w:jc w:val="right"/>
            </w:pPr>
            <w:r>
              <w:rPr>
                <w:rFonts w:ascii="Noto Sans Arabic" w:hAnsi="Noto Sans Arabic"/>
                <w:sz w:val="16"/>
                <w:rtl w:val="1"/>
              </w:rPr>
              <w:t>مقارنة تطبيقية لميزة النموذج، مفاضلة التكلفة</w:t>
            </w:r>
          </w:p>
        </w:tc>
        <w:tc>
          <w:tcPr>
            <w:tcW w:type="dxa" w:w="3268"/>
            <w:vAlign w:val="center"/>
            <w:shd w:fill="F0F5F9"/>
          </w:tcPr>
          <w:p>
            <w:pPr>
              <w:bidi w:val="1"/>
              <w:spacing w:after="0" w:line="257" w:lineRule="auto"/>
              <w:jc w:val="right"/>
            </w:pPr>
            <w:r>
              <w:rPr>
                <w:rFonts w:ascii="Noto Sans Arabic" w:hAnsi="Noto Sans Arabic"/>
                <w:sz w:val="16"/>
                <w:rtl w:val="1"/>
              </w:rPr>
              <w:t>بيانات مرجعية حية موقعة للمراجعة لا نسب مخترعة</w:t>
            </w:r>
          </w:p>
        </w:tc>
      </w:tr>
      <w:tr>
        <w:tc>
          <w:tcPr>
            <w:tcW w:type="dxa" w:w="1485"/>
            <w:vAlign w:val="center"/>
            <w:shd w:fill="FFFFFF"/>
          </w:tcPr>
          <w:p>
            <w:pPr>
              <w:bidi w:val="1"/>
              <w:spacing w:after="0" w:line="257" w:lineRule="auto"/>
              <w:jc w:val="right"/>
            </w:pPr>
            <w:r>
              <w:rPr>
                <w:rFonts w:ascii="Noto Sans Arabic" w:hAnsi="Noto Sans Arabic"/>
                <w:b/>
                <w:color w:val="143956"/>
                <w:sz w:val="16"/>
                <w:rtl w:val="1"/>
              </w:rPr>
              <w:t>WP-08</w:t>
            </w:r>
          </w:p>
        </w:tc>
        <w:tc>
          <w:tcPr>
            <w:tcW w:type="dxa" w:w="3119"/>
            <w:vAlign w:val="center"/>
            <w:shd w:fill="FFFFFF"/>
          </w:tcPr>
          <w:p>
            <w:pPr>
              <w:bidi w:val="1"/>
              <w:spacing w:after="0" w:line="257" w:lineRule="auto"/>
              <w:jc w:val="right"/>
            </w:pPr>
            <w:r>
              <w:rPr>
                <w:rFonts w:ascii="Noto Sans Arabic" w:hAnsi="Noto Sans Arabic"/>
                <w:sz w:val="16"/>
                <w:rtl w:val="1"/>
              </w:rPr>
              <w:t>Hardening &amp; rollout</w:t>
            </w:r>
          </w:p>
        </w:tc>
        <w:tc>
          <w:tcPr>
            <w:tcW w:type="dxa" w:w="4308"/>
            <w:vAlign w:val="center"/>
            <w:shd w:fill="FFFFFF"/>
          </w:tcPr>
          <w:p>
            <w:pPr>
              <w:bidi w:val="1"/>
              <w:spacing w:after="0" w:line="257" w:lineRule="auto"/>
              <w:jc w:val="right"/>
            </w:pPr>
            <w:r>
              <w:rPr>
                <w:rFonts w:ascii="Noto Sans Arabic" w:hAnsi="Noto Sans Arabic"/>
                <w:sz w:val="16"/>
                <w:rtl w:val="1"/>
              </w:rPr>
              <w:t>جميع الحزم أعلاه</w:t>
            </w:r>
          </w:p>
        </w:tc>
        <w:tc>
          <w:tcPr>
            <w:tcW w:type="dxa" w:w="2674"/>
            <w:vAlign w:val="center"/>
            <w:shd w:fill="FFFFFF"/>
          </w:tcPr>
          <w:p>
            <w:pPr>
              <w:bidi w:val="1"/>
              <w:spacing w:after="0" w:line="257" w:lineRule="auto"/>
              <w:jc w:val="right"/>
            </w:pPr>
            <w:r>
              <w:rPr>
                <w:rFonts w:ascii="Noto Sans Arabic" w:hAnsi="Noto Sans Arabic"/>
                <w:sz w:val="16"/>
                <w:rtl w:val="1"/>
              </w:rPr>
              <w:t>أمن المستأجرين، observability، نسخ احتياطي، rollback</w:t>
            </w:r>
          </w:p>
        </w:tc>
        <w:tc>
          <w:tcPr>
            <w:tcW w:type="dxa" w:w="3268"/>
            <w:vAlign w:val="center"/>
            <w:shd w:fill="FFFFFF"/>
          </w:tcPr>
          <w:p>
            <w:pPr>
              <w:bidi w:val="1"/>
              <w:spacing w:after="0" w:line="257" w:lineRule="auto"/>
              <w:jc w:val="right"/>
            </w:pPr>
            <w:r>
              <w:rPr>
                <w:rFonts w:ascii="Noto Sans Arabic" w:hAnsi="Noto Sans Arabic"/>
                <w:sz w:val="16"/>
                <w:rtl w:val="1"/>
              </w:rPr>
              <w:t>قبول مستقل وإذن نشر صريح</w:t>
            </w:r>
          </w:p>
        </w:tc>
      </w:tr>
    </w:tbl>
    <w:p/>
    <w:p>
      <w:pPr>
        <w:pStyle w:val="Heading2"/>
        <w:jc w:val="right"/>
        <w:bidi w:val="1"/>
      </w:pPr>
      <w:r>
        <w:rPr>
          <w:rtl w:val="1"/>
        </w:rPr>
        <w:t>الترتيب والتبعيات</w:t>
      </w:r>
    </w:p>
    <w:p>
      <w:pPr>
        <w:jc w:val="right"/>
        <w:bidi w:val="1"/>
      </w:pPr>
      <w:r>
        <w:rPr>
          <w:color w:val="235F8A"/>
        </w:rPr>
        <w:t>WP-00 → WP-01 → WP-02</w:t>
      </w:r>
      <w:r>
        <w:rPr>
          <w:rtl w:val="1"/>
        </w:rPr>
        <w:t xml:space="preserve"> يمكنه إطلاق بحث </w:t>
      </w:r>
      <w:r>
        <w:rPr>
          <w:b/>
          <w:rtl w:val="1"/>
        </w:rPr>
        <w:t>استكشافي فقط</w:t>
      </w:r>
      <w:r>
        <w:t xml:space="preserve">. </w:t>
      </w:r>
      <w:r>
        <w:rPr>
          <w:color w:val="235F8A"/>
        </w:rPr>
        <w:t>WP-03 → WP-04 → WP-06</w:t>
      </w:r>
      <w:r>
        <w:rPr>
          <w:rtl w:val="1"/>
        </w:rPr>
        <w:t xml:space="preserve"> قبل أي بطاقة رسمية. </w:t>
      </w:r>
      <w:r>
        <w:rPr>
          <w:color w:val="235F8A"/>
        </w:rPr>
        <w:t>WP-05</w:t>
      </w:r>
      <w:r>
        <w:rPr>
          <w:rtl w:val="1"/>
        </w:rPr>
        <w:t xml:space="preserve"> بعد وضوح Policy والسياق؛ </w:t>
      </w:r>
      <w:r>
        <w:rPr>
          <w:color w:val="235F8A"/>
        </w:rPr>
        <w:t>WP-07</w:t>
      </w:r>
      <w:r>
        <w:rPr>
          <w:rtl w:val="1"/>
        </w:rPr>
        <w:t xml:space="preserve"> يبدأ من WP-02 ويعاد بعد كل تغيير. </w:t>
      </w:r>
      <w:r>
        <w:rPr>
          <w:color w:val="235F8A"/>
        </w:rPr>
        <w:t>WP-08</w:t>
      </w:r>
      <w:r>
        <w:rPr>
          <w:rtl w:val="1"/>
        </w:rPr>
        <w:t xml:space="preserve"> لا يسبق إنجاز اختبارات الجودة/الأمان ذات الصلة.</w:t>
      </w:r>
    </w:p>
    <w:p>
      <w:pPr>
        <w:pStyle w:val="Heading2"/>
        <w:jc w:val="right"/>
        <w:bidi w:val="1"/>
      </w:pPr>
      <w:r>
        <w:rPr>
          <w:rtl w:val="1"/>
        </w:rPr>
        <w:t>توجيه تنفيذي مقترح لوكيل Codex/Antigravity</w:t>
      </w:r>
    </w:p>
    <w:p>
      <w:pPr>
        <w:jc w:val="right"/>
        <w:bidi w:val="1"/>
      </w:pPr>
      <w:r>
        <w:rPr>
          <w:b/>
        </w:rPr>
        <w:t>Project:</w:t>
      </w:r>
      <w:r>
        <w:t xml:space="preserve"> LISAN adoption into LibreChat — Governed Package 2.0.0-DRAFT.</w:t>
      </w:r>
    </w:p>
    <w:p>
      <w:pPr>
        <w:jc w:val="right"/>
        <w:bidi w:val="1"/>
      </w:pPr>
    </w:p>
    <w:p>
      <w:pPr>
        <w:jc w:val="right"/>
        <w:bidi w:val="1"/>
      </w:pPr>
      <w:r>
        <w:rPr>
          <w:b/>
        </w:rPr>
        <w:t>Inputs:</w:t>
      </w:r>
      <w:r>
        <w:t xml:space="preserve"> </w:t>
      </w:r>
      <w:r>
        <w:rPr>
          <w:color w:val="235F8A"/>
        </w:rPr>
        <w:t>baseline/_original_archive</w:t>
      </w:r>
      <w:r>
        <w:rPr>
          <w:rtl w:val="1"/>
        </w:rPr>
        <w:t>، و</w:t>
      </w:r>
      <w:r>
        <w:rPr>
          <w:color w:val="235F8A"/>
        </w:rPr>
        <w:t>baseline/Lisan-LibreChat-Pack-1.0.0</w:t>
      </w:r>
      <w:r>
        <w:rPr>
          <w:rtl w:val="1"/>
        </w:rPr>
        <w:t>، و</w:t>
      </w:r>
      <w:r>
        <w:rPr>
          <w:color w:val="235F8A"/>
        </w:rPr>
        <w:t>governance/docs</w:t>
      </w:r>
      <w:r>
        <w:rPr>
          <w:rtl w:val="1"/>
        </w:rPr>
        <w:t>، و</w:t>
      </w:r>
      <w:r>
        <w:rPr>
          <w:color w:val="235F8A"/>
        </w:rPr>
        <w:t>governance/catalogs</w:t>
      </w:r>
      <w:r>
        <w:rPr>
          <w:rtl w:val="1"/>
        </w:rPr>
        <w:t>، و</w:t>
      </w:r>
      <w:r>
        <w:rPr>
          <w:color w:val="235F8A"/>
        </w:rPr>
        <w:t>reference/tests</w:t>
      </w:r>
      <w:r>
        <w:t>.</w:t>
      </w:r>
    </w:p>
    <w:p>
      <w:pPr>
        <w:jc w:val="right"/>
        <w:bidi w:val="1"/>
      </w:pPr>
    </w:p>
    <w:p>
      <w:pPr>
        <w:jc w:val="right"/>
        <w:bidi w:val="1"/>
      </w:pPr>
      <w:r>
        <w:rPr>
          <w:b/>
        </w:rPr>
        <w:t>Initial mode: READ-ONLY INVENTORY / NO IMPLEMENTATION.</w:t>
      </w:r>
      <w:r>
        <w:rPr>
          <w:rtl w:val="1"/>
        </w:rPr>
        <w:t xml:space="preserve"> ابدأ بـWP-00. حدد النسخة والفرع والبصمات وحالة الملفات غير الملتزم بها وحالة التشغيل؛ لا تعدلها أو تمسحها. افحص الأدوات والمهارات والـMCP والـRegistry الموجودة قبل اقتراح بديل. راجع كل قدرة من 37 وظيفة و30 طبقة و38 قدرة AI والبوابات الـ13، وافصل ما ثبت حيًا عما وثق في ZIP أو أداة من جلسة أخرى. لا تعتبر </w:t>
      </w:r>
      <w:r>
        <w:rPr>
          <w:color w:val="235F8A"/>
        </w:rPr>
        <w:t>PASS</w:t>
      </w:r>
      <w:r>
        <w:rPr>
          <w:rtl w:val="1"/>
        </w:rPr>
        <w:t xml:space="preserve"> في Python تجريبيًا قبولًا للإصدار.</w:t>
      </w:r>
    </w:p>
    <w:p>
      <w:pPr>
        <w:jc w:val="right"/>
        <w:bidi w:val="1"/>
      </w:pPr>
    </w:p>
    <w:p>
      <w:pPr>
        <w:jc w:val="right"/>
        <w:bidi w:val="1"/>
      </w:pPr>
      <w:r>
        <w:rPr>
          <w:b/>
        </w:rPr>
        <w:t>Decision:</w:t>
      </w:r>
      <w:r>
        <w:rPr>
          <w:rtl w:val="1"/>
        </w:rPr>
        <w:t xml:space="preserve"> أعِد تقرير فجوات مصنفًا </w:t>
      </w:r>
      <w:r>
        <w:rPr>
          <w:color w:val="235F8A"/>
        </w:rPr>
        <w:t>REUSE/CONFIGURE/COMPLETE/DEVELOP/DEFER</w:t>
      </w:r>
      <w:r>
        <w:rPr>
          <w:rtl w:val="1"/>
        </w:rPr>
        <w:t xml:space="preserve"> مع أدلة نصية ومراجع الملفات ونسخها، وتبعيات وتقدير أثر تغيير؛ لا تكتب كودًا حتى يُعتمد نطاق الشريحة التالية وتفويضه. بعد التفويض نفذ أصغر شريحة مناسبة مع اختبار سلبي وإيجابي، ولا ترقِّ سلطة النموذج إلى مراجع أو معتمد أو ناشر.</w:t>
      </w:r>
    </w:p>
    <w:p>
      <w:pPr>
        <w:jc w:val="right"/>
        <w:bidi w:val="1"/>
      </w:pPr>
    </w:p>
    <w:p>
      <w:pPr>
        <w:jc w:val="right"/>
        <w:bidi w:val="1"/>
      </w:pPr>
      <w:r>
        <w:rPr>
          <w:b/>
        </w:rPr>
        <w:t>Non-negotiable:</w:t>
      </w:r>
      <w:r>
        <w:rPr>
          <w:rtl w:val="1"/>
        </w:rPr>
        <w:t xml:space="preserve"> corpus first؛ لا تفسير خارجي قبل القفل؛ لا root FULL من TOKEN form؛ لا قبول ضمني لـH09/H10/H11؛ لا عزل أوزان مزعوم؛ لا تعديل sealed revision؛ الإيصالات من المضيف؛ فصل الباحث/المراجع/المعتمد/الناشر؛ No merge/push/deploy without separate authorization.</w:t>
      </w:r>
    </w:p>
    <w:p>
      <w:pPr>
        <w:jc w:val="right"/>
        <w:bidi w:val="1"/>
      </w:pPr>
    </w:p>
    <w:p>
      <w:pPr>
        <w:jc w:val="right"/>
        <w:bidi w:val="1"/>
      </w:pPr>
      <w:r>
        <w:rPr>
          <w:b/>
        </w:rPr>
        <w:t>Deliverables:</w:t>
      </w:r>
      <w:r>
        <w:rPr>
          <w:rtl w:val="1"/>
        </w:rPr>
        <w:t xml:space="preserve"> Decision log، source/feature matrix، route/gate coverage، test plan مع negative cases، compatibility report v0.8.8/current، implementation proposals tied to actual code، rollback/owner impact؛ ثم تنفيذ الشريحة المفوضة ونتائج اختبار دقيقة.</w:t>
      </w:r>
    </w:p>
    <w:p>
      <w:pPr>
        <w:pStyle w:val="Heading2"/>
        <w:jc w:val="right"/>
        <w:bidi w:val="1"/>
      </w:pPr>
      <w:r>
        <w:rPr>
          <w:rtl w:val="1"/>
        </w:rPr>
        <w:t>المتطلبات الوظيفية الإيجابية (لا تجعل الحوكمة تختزل المنهج)</w:t>
      </w:r>
    </w:p>
    <w:p>
      <w:pPr>
        <w:jc w:val="right"/>
        <w:bidi w:val="1"/>
      </w:pPr>
      <w:r>
        <w:rPr>
          <w:rtl w:val="1"/>
        </w:rPr>
        <w:t>1. يجوز لـSEM ابتكار فرضية دلالية جديدة متى استندت إلى استعمالات وآثار تركيبية واضحة وشرط نقض.</w:t>
      </w:r>
    </w:p>
    <w:p>
      <w:pPr>
        <w:jc w:val="right"/>
        <w:bidi w:val="1"/>
      </w:pPr>
      <w:r>
        <w:rPr>
          <w:rtl w:val="1"/>
        </w:rPr>
        <w:t>2. يجوز لـCRITIC نقد نتيجة مقبولة من غير إسقاطها آليًا؛ الخلاف سبب فحص H11/H12.</w:t>
      </w:r>
    </w:p>
    <w:p>
      <w:pPr>
        <w:jc w:val="right"/>
        <w:bidi w:val="1"/>
      </w:pPr>
      <w:r>
        <w:rPr>
          <w:rtl w:val="1"/>
        </w:rPr>
        <w:t>3. يُسمح بنماذج مختلفة أو embeddings وclustering للكشف الاستكشافي إذا تبقى مرشحات تُرد إلى القرآن.</w:t>
      </w:r>
    </w:p>
    <w:p>
      <w:pPr>
        <w:jc w:val="right"/>
        <w:bidi w:val="1"/>
      </w:pPr>
      <w:r>
        <w:rPr>
          <w:rtl w:val="1"/>
        </w:rPr>
        <w:t xml:space="preserve">4. إتاحة صيغة </w:t>
      </w:r>
      <w:r>
        <w:rPr>
          <w:color w:val="235F8A"/>
        </w:rPr>
        <w:t>UNRESOLVED</w:t>
      </w:r>
      <w:r>
        <w:rPr>
          <w:rtl w:val="1"/>
        </w:rPr>
        <w:t xml:space="preserve"> مقصد أصيل يمنع اختلاق حسم.</w:t>
      </w:r>
    </w:p>
    <w:p>
      <w:pPr>
        <w:jc w:val="right"/>
        <w:bidi w:val="1"/>
      </w:pPr>
      <w:r>
        <w:rPr>
          <w:rtl w:val="1"/>
        </w:rPr>
        <w:t xml:space="preserve">5. يختصر ORCH </w:t>
      </w:r>
      <w:r>
        <w:rPr>
          <w:b/>
          <w:rtl w:val="1"/>
        </w:rPr>
        <w:t>العرض</w:t>
      </w:r>
      <w:r>
        <w:rPr>
          <w:rtl w:val="1"/>
        </w:rPr>
        <w:t xml:space="preserve"> لا المسار المنهجي أو الأدلة المؤثرة في الدعم.</w:t>
      </w:r>
    </w:p>
    <w:p>
      <w:pPr>
        <w:jc w:val="right"/>
        <w:bidi w:val="1"/>
      </w:pPr>
      <w:r>
        <w:rPr>
          <w:rtl w:val="1"/>
        </w:rPr>
        <w:t>6. ترتبط مهارة المستخدم بقدرة وRole محددين؛ لا تفتح مهارة جديدة الأداة الممنوعة من المضيف.</w:t>
      </w:r>
    </w:p>
    <w:p>
      <w:pPr>
        <w:pStyle w:val="Heading2"/>
        <w:jc w:val="right"/>
        <w:bidi w:val="1"/>
      </w:pPr>
      <w:r>
        <w:rPr>
          <w:rtl w:val="1"/>
        </w:rPr>
        <w:t>شروط إيقاف الشريحة فقط</w:t>
      </w:r>
    </w:p>
    <w:p>
      <w:pPr>
        <w:jc w:val="right"/>
        <w:bidi w:val="1"/>
      </w:pPr>
      <w:r>
        <w:rPr>
          <w:rtl w:val="1"/>
        </w:rPr>
        <w:t xml:space="preserve">إذا ثبت تعارض لا يحسمه المرجع المحلي (صلاحية corpus، تخويل اعتماد، تعارض نسخ، ملكية بيانات، policy غير مثبتة في مصدر LibreChat)، صنف المتطلب المعني </w:t>
      </w:r>
      <w:r>
        <w:rPr>
          <w:color w:val="235F8A"/>
        </w:rPr>
        <w:t>BLOCKED</w:t>
      </w:r>
      <w:r>
        <w:rPr>
          <w:rtl w:val="1"/>
        </w:rPr>
        <w:t xml:space="preserve"> واترك بقية الوظائف المستقلة قابلة للاختبار. لا ترجع إلى مسار بناء نظام جديد من الصفر، ولا تتجاوز القيد لأن اختبارًا تعذر تشغيله.</w:t>
      </w:r>
    </w:p>
    <w:p>
      <w:r>
        <w:br w:type="page"/>
      </w:r>
    </w:p>
    <w:p>
      <w:pPr>
        <w:pStyle w:val="Heading1"/>
        <w:jc w:val="right"/>
        <w:bidi w:val="1"/>
      </w:pPr>
      <w:r>
        <w:rPr>
          <w:rtl w:val="1"/>
        </w:rPr>
        <w:t>نموذج التهديد والفجوات والحدود المتبقية</w:t>
      </w:r>
    </w:p>
    <w:p>
      <w:pPr>
        <w:pStyle w:val="Heading2"/>
        <w:jc w:val="right"/>
        <w:bidi w:val="1"/>
      </w:pPr>
      <w:r>
        <w:rPr>
          <w:rtl w:val="1"/>
        </w:rPr>
        <w:t>نموذج التهديد</w:t>
      </w:r>
    </w:p>
    <w:tbl>
      <w:tblPr>
        <w:tblW w:type="auto" w:w="0"/>
        <w:jc w:val="center"/>
        <w:tblLayout w:type="fixed"/>
        <w:tblLook w:firstColumn="1" w:firstRow="1" w:lastColumn="0" w:lastRow="0" w:noHBand="0" w:noVBand="1" w:val="04A0"/>
        <w:bidiVisual w:val="1"/>
      </w:tblPr>
      <w:tblGrid>
        <w:gridCol w:w="2228"/>
        <w:gridCol w:w="3565"/>
        <w:gridCol w:w="4605"/>
        <w:gridCol w:w="4456"/>
      </w:tblGrid>
      <w:tr>
        <w:trPr>
          <w:tblHeader w:val="true"/>
        </w:trPr>
        <w:tc>
          <w:tcPr>
            <w:tcW w:type="dxa" w:w="2228"/>
            <w:vAlign w:val="center"/>
            <w:shd w:fill="143956"/>
          </w:tcPr>
          <w:p>
            <w:pPr>
              <w:bidi w:val="1"/>
              <w:spacing w:after="0" w:line="257" w:lineRule="auto"/>
              <w:jc w:val="right"/>
            </w:pPr>
            <w:r>
              <w:rPr>
                <w:rFonts w:ascii="Noto Sans Arabic" w:hAnsi="Noto Sans Arabic"/>
                <w:b/>
                <w:color w:val="FFFFFF"/>
                <w:sz w:val="17"/>
                <w:rtl w:val="1"/>
              </w:rPr>
              <w:t>الفئة</w:t>
            </w:r>
          </w:p>
        </w:tc>
        <w:tc>
          <w:tcPr>
            <w:tcW w:type="dxa" w:w="3565"/>
            <w:vAlign w:val="center"/>
            <w:shd w:fill="143956"/>
          </w:tcPr>
          <w:p>
            <w:pPr>
              <w:bidi w:val="1"/>
              <w:spacing w:after="0" w:line="257" w:lineRule="auto"/>
              <w:jc w:val="right"/>
            </w:pPr>
            <w:r>
              <w:rPr>
                <w:rFonts w:ascii="Noto Sans Arabic" w:hAnsi="Noto Sans Arabic"/>
                <w:b/>
                <w:color w:val="FFFFFF"/>
                <w:sz w:val="17"/>
                <w:rtl w:val="1"/>
              </w:rPr>
              <w:t>طريق الهجوم أو الانحراف</w:t>
            </w:r>
          </w:p>
        </w:tc>
        <w:tc>
          <w:tcPr>
            <w:tcW w:type="dxa" w:w="4605"/>
            <w:vAlign w:val="center"/>
            <w:shd w:fill="143956"/>
          </w:tcPr>
          <w:p>
            <w:pPr>
              <w:bidi w:val="1"/>
              <w:spacing w:after="0" w:line="257" w:lineRule="auto"/>
              <w:jc w:val="right"/>
            </w:pPr>
            <w:r>
              <w:rPr>
                <w:rFonts w:ascii="Noto Sans Arabic" w:hAnsi="Noto Sans Arabic"/>
                <w:b/>
                <w:color w:val="FFFFFF"/>
                <w:sz w:val="17"/>
                <w:rtl w:val="1"/>
              </w:rPr>
              <w:t>الضابط المطلوب</w:t>
            </w:r>
          </w:p>
        </w:tc>
        <w:tc>
          <w:tcPr>
            <w:tcW w:type="dxa" w:w="4456"/>
            <w:vAlign w:val="center"/>
            <w:shd w:fill="143956"/>
          </w:tcPr>
          <w:p>
            <w:pPr>
              <w:bidi w:val="1"/>
              <w:spacing w:after="0" w:line="257" w:lineRule="auto"/>
              <w:jc w:val="right"/>
            </w:pPr>
            <w:r>
              <w:rPr>
                <w:rFonts w:ascii="Noto Sans Arabic" w:hAnsi="Noto Sans Arabic"/>
                <w:b/>
                <w:color w:val="FFFFFF"/>
                <w:sz w:val="17"/>
                <w:rtl w:val="1"/>
              </w:rPr>
              <w:t>هل أُغلق داخل الحزمة؟</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Prompt injection</w:t>
            </w:r>
          </w:p>
        </w:tc>
        <w:tc>
          <w:tcPr>
            <w:tcW w:type="dxa" w:w="3565"/>
            <w:vAlign w:val="center"/>
            <w:shd w:fill="FFFFFF"/>
          </w:tcPr>
          <w:p>
            <w:pPr>
              <w:bidi w:val="1"/>
              <w:spacing w:after="0" w:line="257" w:lineRule="auto"/>
              <w:jc w:val="right"/>
            </w:pPr>
            <w:r>
              <w:rPr>
                <w:rFonts w:ascii="Noto Sans Arabic" w:hAnsi="Noto Sans Arabic"/>
                <w:sz w:val="17"/>
                <w:rtl w:val="1"/>
              </w:rPr>
              <w:t>ملف/أداة يزعم حق تعديل السياسة</w:t>
            </w:r>
          </w:p>
        </w:tc>
        <w:tc>
          <w:tcPr>
            <w:tcW w:type="dxa" w:w="4605"/>
            <w:vAlign w:val="center"/>
            <w:shd w:fill="FFFFFF"/>
          </w:tcPr>
          <w:p>
            <w:pPr>
              <w:bidi w:val="1"/>
              <w:spacing w:after="0" w:line="257" w:lineRule="auto"/>
              <w:jc w:val="right"/>
            </w:pPr>
            <w:r>
              <w:rPr>
                <w:rFonts w:ascii="Noto Sans Arabic" w:hAnsi="Noto Sans Arabic"/>
                <w:sz w:val="17"/>
                <w:rtl w:val="1"/>
              </w:rPr>
              <w:t>بيانات غير موثوقة + أدوات مغلقة + عدم تمكين web في Blind</w:t>
            </w:r>
          </w:p>
        </w:tc>
        <w:tc>
          <w:tcPr>
            <w:tcW w:type="dxa" w:w="4456"/>
            <w:vAlign w:val="center"/>
            <w:shd w:fill="FFFFFF"/>
          </w:tcPr>
          <w:p>
            <w:pPr>
              <w:bidi w:val="1"/>
              <w:spacing w:after="0" w:line="257" w:lineRule="auto"/>
              <w:jc w:val="right"/>
            </w:pPr>
            <w:r>
              <w:rPr>
                <w:rFonts w:ascii="Noto Sans Arabic" w:hAnsi="Noto Sans Arabic"/>
                <w:sz w:val="17"/>
                <w:rtl w:val="1"/>
              </w:rPr>
              <w:t>جزئي/إنفاذ مثيل مطلوب</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Memory contamination</w:t>
            </w:r>
          </w:p>
        </w:tc>
        <w:tc>
          <w:tcPr>
            <w:tcW w:type="dxa" w:w="3565"/>
            <w:vAlign w:val="center"/>
            <w:shd w:fill="F0F5F9"/>
          </w:tcPr>
          <w:p>
            <w:pPr>
              <w:bidi w:val="1"/>
              <w:spacing w:after="0" w:line="257" w:lineRule="auto"/>
              <w:jc w:val="right"/>
            </w:pPr>
            <w:r>
              <w:rPr>
                <w:rFonts w:ascii="Noto Sans Arabic" w:hAnsi="Noto Sans Arabic"/>
                <w:sz w:val="17"/>
                <w:rtl w:val="1"/>
              </w:rPr>
              <w:t>نقل finding سابقة أو معنى تراثي إلى Blind</w:t>
            </w:r>
          </w:p>
        </w:tc>
        <w:tc>
          <w:tcPr>
            <w:tcW w:type="dxa" w:w="4605"/>
            <w:vAlign w:val="center"/>
            <w:shd w:fill="F0F5F9"/>
          </w:tcPr>
          <w:p>
            <w:pPr>
              <w:bidi w:val="1"/>
              <w:spacing w:after="0" w:line="257" w:lineRule="auto"/>
              <w:jc w:val="right"/>
            </w:pPr>
            <w:r>
              <w:rPr>
                <w:rFonts w:ascii="Noto Sans Arabic" w:hAnsi="Noto Sans Arabic"/>
                <w:sz w:val="17"/>
                <w:rtl w:val="1"/>
              </w:rPr>
              <w:t>سياق مستقل دون حقن RAG/Memory؛ Exposure Ledger</w:t>
            </w:r>
          </w:p>
        </w:tc>
        <w:tc>
          <w:tcPr>
            <w:tcW w:type="dxa" w:w="4456"/>
            <w:vAlign w:val="center"/>
            <w:shd w:fill="F0F5F9"/>
          </w:tcPr>
          <w:p>
            <w:pPr>
              <w:bidi w:val="1"/>
              <w:spacing w:after="0" w:line="257" w:lineRule="auto"/>
              <w:jc w:val="right"/>
            </w:pPr>
            <w:r>
              <w:rPr>
                <w:rFonts w:ascii="Noto Sans Arabic" w:hAnsi="Noto Sans Arabic"/>
                <w:sz w:val="17"/>
                <w:rtl w:val="1"/>
              </w:rPr>
              <w:t>مسار موثق؛ لا اختبار UI</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Training influence</w:t>
            </w:r>
          </w:p>
        </w:tc>
        <w:tc>
          <w:tcPr>
            <w:tcW w:type="dxa" w:w="3565"/>
            <w:vAlign w:val="center"/>
            <w:shd w:fill="FFFFFF"/>
          </w:tcPr>
          <w:p>
            <w:pPr>
              <w:bidi w:val="1"/>
              <w:spacing w:after="0" w:line="257" w:lineRule="auto"/>
              <w:jc w:val="right"/>
            </w:pPr>
            <w:r>
              <w:rPr>
                <w:rFonts w:ascii="Noto Sans Arabic" w:hAnsi="Noto Sans Arabic"/>
                <w:sz w:val="17"/>
                <w:rtl w:val="1"/>
              </w:rPr>
              <w:t>معنى موروث ضمن أوزان LLM</w:t>
            </w:r>
          </w:p>
        </w:tc>
        <w:tc>
          <w:tcPr>
            <w:tcW w:type="dxa" w:w="4605"/>
            <w:vAlign w:val="center"/>
            <w:shd w:fill="FFFFFF"/>
          </w:tcPr>
          <w:p>
            <w:pPr>
              <w:bidi w:val="1"/>
              <w:spacing w:after="0" w:line="257" w:lineRule="auto"/>
              <w:jc w:val="right"/>
            </w:pPr>
            <w:r>
              <w:rPr>
                <w:rFonts w:ascii="Noto Sans Arabic" w:hAnsi="Noto Sans Arabic"/>
                <w:sz w:val="17"/>
                <w:rtl w:val="1"/>
              </w:rPr>
              <w:t>نقد ودحض ومراجعة؛ لا شهادة نقاء</w:t>
            </w:r>
          </w:p>
        </w:tc>
        <w:tc>
          <w:tcPr>
            <w:tcW w:type="dxa" w:w="4456"/>
            <w:vAlign w:val="center"/>
            <w:shd w:fill="FFFFFF"/>
          </w:tcPr>
          <w:p>
            <w:pPr>
              <w:bidi w:val="1"/>
              <w:spacing w:after="0" w:line="257" w:lineRule="auto"/>
              <w:jc w:val="right"/>
            </w:pPr>
            <w:r>
              <w:rPr>
                <w:rFonts w:ascii="Noto Sans Arabic" w:hAnsi="Noto Sans Arabic"/>
                <w:sz w:val="17"/>
                <w:rtl w:val="1"/>
              </w:rPr>
              <w:t>غير قابل للمنع قطعًا</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Privilege escalation</w:t>
            </w:r>
          </w:p>
        </w:tc>
        <w:tc>
          <w:tcPr>
            <w:tcW w:type="dxa" w:w="3565"/>
            <w:vAlign w:val="center"/>
            <w:shd w:fill="F0F5F9"/>
          </w:tcPr>
          <w:p>
            <w:pPr>
              <w:bidi w:val="1"/>
              <w:spacing w:after="0" w:line="257" w:lineRule="auto"/>
              <w:jc w:val="right"/>
            </w:pPr>
            <w:r>
              <w:rPr>
                <w:rFonts w:ascii="Noto Sans Arabic" w:hAnsi="Noto Sans Arabic"/>
                <w:sz w:val="17"/>
                <w:rtl w:val="1"/>
              </w:rPr>
              <w:t>LLM يرسل actor_id=admin</w:t>
            </w:r>
          </w:p>
        </w:tc>
        <w:tc>
          <w:tcPr>
            <w:tcW w:type="dxa" w:w="4605"/>
            <w:vAlign w:val="center"/>
            <w:shd w:fill="F0F5F9"/>
          </w:tcPr>
          <w:p>
            <w:pPr>
              <w:bidi w:val="1"/>
              <w:spacing w:after="0" w:line="257" w:lineRule="auto"/>
              <w:jc w:val="right"/>
            </w:pPr>
            <w:r>
              <w:rPr>
                <w:rFonts w:ascii="Noto Sans Arabic" w:hAnsi="Noto Sans Arabic"/>
                <w:sz w:val="17"/>
                <w:rtl w:val="1"/>
              </w:rPr>
              <w:t>هوية مصادقة من Host، ليست حقل LLM</w:t>
            </w:r>
          </w:p>
        </w:tc>
        <w:tc>
          <w:tcPr>
            <w:tcW w:type="dxa" w:w="4456"/>
            <w:vAlign w:val="center"/>
            <w:shd w:fill="F0F5F9"/>
          </w:tcPr>
          <w:p>
            <w:pPr>
              <w:bidi w:val="1"/>
              <w:spacing w:after="0" w:line="257" w:lineRule="auto"/>
              <w:jc w:val="right"/>
            </w:pPr>
            <w:r>
              <w:rPr>
                <w:rFonts w:ascii="Noto Sans Arabic" w:hAnsi="Noto Sans Arabic"/>
                <w:sz w:val="17"/>
                <w:rtl w:val="1"/>
              </w:rPr>
              <w:t>لم يدمج مع SSO/LibreChat</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Source substitution</w:t>
            </w:r>
          </w:p>
        </w:tc>
        <w:tc>
          <w:tcPr>
            <w:tcW w:type="dxa" w:w="3565"/>
            <w:vAlign w:val="center"/>
            <w:shd w:fill="FFFFFF"/>
          </w:tcPr>
          <w:p>
            <w:pPr>
              <w:bidi w:val="1"/>
              <w:spacing w:after="0" w:line="257" w:lineRule="auto"/>
              <w:jc w:val="right"/>
            </w:pPr>
            <w:r>
              <w:rPr>
                <w:rFonts w:ascii="Noto Sans Arabic" w:hAnsi="Noto Sans Arabic"/>
                <w:sz w:val="17"/>
                <w:rtl w:val="1"/>
              </w:rPr>
              <w:t>استبدال Tanzil/نسخة القرآن</w:t>
            </w:r>
          </w:p>
        </w:tc>
        <w:tc>
          <w:tcPr>
            <w:tcW w:type="dxa" w:w="4605"/>
            <w:vAlign w:val="center"/>
            <w:shd w:fill="FFFFFF"/>
          </w:tcPr>
          <w:p>
            <w:pPr>
              <w:bidi w:val="1"/>
              <w:spacing w:after="0" w:line="257" w:lineRule="auto"/>
              <w:jc w:val="right"/>
            </w:pPr>
            <w:r>
              <w:rPr>
                <w:rFonts w:ascii="Noto Sans Arabic" w:hAnsi="Noto Sans Arabic"/>
                <w:sz w:val="17"/>
                <w:rtl w:val="1"/>
              </w:rPr>
              <w:t>pin + manifest + source attestation</w:t>
            </w:r>
          </w:p>
        </w:tc>
        <w:tc>
          <w:tcPr>
            <w:tcW w:type="dxa" w:w="4456"/>
            <w:vAlign w:val="center"/>
            <w:shd w:fill="FFFFFF"/>
          </w:tcPr>
          <w:p>
            <w:pPr>
              <w:bidi w:val="1"/>
              <w:spacing w:after="0" w:line="257" w:lineRule="auto"/>
              <w:jc w:val="right"/>
            </w:pPr>
            <w:r>
              <w:rPr>
                <w:rFonts w:ascii="Noto Sans Arabic" w:hAnsi="Noto Sans Arabic"/>
                <w:sz w:val="17"/>
                <w:rtl w:val="1"/>
              </w:rPr>
              <w:t>نص pinned في runtime، الأصالة مشروطة</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Evidence laundering</w:t>
            </w:r>
          </w:p>
        </w:tc>
        <w:tc>
          <w:tcPr>
            <w:tcW w:type="dxa" w:w="3565"/>
            <w:vAlign w:val="center"/>
            <w:shd w:fill="F0F5F9"/>
          </w:tcPr>
          <w:p>
            <w:pPr>
              <w:bidi w:val="1"/>
              <w:spacing w:after="0" w:line="257" w:lineRule="auto"/>
              <w:jc w:val="right"/>
            </w:pPr>
            <w:r>
              <w:rPr>
                <w:rFonts w:ascii="Noto Sans Arabic" w:hAnsi="Noto Sans Arabic"/>
                <w:sz w:val="17"/>
                <w:rtl w:val="1"/>
              </w:rPr>
              <w:t>JSON صحيح يحوي فاعلاً مختلقًا</w:t>
            </w:r>
          </w:p>
        </w:tc>
        <w:tc>
          <w:tcPr>
            <w:tcW w:type="dxa" w:w="4605"/>
            <w:vAlign w:val="center"/>
            <w:shd w:fill="F0F5F9"/>
          </w:tcPr>
          <w:p>
            <w:pPr>
              <w:bidi w:val="1"/>
              <w:spacing w:after="0" w:line="257" w:lineRule="auto"/>
              <w:jc w:val="right"/>
            </w:pPr>
            <w:r>
              <w:rPr>
                <w:rFonts w:ascii="Noto Sans Arabic" w:hAnsi="Noto Sans Arabic"/>
                <w:sz w:val="17"/>
                <w:rtl w:val="1"/>
              </w:rPr>
              <w:t>رفع النوع STRUCTURAL_CANDIDATE ومراجعة warrant</w:t>
            </w:r>
          </w:p>
        </w:tc>
        <w:tc>
          <w:tcPr>
            <w:tcW w:type="dxa" w:w="4456"/>
            <w:vAlign w:val="center"/>
            <w:shd w:fill="F0F5F9"/>
          </w:tcPr>
          <w:p>
            <w:pPr>
              <w:bidi w:val="1"/>
              <w:spacing w:after="0" w:line="257" w:lineRule="auto"/>
              <w:jc w:val="right"/>
            </w:pPr>
            <w:r>
              <w:rPr>
                <w:rFonts w:ascii="Noto Sans Arabic" w:hAnsi="Noto Sans Arabic"/>
                <w:sz w:val="17"/>
                <w:rtl w:val="1"/>
              </w:rPr>
              <w:t>جزئي/الاختبارات مصطنعة</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False coverage</w:t>
            </w:r>
          </w:p>
        </w:tc>
        <w:tc>
          <w:tcPr>
            <w:tcW w:type="dxa" w:w="3565"/>
            <w:vAlign w:val="center"/>
            <w:shd w:fill="FFFFFF"/>
          </w:tcPr>
          <w:p>
            <w:pPr>
              <w:bidi w:val="1"/>
              <w:spacing w:after="0" w:line="257" w:lineRule="auto"/>
              <w:jc w:val="right"/>
            </w:pPr>
            <w:r>
              <w:rPr>
                <w:rFonts w:ascii="Noto Sans Arabic" w:hAnsi="Noto Sans Arabic"/>
                <w:sz w:val="17"/>
                <w:rtl w:val="1"/>
              </w:rPr>
              <w:t>TOKEN يقدَّم استقراءً لكل الجذر</w:t>
            </w:r>
          </w:p>
        </w:tc>
        <w:tc>
          <w:tcPr>
            <w:tcW w:type="dxa" w:w="4605"/>
            <w:vAlign w:val="center"/>
            <w:shd w:fill="FFFFFF"/>
          </w:tcPr>
          <w:p>
            <w:pPr>
              <w:bidi w:val="1"/>
              <w:spacing w:after="0" w:line="257" w:lineRule="auto"/>
              <w:jc w:val="right"/>
            </w:pPr>
            <w:r>
              <w:rPr>
                <w:rFonts w:ascii="Noto Sans Arabic" w:hAnsi="Noto Sans Arabic"/>
                <w:sz w:val="17"/>
                <w:rtl w:val="1"/>
              </w:rPr>
              <w:t>UNIT/selector/count receipt وsemantic_exhaustive:false</w:t>
            </w:r>
          </w:p>
        </w:tc>
        <w:tc>
          <w:tcPr>
            <w:tcW w:type="dxa" w:w="4456"/>
            <w:vAlign w:val="center"/>
            <w:shd w:fill="FFFFFF"/>
          </w:tcPr>
          <w:p>
            <w:pPr>
              <w:bidi w:val="1"/>
              <w:spacing w:after="0" w:line="257" w:lineRule="auto"/>
              <w:jc w:val="right"/>
            </w:pPr>
            <w:r>
              <w:rPr>
                <w:rFonts w:ascii="Noto Sans Arabic" w:hAnsi="Noto Sans Arabic"/>
                <w:sz w:val="17"/>
                <w:rtl w:val="1"/>
              </w:rPr>
              <w:t>نعم في bridge، لا semantic engine</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Tool bypass</w:t>
            </w:r>
          </w:p>
        </w:tc>
        <w:tc>
          <w:tcPr>
            <w:tcW w:type="dxa" w:w="3565"/>
            <w:vAlign w:val="center"/>
            <w:shd w:fill="F0F5F9"/>
          </w:tcPr>
          <w:p>
            <w:pPr>
              <w:bidi w:val="1"/>
              <w:spacing w:after="0" w:line="257" w:lineRule="auto"/>
              <w:jc w:val="right"/>
            </w:pPr>
            <w:r>
              <w:rPr>
                <w:rFonts w:ascii="Noto Sans Arabic" w:hAnsi="Noto Sans Arabic"/>
                <w:sz w:val="17"/>
                <w:rtl w:val="1"/>
              </w:rPr>
              <w:t>LLM لا يستدعي validator وينشر جوابًا</w:t>
            </w:r>
          </w:p>
        </w:tc>
        <w:tc>
          <w:tcPr>
            <w:tcW w:type="dxa" w:w="4605"/>
            <w:vAlign w:val="center"/>
            <w:shd w:fill="F0F5F9"/>
          </w:tcPr>
          <w:p>
            <w:pPr>
              <w:bidi w:val="1"/>
              <w:spacing w:after="0" w:line="257" w:lineRule="auto"/>
              <w:jc w:val="right"/>
            </w:pPr>
            <w:r>
              <w:rPr>
                <w:rFonts w:ascii="Noto Sans Arabic" w:hAnsi="Noto Sans Arabic"/>
                <w:sz w:val="17"/>
                <w:rtl w:val="1"/>
              </w:rPr>
              <w:t>server publication boundary</w:t>
            </w:r>
          </w:p>
        </w:tc>
        <w:tc>
          <w:tcPr>
            <w:tcW w:type="dxa" w:w="4456"/>
            <w:vAlign w:val="center"/>
            <w:shd w:fill="F0F5F9"/>
          </w:tcPr>
          <w:p>
            <w:pPr>
              <w:bidi w:val="1"/>
              <w:spacing w:after="0" w:line="257" w:lineRule="auto"/>
              <w:jc w:val="right"/>
            </w:pPr>
            <w:r>
              <w:rPr>
                <w:rFonts w:ascii="Noto Sans Arabic" w:hAnsi="Noto Sans Arabic"/>
                <w:sz w:val="17"/>
                <w:rtl w:val="1"/>
              </w:rPr>
              <w:t>official card مرجعي فقط؛ chat الحر غير محجوب</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Review spoofing</w:t>
            </w:r>
          </w:p>
        </w:tc>
        <w:tc>
          <w:tcPr>
            <w:tcW w:type="dxa" w:w="3565"/>
            <w:vAlign w:val="center"/>
            <w:shd w:fill="FFFFFF"/>
          </w:tcPr>
          <w:p>
            <w:pPr>
              <w:bidi w:val="1"/>
              <w:spacing w:after="0" w:line="257" w:lineRule="auto"/>
              <w:jc w:val="right"/>
            </w:pPr>
            <w:r>
              <w:rPr>
                <w:rFonts w:ascii="Noto Sans Arabic" w:hAnsi="Noto Sans Arabic"/>
                <w:sz w:val="17"/>
                <w:rtl w:val="1"/>
              </w:rPr>
              <w:t>الباحث يراجع نفسه أو يطلب approve</w:t>
            </w:r>
          </w:p>
        </w:tc>
        <w:tc>
          <w:tcPr>
            <w:tcW w:type="dxa" w:w="4605"/>
            <w:vAlign w:val="center"/>
            <w:shd w:fill="FFFFFF"/>
          </w:tcPr>
          <w:p>
            <w:pPr>
              <w:bidi w:val="1"/>
              <w:spacing w:after="0" w:line="257" w:lineRule="auto"/>
              <w:jc w:val="right"/>
            </w:pPr>
            <w:r>
              <w:rPr>
                <w:rFonts w:ascii="Noto Sans Arabic" w:hAnsi="Noto Sans Arabic"/>
                <w:sz w:val="17"/>
                <w:rtl w:val="1"/>
              </w:rPr>
              <w:t>principals موثوقون + فصل أدوار</w:t>
            </w:r>
          </w:p>
        </w:tc>
        <w:tc>
          <w:tcPr>
            <w:tcW w:type="dxa" w:w="4456"/>
            <w:vAlign w:val="center"/>
            <w:shd w:fill="FFFFFF"/>
          </w:tcPr>
          <w:p>
            <w:pPr>
              <w:bidi w:val="1"/>
              <w:spacing w:after="0" w:line="257" w:lineRule="auto"/>
              <w:jc w:val="right"/>
            </w:pPr>
            <w:r>
              <w:rPr>
                <w:rFonts w:ascii="Noto Sans Arabic" w:hAnsi="Noto Sans Arabic"/>
                <w:sz w:val="17"/>
                <w:rtl w:val="1"/>
              </w:rPr>
              <w:t>وحدة مرجعية؛ ربط المصادقة غير منفذ</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Tamper/replay</w:t>
            </w:r>
          </w:p>
        </w:tc>
        <w:tc>
          <w:tcPr>
            <w:tcW w:type="dxa" w:w="3565"/>
            <w:vAlign w:val="center"/>
            <w:shd w:fill="F0F5F9"/>
          </w:tcPr>
          <w:p>
            <w:pPr>
              <w:bidi w:val="1"/>
              <w:spacing w:after="0" w:line="257" w:lineRule="auto"/>
              <w:jc w:val="right"/>
            </w:pPr>
            <w:r>
              <w:rPr>
                <w:rFonts w:ascii="Noto Sans Arabic" w:hAnsi="Noto Sans Arabic"/>
                <w:sz w:val="17"/>
                <w:rtl w:val="1"/>
              </w:rPr>
              <w:t>تعديل نسخة قديمة أو إعادة استخدام قبول قديم</w:t>
            </w:r>
          </w:p>
        </w:tc>
        <w:tc>
          <w:tcPr>
            <w:tcW w:type="dxa" w:w="4605"/>
            <w:vAlign w:val="center"/>
            <w:shd w:fill="F0F5F9"/>
          </w:tcPr>
          <w:p>
            <w:pPr>
              <w:bidi w:val="1"/>
              <w:spacing w:after="0" w:line="257" w:lineRule="auto"/>
              <w:jc w:val="right"/>
            </w:pPr>
            <w:r>
              <w:rPr>
                <w:rFonts w:ascii="Noto Sans Arabic" w:hAnsi="Noto Sans Arabic"/>
                <w:sz w:val="17"/>
                <w:rtl w:val="1"/>
              </w:rPr>
              <w:t>CAS + sealed hash + revision match</w:t>
            </w:r>
          </w:p>
        </w:tc>
        <w:tc>
          <w:tcPr>
            <w:tcW w:type="dxa" w:w="4456"/>
            <w:vAlign w:val="center"/>
            <w:shd w:fill="F0F5F9"/>
          </w:tcPr>
          <w:p>
            <w:pPr>
              <w:bidi w:val="1"/>
              <w:spacing w:after="0" w:line="257" w:lineRule="auto"/>
              <w:jc w:val="right"/>
            </w:pPr>
            <w:r>
              <w:rPr>
                <w:rFonts w:ascii="Noto Sans Arabic" w:hAnsi="Noto Sans Arabic"/>
                <w:sz w:val="17"/>
                <w:rtl w:val="1"/>
              </w:rPr>
              <w:t>نمط مرجعي، لا توقيع مستقل</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Tenant crossover</w:t>
            </w:r>
          </w:p>
        </w:tc>
        <w:tc>
          <w:tcPr>
            <w:tcW w:type="dxa" w:w="3565"/>
            <w:vAlign w:val="center"/>
            <w:shd w:fill="FFFFFF"/>
          </w:tcPr>
          <w:p>
            <w:pPr>
              <w:bidi w:val="1"/>
              <w:spacing w:after="0" w:line="257" w:lineRule="auto"/>
              <w:jc w:val="right"/>
            </w:pPr>
            <w:r>
              <w:rPr>
                <w:rFonts w:ascii="Noto Sans Arabic" w:hAnsi="Noto Sans Arabic"/>
                <w:sz w:val="17"/>
                <w:rtl w:val="1"/>
              </w:rPr>
              <w:t>مستخدم يرى دراسة غير مملوكة</w:t>
            </w:r>
          </w:p>
        </w:tc>
        <w:tc>
          <w:tcPr>
            <w:tcW w:type="dxa" w:w="4605"/>
            <w:vAlign w:val="center"/>
            <w:shd w:fill="FFFFFF"/>
          </w:tcPr>
          <w:p>
            <w:pPr>
              <w:bidi w:val="1"/>
              <w:spacing w:after="0" w:line="257" w:lineRule="auto"/>
              <w:jc w:val="right"/>
            </w:pPr>
            <w:r>
              <w:rPr>
                <w:rFonts w:ascii="Noto Sans Arabic" w:hAnsi="Noto Sans Arabic"/>
                <w:sz w:val="17"/>
                <w:rtl w:val="1"/>
              </w:rPr>
              <w:t>ACL tenant scoping في DB/MCP</w:t>
            </w:r>
          </w:p>
        </w:tc>
        <w:tc>
          <w:tcPr>
            <w:tcW w:type="dxa" w:w="4456"/>
            <w:vAlign w:val="center"/>
            <w:shd w:fill="FFFFFF"/>
          </w:tcPr>
          <w:p>
            <w:pPr>
              <w:bidi w:val="1"/>
              <w:spacing w:after="0" w:line="257" w:lineRule="auto"/>
              <w:jc w:val="right"/>
            </w:pPr>
            <w:r>
              <w:rPr>
                <w:rFonts w:ascii="Noto Sans Arabic" w:hAnsi="Noto Sans Arabic"/>
                <w:sz w:val="17"/>
                <w:rtl w:val="1"/>
              </w:rPr>
              <w:t>غير منفذ</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Fake QAC semantics</w:t>
            </w:r>
          </w:p>
        </w:tc>
        <w:tc>
          <w:tcPr>
            <w:tcW w:type="dxa" w:w="3565"/>
            <w:vAlign w:val="center"/>
            <w:shd w:fill="F0F5F9"/>
          </w:tcPr>
          <w:p>
            <w:pPr>
              <w:bidi w:val="1"/>
              <w:spacing w:after="0" w:line="257" w:lineRule="auto"/>
              <w:jc w:val="right"/>
            </w:pPr>
            <w:r>
              <w:rPr>
                <w:rFonts w:ascii="Noto Sans Arabic" w:hAnsi="Noto Sans Arabic"/>
                <w:sz w:val="17"/>
                <w:rtl w:val="1"/>
              </w:rPr>
              <w:t>وسم صرفي يُعامل خبرًا قطعيًا</w:t>
            </w:r>
          </w:p>
        </w:tc>
        <w:tc>
          <w:tcPr>
            <w:tcW w:type="dxa" w:w="4605"/>
            <w:vAlign w:val="center"/>
            <w:shd w:fill="F0F5F9"/>
          </w:tcPr>
          <w:p>
            <w:pPr>
              <w:bidi w:val="1"/>
              <w:spacing w:after="0" w:line="257" w:lineRule="auto"/>
              <w:jc w:val="right"/>
            </w:pPr>
            <w:r>
              <w:rPr>
                <w:rFonts w:ascii="Noto Sans Arabic" w:hAnsi="Noto Sans Arabic"/>
                <w:sz w:val="17"/>
                <w:rtl w:val="1"/>
              </w:rPr>
              <w:t>provenance + alignment + conflicts</w:t>
            </w:r>
          </w:p>
        </w:tc>
        <w:tc>
          <w:tcPr>
            <w:tcW w:type="dxa" w:w="4456"/>
            <w:vAlign w:val="center"/>
            <w:shd w:fill="F0F5F9"/>
          </w:tcPr>
          <w:p>
            <w:pPr>
              <w:bidi w:val="1"/>
              <w:spacing w:after="0" w:line="257" w:lineRule="auto"/>
              <w:jc w:val="right"/>
            </w:pPr>
            <w:r>
              <w:rPr>
                <w:rFonts w:ascii="Noto Sans Arabic" w:hAnsi="Noto Sans Arabic"/>
                <w:sz w:val="17"/>
                <w:rtl w:val="1"/>
              </w:rPr>
              <w:t>سياسة مكتوبة؛ المؤهل الكامل غير منفذ</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Counter-evidence omission</w:t>
            </w:r>
          </w:p>
        </w:tc>
        <w:tc>
          <w:tcPr>
            <w:tcW w:type="dxa" w:w="3565"/>
            <w:vAlign w:val="center"/>
            <w:shd w:fill="FFFFFF"/>
          </w:tcPr>
          <w:p>
            <w:pPr>
              <w:bidi w:val="1"/>
              <w:spacing w:after="0" w:line="257" w:lineRule="auto"/>
              <w:jc w:val="right"/>
            </w:pPr>
            <w:r>
              <w:rPr>
                <w:rFonts w:ascii="Noto Sans Arabic" w:hAnsi="Noto Sans Arabic"/>
                <w:sz w:val="17"/>
                <w:rtl w:val="1"/>
              </w:rPr>
              <w:t>الباحث يختار الشواهد المؤيدة فقط</w:t>
            </w:r>
          </w:p>
        </w:tc>
        <w:tc>
          <w:tcPr>
            <w:tcW w:type="dxa" w:w="4605"/>
            <w:vAlign w:val="center"/>
            <w:shd w:fill="FFFFFF"/>
          </w:tcPr>
          <w:p>
            <w:pPr>
              <w:bidi w:val="1"/>
              <w:spacing w:after="0" w:line="257" w:lineRule="auto"/>
              <w:jc w:val="right"/>
            </w:pPr>
            <w:r>
              <w:rPr>
                <w:rFonts w:ascii="Noto Sans Arabic" w:hAnsi="Noto Sans Arabic"/>
                <w:sz w:val="17"/>
                <w:rtl w:val="1"/>
              </w:rPr>
              <w:t>ضد انتخاب المرجعيات، نقد، سجل مراجع كامل</w:t>
            </w:r>
          </w:p>
        </w:tc>
        <w:tc>
          <w:tcPr>
            <w:tcW w:type="dxa" w:w="4456"/>
            <w:vAlign w:val="center"/>
            <w:shd w:fill="FFFFFF"/>
          </w:tcPr>
          <w:p>
            <w:pPr>
              <w:bidi w:val="1"/>
              <w:spacing w:after="0" w:line="257" w:lineRule="auto"/>
              <w:jc w:val="right"/>
            </w:pPr>
            <w:r>
              <w:rPr>
                <w:rFonts w:ascii="Noto Sans Arabic" w:hAnsi="Noto Sans Arabic"/>
                <w:sz w:val="17"/>
                <w:rtl w:val="1"/>
              </w:rPr>
              <w:t>يلزم إيصال server-side وتحقيق</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Re-approval after change</w:t>
            </w:r>
          </w:p>
        </w:tc>
        <w:tc>
          <w:tcPr>
            <w:tcW w:type="dxa" w:w="3565"/>
            <w:vAlign w:val="center"/>
            <w:shd w:fill="F0F5F9"/>
          </w:tcPr>
          <w:p>
            <w:pPr>
              <w:bidi w:val="1"/>
              <w:spacing w:after="0" w:line="257" w:lineRule="auto"/>
              <w:jc w:val="right"/>
            </w:pPr>
            <w:r>
              <w:rPr>
                <w:rFonts w:ascii="Noto Sans Arabic" w:hAnsi="Noto Sans Arabic"/>
                <w:sz w:val="17"/>
                <w:rtl w:val="1"/>
              </w:rPr>
              <w:t>تبديل policy/corpus/model مع إبقاء قبول</w:t>
            </w:r>
          </w:p>
        </w:tc>
        <w:tc>
          <w:tcPr>
            <w:tcW w:type="dxa" w:w="4605"/>
            <w:vAlign w:val="center"/>
            <w:shd w:fill="F0F5F9"/>
          </w:tcPr>
          <w:p>
            <w:pPr>
              <w:bidi w:val="1"/>
              <w:spacing w:after="0" w:line="257" w:lineRule="auto"/>
              <w:jc w:val="right"/>
            </w:pPr>
            <w:r>
              <w:rPr>
                <w:rFonts w:ascii="Noto Sans Arabic" w:hAnsi="Noto Sans Arabic"/>
                <w:sz w:val="17"/>
                <w:rtl w:val="1"/>
              </w:rPr>
              <w:t>dependency graph وإبطال الإصدار المتأثر</w:t>
            </w:r>
          </w:p>
        </w:tc>
        <w:tc>
          <w:tcPr>
            <w:tcW w:type="dxa" w:w="4456"/>
            <w:vAlign w:val="center"/>
            <w:shd w:fill="F0F5F9"/>
          </w:tcPr>
          <w:p>
            <w:pPr>
              <w:bidi w:val="1"/>
              <w:spacing w:after="0" w:line="257" w:lineRule="auto"/>
              <w:jc w:val="right"/>
            </w:pPr>
            <w:r>
              <w:rPr>
                <w:rFonts w:ascii="Noto Sans Arabic" w:hAnsi="Noto Sans Arabic"/>
                <w:sz w:val="17"/>
                <w:rtl w:val="1"/>
              </w:rPr>
              <w:t>مرجع H11 جزئي؛ نشر فعلي غير منفذ</w:t>
            </w:r>
          </w:p>
        </w:tc>
      </w:tr>
      <w:tr>
        <w:tc>
          <w:tcPr>
            <w:tcW w:type="dxa" w:w="2228"/>
            <w:vAlign w:val="center"/>
            <w:shd w:fill="FFFFFF"/>
          </w:tcPr>
          <w:p>
            <w:pPr>
              <w:bidi w:val="1"/>
              <w:spacing w:after="0" w:line="257" w:lineRule="auto"/>
              <w:jc w:val="right"/>
            </w:pPr>
            <w:r>
              <w:rPr>
                <w:rFonts w:ascii="Noto Sans Arabic" w:hAnsi="Noto Sans Arabic"/>
                <w:b/>
                <w:color w:val="143956"/>
                <w:sz w:val="17"/>
                <w:rtl w:val="1"/>
              </w:rPr>
              <w:t>Malicious Skill</w:t>
            </w:r>
          </w:p>
        </w:tc>
        <w:tc>
          <w:tcPr>
            <w:tcW w:type="dxa" w:w="3565"/>
            <w:vAlign w:val="center"/>
            <w:shd w:fill="FFFFFF"/>
          </w:tcPr>
          <w:p>
            <w:pPr>
              <w:bidi w:val="1"/>
              <w:spacing w:after="0" w:line="257" w:lineRule="auto"/>
              <w:jc w:val="right"/>
            </w:pPr>
            <w:r>
              <w:rPr>
                <w:rFonts w:ascii="Noto Sans Arabic" w:hAnsi="Noto Sans Arabic"/>
                <w:sz w:val="17"/>
                <w:rtl w:val="1"/>
              </w:rPr>
              <w:t>Skill يفتح أدوات إضافية</w:t>
            </w:r>
          </w:p>
        </w:tc>
        <w:tc>
          <w:tcPr>
            <w:tcW w:type="dxa" w:w="4605"/>
            <w:vAlign w:val="center"/>
            <w:shd w:fill="FFFFFF"/>
          </w:tcPr>
          <w:p>
            <w:pPr>
              <w:bidi w:val="1"/>
              <w:spacing w:after="0" w:line="257" w:lineRule="auto"/>
              <w:jc w:val="right"/>
            </w:pPr>
            <w:r>
              <w:rPr>
                <w:rFonts w:ascii="Noto Sans Arabic" w:hAnsi="Noto Sans Arabic"/>
                <w:sz w:val="17"/>
                <w:rtl w:val="1"/>
              </w:rPr>
              <w:t>افحص allowed-tools قبل النشر وقيد النطاق</w:t>
            </w:r>
          </w:p>
        </w:tc>
        <w:tc>
          <w:tcPr>
            <w:tcW w:type="dxa" w:w="4456"/>
            <w:vAlign w:val="center"/>
            <w:shd w:fill="FFFFFF"/>
          </w:tcPr>
          <w:p>
            <w:pPr>
              <w:bidi w:val="1"/>
              <w:spacing w:after="0" w:line="257" w:lineRule="auto"/>
              <w:jc w:val="right"/>
            </w:pPr>
            <w:r>
              <w:rPr>
                <w:rFonts w:ascii="Noto Sans Arabic" w:hAnsi="Noto Sans Arabic"/>
                <w:sz w:val="17"/>
                <w:rtl w:val="1"/>
              </w:rPr>
              <w:t>baseline لا يحمل allowed-tools توسعية بحسب تقريره</w:t>
            </w:r>
          </w:p>
        </w:tc>
      </w:tr>
      <w:tr>
        <w:tc>
          <w:tcPr>
            <w:tcW w:type="dxa" w:w="2228"/>
            <w:vAlign w:val="center"/>
            <w:shd w:fill="F0F5F9"/>
          </w:tcPr>
          <w:p>
            <w:pPr>
              <w:bidi w:val="1"/>
              <w:spacing w:after="0" w:line="257" w:lineRule="auto"/>
              <w:jc w:val="right"/>
            </w:pPr>
            <w:r>
              <w:rPr>
                <w:rFonts w:ascii="Noto Sans Arabic" w:hAnsi="Noto Sans Arabic"/>
                <w:b/>
                <w:color w:val="143956"/>
                <w:sz w:val="17"/>
                <w:rtl w:val="1"/>
              </w:rPr>
              <w:t>Resource exhaustion</w:t>
            </w:r>
          </w:p>
        </w:tc>
        <w:tc>
          <w:tcPr>
            <w:tcW w:type="dxa" w:w="3565"/>
            <w:vAlign w:val="center"/>
            <w:shd w:fill="F0F5F9"/>
          </w:tcPr>
          <w:p>
            <w:pPr>
              <w:bidi w:val="1"/>
              <w:spacing w:after="0" w:line="257" w:lineRule="auto"/>
              <w:jc w:val="right"/>
            </w:pPr>
            <w:r>
              <w:rPr>
                <w:rFonts w:ascii="Noto Sans Arabic" w:hAnsi="Noto Sans Arabic"/>
                <w:sz w:val="17"/>
                <w:rtl w:val="1"/>
              </w:rPr>
              <w:t>حلقات استدعاء وطلب ROOT شامل</w:t>
            </w:r>
          </w:p>
        </w:tc>
        <w:tc>
          <w:tcPr>
            <w:tcW w:type="dxa" w:w="4605"/>
            <w:vAlign w:val="center"/>
            <w:shd w:fill="F0F5F9"/>
          </w:tcPr>
          <w:p>
            <w:pPr>
              <w:bidi w:val="1"/>
              <w:spacing w:after="0" w:line="257" w:lineRule="auto"/>
              <w:jc w:val="right"/>
            </w:pPr>
            <w:r>
              <w:rPr>
                <w:rFonts w:ascii="Noto Sans Arabic" w:hAnsi="Noto Sans Arabic"/>
                <w:sz w:val="17"/>
                <w:rtl w:val="1"/>
              </w:rPr>
              <w:t>pagination, recursion/tool budgets</w:t>
            </w:r>
          </w:p>
        </w:tc>
        <w:tc>
          <w:tcPr>
            <w:tcW w:type="dxa" w:w="4456"/>
            <w:vAlign w:val="center"/>
            <w:shd w:fill="F0F5F9"/>
          </w:tcPr>
          <w:p>
            <w:pPr>
              <w:bidi w:val="1"/>
              <w:spacing w:after="0" w:line="257" w:lineRule="auto"/>
              <w:jc w:val="right"/>
            </w:pPr>
            <w:r>
              <w:rPr>
                <w:rFonts w:ascii="Noto Sans Arabic" w:hAnsi="Noto Sans Arabic"/>
                <w:sz w:val="17"/>
                <w:rtl w:val="1"/>
              </w:rPr>
              <w:t>يحتاج تكوين وتشغيل حيين</w:t>
            </w:r>
          </w:p>
        </w:tc>
      </w:tr>
    </w:tbl>
    <w:p/>
    <w:p>
      <w:pPr>
        <w:pStyle w:val="Heading2"/>
        <w:jc w:val="right"/>
        <w:bidi w:val="1"/>
      </w:pPr>
      <w:r>
        <w:rPr>
          <w:rtl w:val="1"/>
        </w:rPr>
        <w:t>مستويات النشر المسموح بوصفها</w:t>
      </w:r>
    </w:p>
    <w:p>
      <w:pPr>
        <w:jc w:val="right"/>
        <w:bidi w:val="1"/>
      </w:pPr>
      <w:r>
        <w:t xml:space="preserve">•  </w:t>
      </w:r>
      <w:r>
        <w:rPr>
          <w:b/>
        </w:rPr>
        <w:t>LEVEL-0 / DOCUMENTED:</w:t>
      </w:r>
      <w:r>
        <w:rPr>
          <w:rtl w:val="1"/>
        </w:rPr>
        <w:t xml:space="preserve"> ZIP، ملفات تعليمات، شيفرة مثال، وسجلات اختبار محلية؛ لا واجهة حية.</w:t>
      </w:r>
    </w:p>
    <w:p>
      <w:pPr>
        <w:jc w:val="right"/>
        <w:bidi w:val="1"/>
      </w:pPr>
      <w:r>
        <w:t xml:space="preserve">•  </w:t>
      </w:r>
      <w:r>
        <w:rPr>
          <w:b/>
        </w:rPr>
        <w:t>LEVEL-1 / EXPLORATORY:</w:t>
      </w:r>
      <w:r>
        <w:rPr>
          <w:rtl w:val="1"/>
        </w:rPr>
        <w:t xml:space="preserve"> مثيل تجريبي مقيد، أدوات قرآن فقط، ووسم دائم </w:t>
      </w:r>
      <w:r>
        <w:rPr>
          <w:color w:val="235F8A"/>
        </w:rPr>
        <w:t>DRAFT/HYPOTHESIS/UNRESOLVED</w:t>
      </w:r>
      <w:r>
        <w:rPr>
          <w:rtl w:val="1"/>
        </w:rPr>
        <w:t>؛ لا استحقاق رسمي.</w:t>
      </w:r>
    </w:p>
    <w:p>
      <w:pPr>
        <w:jc w:val="right"/>
        <w:bidi w:val="1"/>
      </w:pPr>
      <w:r>
        <w:t xml:space="preserve">•  </w:t>
      </w:r>
      <w:r>
        <w:rPr>
          <w:b/>
        </w:rPr>
        <w:t>LEVEL-2 / QUALIFIED_RESEARCH:</w:t>
      </w:r>
      <w:r>
        <w:rPr>
          <w:rtl w:val="1"/>
        </w:rPr>
        <w:t xml:space="preserve"> وظائف الحفظ/استرجاع ومسار مراجعة مستقل مُجتاز على المصدر الحقيقي؛ لا قبول رسمي بلا جهة مخولة.</w:t>
      </w:r>
    </w:p>
    <w:p>
      <w:pPr>
        <w:jc w:val="right"/>
        <w:bidi w:val="1"/>
      </w:pPr>
      <w:r>
        <w:t xml:space="preserve">•  </w:t>
      </w:r>
      <w:r>
        <w:rPr>
          <w:b/>
        </w:rPr>
        <w:t>LEVEL-3 / CONTROLLED_RELEASE:</w:t>
      </w:r>
      <w:r>
        <w:rPr>
          <w:rtl w:val="1"/>
        </w:rPr>
        <w:t xml:space="preserve"> AuthN/AuthZ، review+approval+release خادمي، Public Guard مثبت، وتهديدات عالية الأثر مختبرة؛ يمكن نشر بطاقات ضمن النطاق المعتمد.</w:t>
      </w:r>
    </w:p>
    <w:p>
      <w:pPr>
        <w:jc w:val="right"/>
        <w:bidi w:val="1"/>
      </w:pPr>
      <w:r>
        <w:rPr>
          <w:rtl w:val="1"/>
        </w:rPr>
        <w:t xml:space="preserve">لا يُرفع مستوى من تلقاء نفسه. </w:t>
      </w:r>
      <w:r>
        <w:rPr>
          <w:color w:val="235F8A"/>
        </w:rPr>
        <w:t>PASS</w:t>
      </w:r>
      <w:r>
        <w:rPr>
          <w:rtl w:val="1"/>
        </w:rPr>
        <w:t xml:space="preserve"> لوحدات Python اختبار للمثال وليس خروجًا إلى LEVEL-2 أو LEVEL-3.</w:t>
      </w:r>
    </w:p>
    <w:p>
      <w:pPr>
        <w:pStyle w:val="Heading2"/>
        <w:jc w:val="right"/>
        <w:bidi w:val="1"/>
      </w:pPr>
      <w:r>
        <w:rPr>
          <w:rtl w:val="1"/>
        </w:rPr>
        <w:t>قرارات لا يمكن حسمها من ZIP</w:t>
      </w:r>
    </w:p>
    <w:p>
      <w:pPr>
        <w:jc w:val="right"/>
        <w:bidi w:val="1"/>
      </w:pPr>
      <w:r>
        <w:rPr>
          <w:rtl w:val="1"/>
        </w:rPr>
        <w:t>1. هويّة مصدر Quran الرسمية وشهادة أو إقرار المالك اللازم لقبول المصدر وفق نطاقه.</w:t>
      </w:r>
    </w:p>
    <w:p>
      <w:pPr>
        <w:jc w:val="right"/>
        <w:bidi w:val="1"/>
      </w:pPr>
      <w:r>
        <w:rPr>
          <w:rtl w:val="1"/>
        </w:rPr>
        <w:t>2. جهة الاعتماد الإداري (مالك واحد، لجنة، أو مفوضون) ومدى فصلها عن الباحث والمراجع.</w:t>
      </w:r>
    </w:p>
    <w:p>
      <w:pPr>
        <w:jc w:val="right"/>
        <w:bidi w:val="1"/>
      </w:pPr>
      <w:r>
        <w:rPr>
          <w:rtl w:val="1"/>
        </w:rPr>
        <w:t>3. السياسة النهائية لسحب نتيجة معتمدة وتأثير ذلك على الاستخدام الخارجي.</w:t>
      </w:r>
    </w:p>
    <w:p>
      <w:pPr>
        <w:jc w:val="right"/>
        <w:bidi w:val="1"/>
      </w:pPr>
      <w:r>
        <w:rPr>
          <w:rtl w:val="1"/>
        </w:rPr>
        <w:t>4. هل المطلوب نشر بطاقات رسمية عبر LibreChat نفسه أم بوابة منفصلة؟ هذا يؤثر في حراسة stream.</w:t>
      </w:r>
    </w:p>
    <w:p>
      <w:pPr>
        <w:jc w:val="right"/>
        <w:bidi w:val="1"/>
      </w:pPr>
      <w:r>
        <w:rPr>
          <w:rtl w:val="1"/>
        </w:rPr>
        <w:t xml:space="preserve">5. هل نسخ الملفات من </w:t>
      </w:r>
      <w:r>
        <w:rPr>
          <w:color w:val="235F8A"/>
        </w:rPr>
        <w:t>D:/APP/tafseer/...</w:t>
      </w:r>
      <w:r>
        <w:rPr>
          <w:rtl w:val="1"/>
        </w:rPr>
        <w:t xml:space="preserve"> مرخصة للاستخدام في بيئة LibreChat المستهدفة؟ وتأكيد شروط Tanzil/QAC/MASAQ وغيرها.</w:t>
      </w:r>
    </w:p>
    <w:p>
      <w:pPr>
        <w:jc w:val="right"/>
        <w:bidi w:val="1"/>
      </w:pPr>
      <w:r>
        <w:rPr>
          <w:rtl w:val="1"/>
        </w:rPr>
        <w:t>6. متطلبات أمن قاعدة البيانات الإنتاجية والنسخ الاحتياطي والتدقيق والاحتفاظ.</w:t>
      </w:r>
    </w:p>
    <w:p>
      <w:pPr>
        <w:jc w:val="right"/>
        <w:bidi w:val="1"/>
      </w:pPr>
      <w:r>
        <w:rPr>
          <w:rtl w:val="1"/>
        </w:rPr>
        <w:t>7. ربط مستخدمي LibreChat الحقيقيين مع principal الذي يستعمله محرك الحوكمة.</w:t>
      </w:r>
    </w:p>
    <w:p>
      <w:pPr>
        <w:jc w:val="right"/>
        <w:bidi w:val="1"/>
      </w:pPr>
      <w:r>
        <w:rPr>
          <w:rtl w:val="1"/>
        </w:rPr>
        <w:t>هذه القرارات تُجمع في سجل قرار، ويمكن تأجيلها أثناء LEVEL-0 وLEVEL-1 دون ادعاء نشر رسمي.</w:t>
      </w:r>
    </w:p>
    <w:sectPr w:rsidR="00FC693F" w:rsidRPr="0006063C" w:rsidSect="00034616">
      <w:headerReference w:type="default" r:id="rId9"/>
      <w:footerReference w:type="default" r:id="rId10"/>
      <w:pgSz w:w="16838" w:h="11906" w:orient="landscape"/>
      <w:pgMar w:top="1020" w:right="935" w:bottom="850"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LISAN-GOV | مسودة لا تمنح اعتمادًا دلاليًا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color w:val="235F8A"/>
        <w:sz w:val="16"/>
        <w:rtl w:val="1"/>
      </w:rPr>
      <w:t>LISAN | المواصفة التنفيذية المحكومة • 2.0.0-DRAFT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Naskh Arabic" w:hAnsi="Noto Naskh Arabic" w:eastAsia="Noto Naskh Arabic" w:cs="Noto Naskh Arabic"/>
      <w:b w:val="0"/>
      <w:color w:val="2535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69" w:lineRule="auto"/>
      <w:outlineLvl w:val="0"/>
    </w:pPr>
    <w:rPr>
      <w:rFonts w:asciiTheme="majorHAnsi" w:eastAsiaTheme="majorEastAsia" w:hAnsiTheme="majorHAnsi" w:cstheme="majorBidi" w:ascii="Noto Kufi Arabic" w:hAnsi="Noto Kufi Arabic" w:eastAsia="Noto Kufi Arabic" w:cs="Noto Kufi Arabic"/>
      <w:b/>
      <w:bCs/>
      <w:color w:val="143956"/>
      <w:sz w:val="30"/>
      <w:szCs w:val="28"/>
    </w:rPr>
  </w:style>
  <w:style w:type="paragraph" w:styleId="Heading2">
    <w:name w:val="heading 2"/>
    <w:basedOn w:val="Normal"/>
    <w:next w:val="Normal"/>
    <w:link w:val="Heading2Char"/>
    <w:uiPriority w:val="9"/>
    <w:unhideWhenUsed/>
    <w:qFormat/>
    <w:rsid w:val="00FC693F"/>
    <w:pPr>
      <w:keepNext/>
      <w:keepLines/>
      <w:spacing w:before="240" w:after="100" w:line="269" w:lineRule="auto"/>
      <w:outlineLvl w:val="1"/>
    </w:pPr>
    <w:rPr>
      <w:rFonts w:asciiTheme="majorHAnsi" w:eastAsiaTheme="majorEastAsia" w:hAnsiTheme="majorHAnsi" w:cstheme="majorBidi" w:ascii="Noto Kufi Arabic" w:hAnsi="Noto Kufi Arabic" w:eastAsia="Noto Kufi Arabic" w:cs="Noto Kufi Arabic"/>
      <w:b/>
      <w:bCs/>
      <w:color w:val="235F8A"/>
      <w:sz w:val="24"/>
      <w:szCs w:val="26"/>
    </w:rPr>
  </w:style>
  <w:style w:type="paragraph" w:styleId="Heading3">
    <w:name w:val="heading 3"/>
    <w:basedOn w:val="Normal"/>
    <w:next w:val="Normal"/>
    <w:link w:val="Heading3Char"/>
    <w:uiPriority w:val="9"/>
    <w:unhideWhenUsed/>
    <w:qFormat/>
    <w:rsid w:val="00FC693F"/>
    <w:pPr>
      <w:keepNext/>
      <w:keepLines/>
      <w:spacing w:before="240" w:after="100" w:line="269" w:lineRule="auto"/>
      <w:outlineLvl w:val="2"/>
    </w:pPr>
    <w:rPr>
      <w:rFonts w:asciiTheme="majorHAnsi" w:eastAsiaTheme="majorEastAsia" w:hAnsiTheme="majorHAnsi" w:cstheme="majorBidi" w:ascii="Noto Kufi Arabic" w:hAnsi="Noto Kufi Arabic" w:eastAsia="Noto Kufi Arabic" w:cs="Noto Kufi Arabic"/>
      <w:b/>
      <w:bCs/>
      <w:color w:val="1439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69" w:lineRule="auto"/>
      <w:contextualSpacing/>
    </w:pPr>
    <w:rPr>
      <w:rFonts w:asciiTheme="majorHAnsi" w:eastAsiaTheme="majorEastAsia" w:hAnsiTheme="majorHAnsi" w:cstheme="majorBidi" w:ascii="Noto Kufi Arabic" w:hAnsi="Noto Kufi Arabic" w:eastAsia="Noto Kufi Arabic" w:cs="Noto Kufi Arabic"/>
      <w:b/>
      <w:color w:val="1439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LISAN — حزمة التبني المحكوم في LibreChat</dc:title>
  <dc:subject>المعمارية والمصالحة والقدرات والبوابات والتشغيل والاختبار والتراجع</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