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RÈGLEMENT DE LA CONSULTATION</w:t>
      </w:r>
    </w:p>
    <w:p>
      <w:r>
        <w:t xml:space="preserve">Pouvoir adjudicateur : CENTRE HOSPITALIER INTERCOMMUNAL DU PAYS DE CAUX ET DE LA VALLÉE DE LA SEINE</w:t>
      </w:r>
    </w:p>
    <w:p>
      <w:r>
        <w:t xml:space="preserve">Adresse : 12 rue de la République, 76000 Rouen</w:t>
      </w:r>
    </w:p>
    <w:p>
      <w:r>
        <w:t xml:space="preserve">Objet de la consultation : accord-cadre à bons de commande relatif aux prestations de surveillance, de gardiennage et de sécurité incendie.</w:t>
      </w:r>
    </w:p>
    <w:p>
      <w:r>
        <w:t xml:space="preserve">Allotissement : la consultation est allotie en 3 lots : Lot 1 : gardiennage de l'Hôpital Nord de Rouen ; Lot 2 : sécurité incendie (SSIAP) du site d'Elbeuf ; Lot 3 : télésurveillance des sites.</w:t>
      </w:r>
    </w:p>
    <w:p>
      <w:r>
        <w:t xml:space="preserve">Le candidat peut présenter une offre pour un ou plusieurs lots. Un mémoire technique distinct est remis pour chaque lot.</w:t>
      </w:r>
    </w:p>
    <w:p>
      <w:r>
        <w:t xml:space="preserve">Durée : l'accord-cadre est conclu pour une durée d'un an, reconductible trois fois.</w:t>
      </w:r>
    </w:p>
    <w:p>
      <w:r>
        <w:t xml:space="preserve">Critères de jugement des offres : valeur technique 60 %, jugée sur le mémoire technique ; prix 40 %.</w:t>
      </w:r>
    </w:p>
    <w:p>
      <w:r>
        <w:t xml:space="preserve">Contenu du mémoire technique : 1. Moyens humains affectés ; 2. Moyens matériels ; 3. Organisation et méthodologie, dont le contrôle de la prestation.</w:t>
      </w:r>
    </w:p>
  </w:body>
</w:document>
</file>