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991A0" w14:textId="3274802A" w:rsidR="00220CA0" w:rsidRPr="003C7377" w:rsidRDefault="00220CA0" w:rsidP="00220CA0">
      <w:pPr>
        <w:pStyle w:val="01ArticleType"/>
        <w:ind w:left="63" w:hanging="63"/>
        <w:rPr>
          <w:rFonts w:eastAsia="SimSun"/>
          <w:snapToGrid w:val="0"/>
        </w:rPr>
      </w:pPr>
      <w:r w:rsidRPr="003C7377">
        <w:rPr>
          <w:rFonts w:eastAsia="SimSun"/>
          <w:snapToGrid w:val="0"/>
        </w:rPr>
        <w:t>Research Article</w:t>
      </w:r>
    </w:p>
    <w:p w14:paraId="5465D0E9" w14:textId="77777777" w:rsidR="00462734" w:rsidRPr="00C66850" w:rsidRDefault="00462734" w:rsidP="00C66850">
      <w:pPr>
        <w:pStyle w:val="02ArticleTitle"/>
        <w:rPr>
          <w:snapToGrid w:val="0"/>
        </w:rPr>
      </w:pPr>
      <w:r w:rsidRPr="00C66850">
        <w:rPr>
          <w:snapToGrid w:val="0"/>
        </w:rPr>
        <w:t>System and Methods in Building a Blockchain-Based System for Covert Steganographic Communication</w:t>
      </w:r>
    </w:p>
    <w:p w14:paraId="2FF20820" w14:textId="6F659B6D" w:rsidR="00662040" w:rsidRPr="003C7377" w:rsidRDefault="004410CA" w:rsidP="00662040">
      <w:pPr>
        <w:pStyle w:val="03AuthorName"/>
        <w:rPr>
          <w:rFonts w:eastAsiaTheme="minorEastAsia"/>
          <w:snapToGrid w:val="0"/>
        </w:rPr>
      </w:pPr>
      <w:proofErr w:type="spellStart"/>
      <w:r w:rsidRPr="004410CA">
        <w:rPr>
          <w:snapToGrid w:val="0"/>
        </w:rPr>
        <w:t>Shreemathi</w:t>
      </w:r>
      <w:proofErr w:type="spellEnd"/>
      <w:r w:rsidRPr="004410CA">
        <w:rPr>
          <w:snapToGrid w:val="0"/>
        </w:rPr>
        <w:t xml:space="preserve"> Vedantarajagopalan</w:t>
      </w:r>
      <w:r w:rsidR="00662040" w:rsidRPr="003C7377">
        <w:rPr>
          <w:snapToGrid w:val="0"/>
          <w:vertAlign w:val="superscript"/>
        </w:rPr>
        <w:t>1</w:t>
      </w:r>
      <w:r w:rsidR="00662040" w:rsidRPr="003C7377">
        <w:rPr>
          <w:rFonts w:eastAsiaTheme="minorEastAsia"/>
          <w:snapToGrid w:val="0"/>
          <w:vertAlign w:val="superscript"/>
        </w:rPr>
        <w:t xml:space="preserve"> </w:t>
      </w:r>
      <w:r w:rsidR="00662040" w:rsidRPr="003C7377">
        <w:rPr>
          <w:rFonts w:eastAsia="SimSun"/>
          <w:noProof/>
          <w:snapToGrid w:val="0"/>
          <w:vertAlign w:val="superscript"/>
          <w:lang w:val="en-US"/>
        </w:rPr>
        <w:drawing>
          <wp:inline distT="0" distB="0" distL="0" distR="0" wp14:anchorId="6DAFADC1" wp14:editId="7C13F9F8">
            <wp:extent cx="130810" cy="130810"/>
            <wp:effectExtent l="0" t="0" r="2540" b="2540"/>
            <wp:docPr id="148026126" name="图片 3" descr="说明: C:\Users\Administrator\Desktop\新增文件\ORCIDiD_iconvector.emf">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6126" name="图片 3" descr="说明: C:\Users\Administrator\Desktop\新增文件\ORCIDiD_iconvector.emf">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810" cy="130810"/>
                    </a:xfrm>
                    <a:prstGeom prst="rect">
                      <a:avLst/>
                    </a:prstGeom>
                    <a:noFill/>
                    <a:ln>
                      <a:noFill/>
                    </a:ln>
                  </pic:spPr>
                </pic:pic>
              </a:graphicData>
            </a:graphic>
          </wp:inline>
        </w:drawing>
      </w:r>
      <w:r w:rsidR="00662040" w:rsidRPr="003C7377">
        <w:rPr>
          <w:snapToGrid w:val="0"/>
        </w:rPr>
        <w:t xml:space="preserve">, </w:t>
      </w:r>
      <w:r>
        <w:rPr>
          <w:snapToGrid w:val="0"/>
        </w:rPr>
        <w:t>Babu S</w:t>
      </w:r>
      <w:r w:rsidR="000039E4" w:rsidRPr="003C7377">
        <w:rPr>
          <w:rFonts w:eastAsia="SimSun"/>
          <w:noProof/>
          <w:snapToGrid w:val="0"/>
          <w:vertAlign w:val="superscript"/>
          <w:lang w:val="en-US"/>
        </w:rPr>
        <w:drawing>
          <wp:inline distT="0" distB="0" distL="0" distR="0" wp14:anchorId="2808AA0C" wp14:editId="06D74353">
            <wp:extent cx="130810" cy="130810"/>
            <wp:effectExtent l="0" t="0" r="2540" b="2540"/>
            <wp:docPr id="239686267" name="图片 3" descr="说明: C:\Users\Administrator\Desktop\新增文件\ORCIDiD_iconvector.emf">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86267" name="图片 3" descr="说明: C:\Users\Administrator\Desktop\新增文件\ORCIDiD_iconvector.emf">
                      <a:hlinkClick r:id="rId9"/>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810" cy="130810"/>
                    </a:xfrm>
                    <a:prstGeom prst="rect">
                      <a:avLst/>
                    </a:prstGeom>
                    <a:noFill/>
                    <a:ln>
                      <a:noFill/>
                    </a:ln>
                  </pic:spPr>
                </pic:pic>
              </a:graphicData>
            </a:graphic>
          </wp:inline>
        </w:drawing>
      </w:r>
      <w:r>
        <w:rPr>
          <w:snapToGrid w:val="0"/>
        </w:rPr>
        <w:t xml:space="preserve">, </w:t>
      </w:r>
      <w:r w:rsidR="00662040" w:rsidRPr="003C7377">
        <w:rPr>
          <w:snapToGrid w:val="0"/>
        </w:rPr>
        <w:t>Magesh Kasthuri</w:t>
      </w:r>
      <w:r w:rsidR="00662040" w:rsidRPr="003C7377">
        <w:rPr>
          <w:rFonts w:eastAsiaTheme="minorEastAsia"/>
          <w:snapToGrid w:val="0"/>
          <w:vertAlign w:val="superscript"/>
        </w:rPr>
        <w:t>2</w:t>
      </w:r>
      <w:r w:rsidR="00662040" w:rsidRPr="003C7377">
        <w:rPr>
          <w:snapToGrid w:val="0"/>
          <w:vertAlign w:val="superscript"/>
        </w:rPr>
        <w:t>,</w:t>
      </w:r>
      <w:r w:rsidR="00662040" w:rsidRPr="003C7377">
        <w:rPr>
          <w:rFonts w:eastAsiaTheme="minorEastAsia"/>
          <w:snapToGrid w:val="0"/>
          <w:vertAlign w:val="superscript"/>
        </w:rPr>
        <w:t xml:space="preserve"> </w:t>
      </w:r>
      <w:r w:rsidR="00662040" w:rsidRPr="003C7377">
        <w:rPr>
          <w:snapToGrid w:val="0"/>
          <w:vertAlign w:val="superscript"/>
        </w:rPr>
        <w:t>*</w:t>
      </w:r>
      <w:r w:rsidR="00662040" w:rsidRPr="003C7377">
        <w:rPr>
          <w:rFonts w:eastAsiaTheme="minorEastAsia"/>
          <w:snapToGrid w:val="0"/>
          <w:vertAlign w:val="superscript"/>
        </w:rPr>
        <w:t xml:space="preserve"> </w:t>
      </w:r>
      <w:r w:rsidR="00662040" w:rsidRPr="003C7377">
        <w:rPr>
          <w:rFonts w:eastAsia="SimSun"/>
          <w:noProof/>
          <w:snapToGrid w:val="0"/>
          <w:vertAlign w:val="superscript"/>
          <w:lang w:val="en-US"/>
        </w:rPr>
        <w:drawing>
          <wp:inline distT="0" distB="0" distL="0" distR="0" wp14:anchorId="16D7CE39" wp14:editId="700F29D6">
            <wp:extent cx="130810" cy="130810"/>
            <wp:effectExtent l="0" t="0" r="2540" b="2540"/>
            <wp:docPr id="2" name="图片 2" descr="说明: C:\Users\Administrator\Desktop\新增文件\ORCIDiD_iconvector.emf">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说明: C:\Users\Administrator\Desktop\新增文件\ORCIDiD_iconvector.emf">
                      <a:hlinkClick r:id="rId11"/>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810" cy="130810"/>
                    </a:xfrm>
                    <a:prstGeom prst="rect">
                      <a:avLst/>
                    </a:prstGeom>
                    <a:noFill/>
                    <a:ln>
                      <a:noFill/>
                    </a:ln>
                  </pic:spPr>
                </pic:pic>
              </a:graphicData>
            </a:graphic>
          </wp:inline>
        </w:drawing>
      </w:r>
    </w:p>
    <w:p w14:paraId="732E6FCA" w14:textId="795DFFDE" w:rsidR="00662040" w:rsidRDefault="00662040" w:rsidP="00662040">
      <w:pPr>
        <w:pStyle w:val="04Affiliation"/>
        <w:ind w:left="63" w:hanging="63"/>
        <w:rPr>
          <w:snapToGrid w:val="0"/>
        </w:rPr>
      </w:pPr>
      <w:r w:rsidRPr="003C7377">
        <w:rPr>
          <w:snapToGrid w:val="0"/>
          <w:vertAlign w:val="superscript"/>
        </w:rPr>
        <w:t>1</w:t>
      </w:r>
      <w:r w:rsidR="00A27D1A" w:rsidRPr="00A27D1A">
        <w:t xml:space="preserve"> </w:t>
      </w:r>
      <w:r w:rsidR="00A27D1A" w:rsidRPr="00A27D1A">
        <w:rPr>
          <w:snapToGrid w:val="0"/>
        </w:rPr>
        <w:t>Assistant Professor, University of Technology and Applied Sciences, Oman</w:t>
      </w:r>
    </w:p>
    <w:p w14:paraId="22F5FCC3" w14:textId="338010B1" w:rsidR="00C13F10" w:rsidRPr="003C7377" w:rsidRDefault="00C13F10" w:rsidP="00C13F10">
      <w:pPr>
        <w:pStyle w:val="04Affiliation"/>
        <w:ind w:left="63" w:hanging="63"/>
        <w:rPr>
          <w:rFonts w:eastAsiaTheme="minorEastAsia"/>
          <w:snapToGrid w:val="0"/>
        </w:rPr>
      </w:pPr>
      <w:r w:rsidRPr="003C7377">
        <w:rPr>
          <w:rFonts w:eastAsiaTheme="minorEastAsia"/>
          <w:snapToGrid w:val="0"/>
          <w:vertAlign w:val="superscript"/>
        </w:rPr>
        <w:t>2</w:t>
      </w:r>
      <w:r w:rsidRPr="00C13F10">
        <w:rPr>
          <w:snapToGrid w:val="0"/>
        </w:rPr>
        <w:t>Assistant Professor, SCSVMV University, India</w:t>
      </w:r>
    </w:p>
    <w:p w14:paraId="54123B3B" w14:textId="422FB93F" w:rsidR="00A02EE2" w:rsidRDefault="00C13F10" w:rsidP="003E76FA">
      <w:pPr>
        <w:pStyle w:val="04Affiliation"/>
        <w:ind w:left="63" w:hanging="63"/>
        <w:rPr>
          <w:snapToGrid w:val="0"/>
        </w:rPr>
      </w:pPr>
      <w:r>
        <w:rPr>
          <w:rFonts w:eastAsiaTheme="minorEastAsia"/>
          <w:snapToGrid w:val="0"/>
          <w:vertAlign w:val="superscript"/>
        </w:rPr>
        <w:t>3</w:t>
      </w:r>
      <w:r w:rsidR="00662040" w:rsidRPr="003C7377">
        <w:rPr>
          <w:snapToGrid w:val="0"/>
        </w:rPr>
        <w:t>Technology Services, Wipro Limited, Bengaluru, India</w:t>
      </w:r>
    </w:p>
    <w:p w14:paraId="7B73126E" w14:textId="77777777" w:rsidR="003E76FA" w:rsidRPr="003E76FA" w:rsidRDefault="003E76FA" w:rsidP="003E76FA">
      <w:pPr>
        <w:pStyle w:val="04Affiliation"/>
        <w:ind w:left="63" w:hanging="63"/>
        <w:rPr>
          <w:rFonts w:eastAsiaTheme="minorEastAsia"/>
          <w:snapToGrid w:val="0"/>
        </w:rPr>
      </w:pPr>
    </w:p>
    <w:p w14:paraId="5E2A1A11" w14:textId="743FF11F" w:rsidR="00462734" w:rsidRDefault="00462734" w:rsidP="00073AB8">
      <w:pPr>
        <w:pStyle w:val="06Abatract"/>
      </w:pPr>
      <w:r>
        <w:t>Abstract</w:t>
      </w:r>
    </w:p>
    <w:p w14:paraId="78F97A54" w14:textId="77777777" w:rsidR="00462734" w:rsidRPr="00420BAD" w:rsidRDefault="00462734" w:rsidP="00420BAD">
      <w:pPr>
        <w:pStyle w:val="07AbatractContent"/>
        <w:rPr>
          <w:snapToGrid w:val="0"/>
        </w:rPr>
      </w:pPr>
      <w:r w:rsidRPr="00420BAD">
        <w:rPr>
          <w:snapToGrid w:val="0"/>
        </w:rPr>
        <w:t>This research paper presents a novel architectural framework for implementing covert steganographic communication atop blockchain technologies, specifically harnessing the capabilities of Microsoft Azure’s web3 ecosystem. By integrating Azure Blockchain Development Kit, Azure Confidential Ledger, Azure Blockchain Services, and Azure Blockchain Workbench with Open Steganography deployed on Azure Virtual Machines (VMs), the proposed system aims to facilitate secure, confidential, and unobservable data exchanges. The paper details the system architecture, development methodology, security analysis, and experimental evaluation, and provides a comprehensive literature review referencing over twenty seminal works in blockchain, steganography, and cloud-based confidential communication. The findings highlight the feasibility and robustness of the solution, outlining future directions for scalable and adaptive covert communication networks.</w:t>
      </w:r>
    </w:p>
    <w:p w14:paraId="508C52D1" w14:textId="77777777" w:rsidR="006A1290" w:rsidRDefault="00462734" w:rsidP="006A1290">
      <w:pPr>
        <w:pStyle w:val="08Keywords"/>
        <w:ind w:left="84" w:hanging="84"/>
      </w:pPr>
      <w:r w:rsidRPr="00462734">
        <w:t>Keywords</w:t>
      </w:r>
    </w:p>
    <w:p w14:paraId="62CA0038" w14:textId="0BFF50FB" w:rsidR="00462734" w:rsidRPr="006A1290" w:rsidRDefault="00462734" w:rsidP="006A1290">
      <w:pPr>
        <w:pStyle w:val="07AbatractContent"/>
        <w:rPr>
          <w:snapToGrid w:val="0"/>
        </w:rPr>
      </w:pPr>
      <w:r w:rsidRPr="006A1290">
        <w:rPr>
          <w:snapToGrid w:val="0"/>
        </w:rPr>
        <w:t>Blockchain, Steganography, Covert Communication, Web3, Microsoft Azure, Confidential Ledger, Open Steganography, Secure Data Exchange, Privacy, Confidentiality.</w:t>
      </w:r>
    </w:p>
    <w:p w14:paraId="5E88DDA9" w14:textId="77777777" w:rsidR="00FF70E3" w:rsidRDefault="00FF70E3" w:rsidP="00462734">
      <w:pPr>
        <w:pStyle w:val="Heading1"/>
      </w:pPr>
    </w:p>
    <w:p w14:paraId="62366E11" w14:textId="77777777" w:rsidR="00B44EC6" w:rsidRPr="00B44EC6" w:rsidRDefault="00B44EC6" w:rsidP="00B44EC6">
      <w:pPr>
        <w:sectPr w:rsidR="00B44EC6" w:rsidRPr="00B44EC6">
          <w:headerReference w:type="default" r:id="rId12"/>
          <w:footerReference w:type="even" r:id="rId13"/>
          <w:footerReference w:type="default" r:id="rId14"/>
          <w:footerReference w:type="first" r:id="rId15"/>
          <w:pgSz w:w="11906" w:h="16838"/>
          <w:pgMar w:top="1440" w:right="1440" w:bottom="1440" w:left="1440" w:header="708" w:footer="708" w:gutter="0"/>
          <w:cols w:space="708"/>
          <w:docGrid w:linePitch="360"/>
        </w:sectPr>
      </w:pPr>
    </w:p>
    <w:p w14:paraId="65D0E65C" w14:textId="77777777" w:rsidR="00462734" w:rsidRPr="00EE297A" w:rsidRDefault="00462734" w:rsidP="00EE297A">
      <w:pPr>
        <w:pStyle w:val="10Heading1"/>
        <w:ind w:firstLineChars="0" w:firstLine="0"/>
        <w:rPr>
          <w:snapToGrid w:val="0"/>
        </w:rPr>
      </w:pPr>
      <w:r w:rsidRPr="00EE297A">
        <w:rPr>
          <w:snapToGrid w:val="0"/>
        </w:rPr>
        <w:t>1. Introduction</w:t>
      </w:r>
    </w:p>
    <w:p w14:paraId="705F427B" w14:textId="77777777" w:rsidR="00462734" w:rsidRPr="00B44EC6"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Covert communication, the practice of transmitting information in a manner that conceals both the message and the act of communication itself, is critical in contexts where privacy, confidentiality, and deniability are paramount. Steganography and blockchain technologies have separately advanced the domains of secure information hiding and distributed trust, yet their integration remains underexplored. The proliferation of cloud-native web3 platforms, such as Microsoft Azure, offers unprecedented opportunities to synergise these fields for practical and scalable solutions. This paper proposes an architectural system that leverages Azure’s blockchain services and Open Steganography tools to realise a covert communication infrastructure, addressing challenges in security, scalability, and operational transparency.</w:t>
      </w:r>
    </w:p>
    <w:p w14:paraId="45B6D883" w14:textId="77777777" w:rsidR="00462734" w:rsidRPr="00EE297A" w:rsidRDefault="00462734" w:rsidP="00EE297A">
      <w:pPr>
        <w:pStyle w:val="10Heading1"/>
        <w:ind w:firstLineChars="0" w:firstLine="0"/>
        <w:rPr>
          <w:snapToGrid w:val="0"/>
        </w:rPr>
      </w:pPr>
      <w:r w:rsidRPr="00EE297A">
        <w:rPr>
          <w:snapToGrid w:val="0"/>
        </w:rPr>
        <w:t>2. Literature Review</w:t>
      </w:r>
    </w:p>
    <w:p w14:paraId="2D045AB8" w14:textId="77777777" w:rsidR="00462734" w:rsidRPr="00B44EC6"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 xml:space="preserve">The convergence of blockchain and steganography has garnered increasing academic attention. Blockchain’s immutable, decentralised ledger [1] provides a trustworthy substrate for recording transactions, while steganography enables data concealment within innocuous carriers [2]. Prior works have explored steganographic techniques in digital media [3], network protocols [4], and cloud </w:t>
      </w:r>
      <w:r w:rsidRPr="00B44EC6">
        <w:rPr>
          <w:rFonts w:ascii="Times New Roman" w:hAnsi="Times New Roman" w:cs="Times New Roman"/>
          <w:sz w:val="20"/>
          <w:szCs w:val="20"/>
        </w:rPr>
        <w:t>environments [5]. Blockchain-based confidentiality mechanisms, such as zero-knowledge proofs [6] and confidential ledgers [7], have been proposed for privacy-preserving applications. Several studies have examined the use of smart contracts for secure data exchange [8], and the deployment of blockchain solutions on cloud platforms for scalability [9].</w:t>
      </w:r>
    </w:p>
    <w:p w14:paraId="22CEDB74" w14:textId="77777777" w:rsidR="00462734" w:rsidRPr="00B44EC6"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The integration of steganography with blockchain was first conceptualised in [10], where hidden messages were embedded within blockchain transactions. More recent efforts have explored the use of distributed ledgers to manage steganographic keys [11], and the application of web3 development frameworks for secure communication [12]. Azure Blockchain Services have been evaluated for enterprise-grade confidentiality [13], while Azure Confidential Ledger has demonstrated tamper-proof record-keeping [14]. Open Steganography tools have been used for covert image and text transmission [15], and their deployment on virtualised infrastructure has been assessed in [16].</w:t>
      </w:r>
    </w:p>
    <w:p w14:paraId="7E49AB8D" w14:textId="61C9973F" w:rsidR="00462734" w:rsidRPr="00B44EC6"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 xml:space="preserve">Despite these advances, gaps remain in the seamless integration of steganography with scalable, cloud-hosted blockchain platforms. Existing research lacks comprehensive architectural blueprints for such systems, particularly those incorporating web3 development kits and confidential ledgers. This paper synthesises insights from these foundational studies, each contributing to the understanding of blockchain-steganography integration, Azure </w:t>
      </w:r>
      <w:r w:rsidRPr="00B44EC6">
        <w:rPr>
          <w:rFonts w:ascii="Times New Roman" w:hAnsi="Times New Roman" w:cs="Times New Roman"/>
          <w:sz w:val="20"/>
          <w:szCs w:val="20"/>
        </w:rPr>
        <w:lastRenderedPageBreak/>
        <w:t>platform capabilities, and secure covert communication.</w:t>
      </w:r>
    </w:p>
    <w:p w14:paraId="103A4526" w14:textId="77777777" w:rsidR="00462734" w:rsidRPr="00EE297A" w:rsidRDefault="00462734" w:rsidP="00EE297A">
      <w:pPr>
        <w:pStyle w:val="10Heading1"/>
        <w:ind w:firstLineChars="0" w:firstLine="0"/>
        <w:rPr>
          <w:snapToGrid w:val="0"/>
        </w:rPr>
      </w:pPr>
      <w:r w:rsidRPr="00EE297A">
        <w:rPr>
          <w:snapToGrid w:val="0"/>
        </w:rPr>
        <w:t>3. System Architecture</w:t>
      </w:r>
    </w:p>
    <w:p w14:paraId="3A878B3D" w14:textId="77777777" w:rsidR="00462734" w:rsidRPr="00B44EC6"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The proposed architecture combines Azure’s blockchain ecosystem with Open Steganography tools to enable covert, confidential communication. The system comprises the following components:</w:t>
      </w:r>
    </w:p>
    <w:p w14:paraId="2630C4D3" w14:textId="77777777" w:rsidR="00462734" w:rsidRPr="00B44EC6" w:rsidRDefault="00462734" w:rsidP="00462734">
      <w:pPr>
        <w:pStyle w:val="ListParagraph"/>
        <w:numPr>
          <w:ilvl w:val="0"/>
          <w:numId w:val="2"/>
        </w:numPr>
        <w:rPr>
          <w:rFonts w:ascii="Times New Roman" w:hAnsi="Times New Roman" w:cs="Times New Roman"/>
          <w:sz w:val="20"/>
          <w:szCs w:val="20"/>
        </w:rPr>
      </w:pPr>
      <w:r w:rsidRPr="00B44EC6">
        <w:rPr>
          <w:rFonts w:ascii="Times New Roman" w:hAnsi="Times New Roman" w:cs="Times New Roman"/>
          <w:sz w:val="20"/>
          <w:szCs w:val="20"/>
        </w:rPr>
        <w:t>Azure Blockchain Development Kit: Provides APIs, connectors, and templates for building decentralised applications (</w:t>
      </w:r>
      <w:proofErr w:type="spellStart"/>
      <w:r w:rsidRPr="00B44EC6">
        <w:rPr>
          <w:rFonts w:ascii="Times New Roman" w:hAnsi="Times New Roman" w:cs="Times New Roman"/>
          <w:sz w:val="20"/>
          <w:szCs w:val="20"/>
        </w:rPr>
        <w:t>dApps</w:t>
      </w:r>
      <w:proofErr w:type="spellEnd"/>
      <w:r w:rsidRPr="00B44EC6">
        <w:rPr>
          <w:rFonts w:ascii="Times New Roman" w:hAnsi="Times New Roman" w:cs="Times New Roman"/>
          <w:sz w:val="20"/>
          <w:szCs w:val="20"/>
        </w:rPr>
        <w:t>) and integrating smart contracts with external data sources.</w:t>
      </w:r>
    </w:p>
    <w:p w14:paraId="4B050EAB" w14:textId="77777777" w:rsidR="00462734" w:rsidRPr="00B44EC6" w:rsidRDefault="00462734" w:rsidP="00462734">
      <w:pPr>
        <w:pStyle w:val="ListParagraph"/>
        <w:numPr>
          <w:ilvl w:val="0"/>
          <w:numId w:val="2"/>
        </w:numPr>
        <w:rPr>
          <w:rFonts w:ascii="Times New Roman" w:hAnsi="Times New Roman" w:cs="Times New Roman"/>
          <w:sz w:val="20"/>
          <w:szCs w:val="20"/>
        </w:rPr>
      </w:pPr>
      <w:r w:rsidRPr="00B44EC6">
        <w:rPr>
          <w:rFonts w:ascii="Times New Roman" w:hAnsi="Times New Roman" w:cs="Times New Roman"/>
          <w:sz w:val="20"/>
          <w:szCs w:val="20"/>
        </w:rPr>
        <w:t>Azure Confidential Ledger: Offers a tamper-proof, confidential record-keeping ledger, ensuring data immutability and privacy.</w:t>
      </w:r>
    </w:p>
    <w:p w14:paraId="64234273" w14:textId="77777777" w:rsidR="00462734" w:rsidRPr="00B44EC6" w:rsidRDefault="00462734" w:rsidP="00462734">
      <w:pPr>
        <w:pStyle w:val="ListParagraph"/>
        <w:numPr>
          <w:ilvl w:val="0"/>
          <w:numId w:val="2"/>
        </w:numPr>
        <w:rPr>
          <w:rFonts w:ascii="Times New Roman" w:hAnsi="Times New Roman" w:cs="Times New Roman"/>
          <w:sz w:val="20"/>
          <w:szCs w:val="20"/>
        </w:rPr>
      </w:pPr>
      <w:r w:rsidRPr="00B44EC6">
        <w:rPr>
          <w:rFonts w:ascii="Times New Roman" w:hAnsi="Times New Roman" w:cs="Times New Roman"/>
          <w:sz w:val="20"/>
          <w:szCs w:val="20"/>
        </w:rPr>
        <w:t xml:space="preserve">Azure Blockchain Services: Delivers managed blockchain networks and infrastructure for deploying, scaling, and monitoring </w:t>
      </w:r>
      <w:proofErr w:type="spellStart"/>
      <w:r w:rsidRPr="00B44EC6">
        <w:rPr>
          <w:rFonts w:ascii="Times New Roman" w:hAnsi="Times New Roman" w:cs="Times New Roman"/>
          <w:sz w:val="20"/>
          <w:szCs w:val="20"/>
        </w:rPr>
        <w:t>dApps</w:t>
      </w:r>
      <w:proofErr w:type="spellEnd"/>
      <w:r w:rsidRPr="00B44EC6">
        <w:rPr>
          <w:rFonts w:ascii="Times New Roman" w:hAnsi="Times New Roman" w:cs="Times New Roman"/>
          <w:sz w:val="20"/>
          <w:szCs w:val="20"/>
        </w:rPr>
        <w:t>.</w:t>
      </w:r>
    </w:p>
    <w:p w14:paraId="26A4F423" w14:textId="77777777" w:rsidR="00462734" w:rsidRPr="00B44EC6" w:rsidRDefault="00462734" w:rsidP="00462734">
      <w:pPr>
        <w:pStyle w:val="ListParagraph"/>
        <w:numPr>
          <w:ilvl w:val="0"/>
          <w:numId w:val="2"/>
        </w:numPr>
        <w:rPr>
          <w:rFonts w:ascii="Times New Roman" w:hAnsi="Times New Roman" w:cs="Times New Roman"/>
          <w:sz w:val="20"/>
          <w:szCs w:val="20"/>
        </w:rPr>
      </w:pPr>
      <w:r w:rsidRPr="00B44EC6">
        <w:rPr>
          <w:rFonts w:ascii="Times New Roman" w:hAnsi="Times New Roman" w:cs="Times New Roman"/>
          <w:sz w:val="20"/>
          <w:szCs w:val="20"/>
        </w:rPr>
        <w:t>Azure Blockchain Workbench: Facilitates rapid prototyping and deployment of blockchain applications with built-in identity, workflow, and integration capabilities.</w:t>
      </w:r>
    </w:p>
    <w:p w14:paraId="52C500BE" w14:textId="77777777" w:rsidR="00462734" w:rsidRPr="00B44EC6" w:rsidRDefault="00462734" w:rsidP="00462734">
      <w:pPr>
        <w:pStyle w:val="ListParagraph"/>
        <w:numPr>
          <w:ilvl w:val="0"/>
          <w:numId w:val="2"/>
        </w:numPr>
        <w:rPr>
          <w:rFonts w:ascii="Times New Roman" w:hAnsi="Times New Roman" w:cs="Times New Roman"/>
          <w:sz w:val="20"/>
          <w:szCs w:val="20"/>
        </w:rPr>
      </w:pPr>
      <w:r w:rsidRPr="00B44EC6">
        <w:rPr>
          <w:rFonts w:ascii="Times New Roman" w:hAnsi="Times New Roman" w:cs="Times New Roman"/>
          <w:sz w:val="20"/>
          <w:szCs w:val="20"/>
        </w:rPr>
        <w:t xml:space="preserve">Open Steganography on Azure VM: Utilises open-source steganography libraries (such as </w:t>
      </w:r>
      <w:proofErr w:type="spellStart"/>
      <w:r w:rsidRPr="00B44EC6">
        <w:rPr>
          <w:rFonts w:ascii="Times New Roman" w:hAnsi="Times New Roman" w:cs="Times New Roman"/>
          <w:sz w:val="20"/>
          <w:szCs w:val="20"/>
        </w:rPr>
        <w:t>OpenStego</w:t>
      </w:r>
      <w:proofErr w:type="spellEnd"/>
      <w:r w:rsidRPr="00B44EC6">
        <w:rPr>
          <w:rFonts w:ascii="Times New Roman" w:hAnsi="Times New Roman" w:cs="Times New Roman"/>
          <w:sz w:val="20"/>
          <w:szCs w:val="20"/>
        </w:rPr>
        <w:t>) deployed on Azure VMs to embed and extract covert messages within digital media.</w:t>
      </w:r>
    </w:p>
    <w:p w14:paraId="18F9246A" w14:textId="77777777" w:rsidR="00A87D9C"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The system workflow begins with the generation of a covert message using Open Steganography tools on an Azure VM</w:t>
      </w:r>
      <w:r w:rsidR="00A87D9C">
        <w:rPr>
          <w:rFonts w:ascii="Times New Roman" w:hAnsi="Times New Roman" w:cs="Times New Roman"/>
          <w:sz w:val="20"/>
          <w:szCs w:val="20"/>
        </w:rPr>
        <w:t xml:space="preserve"> as shown in below Figure</w:t>
      </w:r>
      <w:r w:rsidRPr="00B44EC6">
        <w:rPr>
          <w:rFonts w:ascii="Times New Roman" w:hAnsi="Times New Roman" w:cs="Times New Roman"/>
          <w:sz w:val="20"/>
          <w:szCs w:val="20"/>
        </w:rPr>
        <w:t xml:space="preserve">. </w:t>
      </w:r>
    </w:p>
    <w:p w14:paraId="417227DE" w14:textId="4AFB5B9E" w:rsidR="00A87D9C" w:rsidRPr="00A87D9C" w:rsidRDefault="00A87D9C" w:rsidP="00A87D9C">
      <w:pPr>
        <w:rPr>
          <w:rFonts w:ascii="Times New Roman" w:hAnsi="Times New Roman" w:cs="Times New Roman"/>
          <w:sz w:val="20"/>
          <w:szCs w:val="20"/>
        </w:rPr>
      </w:pPr>
      <w:r w:rsidRPr="00A87D9C">
        <w:rPr>
          <w:rFonts w:ascii="Times New Roman" w:hAnsi="Times New Roman" w:cs="Times New Roman"/>
          <w:sz w:val="20"/>
          <w:szCs w:val="20"/>
        </w:rPr>
        <w:drawing>
          <wp:inline distT="0" distB="0" distL="0" distR="0" wp14:anchorId="5DE8A797" wp14:editId="0D121035">
            <wp:extent cx="2640330" cy="1059180"/>
            <wp:effectExtent l="0" t="0" r="7620" b="7620"/>
            <wp:docPr id="489264696" name="Picture 10"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64696" name="Picture 10" descr="A diagram of a computer system&#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0330" cy="1059180"/>
                    </a:xfrm>
                    <a:prstGeom prst="rect">
                      <a:avLst/>
                    </a:prstGeom>
                    <a:noFill/>
                    <a:ln>
                      <a:noFill/>
                    </a:ln>
                  </pic:spPr>
                </pic:pic>
              </a:graphicData>
            </a:graphic>
          </wp:inline>
        </w:drawing>
      </w:r>
    </w:p>
    <w:p w14:paraId="1C21706C" w14:textId="5FEBFECB" w:rsidR="00A87D9C" w:rsidRDefault="00A87D9C" w:rsidP="00462734">
      <w:pPr>
        <w:rPr>
          <w:rFonts w:ascii="Times New Roman" w:hAnsi="Times New Roman" w:cs="Times New Roman"/>
          <w:sz w:val="20"/>
          <w:szCs w:val="20"/>
        </w:rPr>
      </w:pPr>
      <w:r>
        <w:rPr>
          <w:rFonts w:ascii="Times New Roman" w:hAnsi="Times New Roman" w:cs="Times New Roman"/>
          <w:sz w:val="20"/>
          <w:szCs w:val="20"/>
        </w:rPr>
        <w:t>Figure 1: Azure architecture for Steganography implementation</w:t>
      </w:r>
    </w:p>
    <w:p w14:paraId="3332278B" w14:textId="6A208844" w:rsidR="00462734" w:rsidRPr="00B44EC6"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 xml:space="preserve">The </w:t>
      </w:r>
      <w:proofErr w:type="spellStart"/>
      <w:r w:rsidRPr="00B44EC6">
        <w:rPr>
          <w:rFonts w:ascii="Times New Roman" w:hAnsi="Times New Roman" w:cs="Times New Roman"/>
          <w:sz w:val="20"/>
          <w:szCs w:val="20"/>
        </w:rPr>
        <w:t>steganographically</w:t>
      </w:r>
      <w:proofErr w:type="spellEnd"/>
      <w:r w:rsidRPr="00B44EC6">
        <w:rPr>
          <w:rFonts w:ascii="Times New Roman" w:hAnsi="Times New Roman" w:cs="Times New Roman"/>
          <w:sz w:val="20"/>
          <w:szCs w:val="20"/>
        </w:rPr>
        <w:t xml:space="preserve"> encoded data is then transmitted via transactions on a managed Azure blockchain network. Azure Confidential Ledger ensures that transaction records are encrypted and tamper-resistant, while the Blockchain Development Kit and Workbench streamline integration with identity management, access control, and monitoring services. The architecture supports web3 interfaces, enabling decentralised access and smart contract-driven automation.</w:t>
      </w:r>
    </w:p>
    <w:p w14:paraId="3B70A708" w14:textId="77777777" w:rsidR="00462734" w:rsidRPr="00EE297A" w:rsidRDefault="00462734" w:rsidP="00EE297A">
      <w:pPr>
        <w:pStyle w:val="10Heading1"/>
        <w:ind w:firstLineChars="0" w:firstLine="0"/>
        <w:rPr>
          <w:snapToGrid w:val="0"/>
        </w:rPr>
      </w:pPr>
      <w:r w:rsidRPr="00EE297A">
        <w:rPr>
          <w:snapToGrid w:val="0"/>
        </w:rPr>
        <w:t>4. Methods</w:t>
      </w:r>
    </w:p>
    <w:p w14:paraId="77744A49" w14:textId="77777777" w:rsidR="00462734" w:rsidRPr="00B44EC6"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The development of the proposed system follows a structured methodology:</w:t>
      </w:r>
    </w:p>
    <w:p w14:paraId="342C2D0C" w14:textId="77777777" w:rsidR="00462734" w:rsidRPr="00B44EC6" w:rsidRDefault="00462734" w:rsidP="00462734">
      <w:pPr>
        <w:pStyle w:val="ListParagraph"/>
        <w:numPr>
          <w:ilvl w:val="0"/>
          <w:numId w:val="3"/>
        </w:numPr>
        <w:rPr>
          <w:rFonts w:ascii="Times New Roman" w:hAnsi="Times New Roman" w:cs="Times New Roman"/>
          <w:sz w:val="20"/>
          <w:szCs w:val="20"/>
        </w:rPr>
      </w:pPr>
      <w:r w:rsidRPr="00B44EC6">
        <w:rPr>
          <w:rFonts w:ascii="Times New Roman" w:hAnsi="Times New Roman" w:cs="Times New Roman"/>
          <w:sz w:val="20"/>
          <w:szCs w:val="20"/>
        </w:rPr>
        <w:t>Requirement Analysis: Identify use cases requiring covert communication, assess scalability and security needs, and select appropriate Azure services.</w:t>
      </w:r>
    </w:p>
    <w:p w14:paraId="4CBD6E27" w14:textId="77777777" w:rsidR="00462734" w:rsidRPr="00B44EC6" w:rsidRDefault="00462734" w:rsidP="00462734">
      <w:pPr>
        <w:pStyle w:val="ListParagraph"/>
        <w:numPr>
          <w:ilvl w:val="0"/>
          <w:numId w:val="3"/>
        </w:numPr>
        <w:rPr>
          <w:rFonts w:ascii="Times New Roman" w:hAnsi="Times New Roman" w:cs="Times New Roman"/>
          <w:sz w:val="20"/>
          <w:szCs w:val="20"/>
        </w:rPr>
      </w:pPr>
      <w:r w:rsidRPr="00B44EC6">
        <w:rPr>
          <w:rFonts w:ascii="Times New Roman" w:hAnsi="Times New Roman" w:cs="Times New Roman"/>
          <w:sz w:val="20"/>
          <w:szCs w:val="20"/>
        </w:rPr>
        <w:t xml:space="preserve">Platform Setup: Provision Azure Blockchain Services, Confidential Ledger, </w:t>
      </w:r>
      <w:r w:rsidRPr="00B44EC6">
        <w:rPr>
          <w:rFonts w:ascii="Times New Roman" w:hAnsi="Times New Roman" w:cs="Times New Roman"/>
          <w:sz w:val="20"/>
          <w:szCs w:val="20"/>
        </w:rPr>
        <w:lastRenderedPageBreak/>
        <w:t>and Workbench instances. Deploy Azure VMs configured with Open Steganography libraries (</w:t>
      </w:r>
      <w:proofErr w:type="spellStart"/>
      <w:r w:rsidRPr="00B44EC6">
        <w:rPr>
          <w:rFonts w:ascii="Times New Roman" w:hAnsi="Times New Roman" w:cs="Times New Roman"/>
          <w:sz w:val="20"/>
          <w:szCs w:val="20"/>
        </w:rPr>
        <w:t>OpenStego</w:t>
      </w:r>
      <w:proofErr w:type="spellEnd"/>
      <w:r w:rsidRPr="00B44EC6">
        <w:rPr>
          <w:rFonts w:ascii="Times New Roman" w:hAnsi="Times New Roman" w:cs="Times New Roman"/>
          <w:sz w:val="20"/>
          <w:szCs w:val="20"/>
        </w:rPr>
        <w:t xml:space="preserve">, </w:t>
      </w:r>
      <w:proofErr w:type="spellStart"/>
      <w:r w:rsidRPr="00B44EC6">
        <w:rPr>
          <w:rFonts w:ascii="Times New Roman" w:hAnsi="Times New Roman" w:cs="Times New Roman"/>
          <w:sz w:val="20"/>
          <w:szCs w:val="20"/>
        </w:rPr>
        <w:t>StegHide</w:t>
      </w:r>
      <w:proofErr w:type="spellEnd"/>
      <w:r w:rsidRPr="00B44EC6">
        <w:rPr>
          <w:rFonts w:ascii="Times New Roman" w:hAnsi="Times New Roman" w:cs="Times New Roman"/>
          <w:sz w:val="20"/>
          <w:szCs w:val="20"/>
        </w:rPr>
        <w:t>).</w:t>
      </w:r>
    </w:p>
    <w:p w14:paraId="7E6CBE62" w14:textId="77777777" w:rsidR="00462734" w:rsidRPr="00B44EC6" w:rsidRDefault="00462734" w:rsidP="00462734">
      <w:pPr>
        <w:pStyle w:val="ListParagraph"/>
        <w:numPr>
          <w:ilvl w:val="0"/>
          <w:numId w:val="3"/>
        </w:numPr>
        <w:rPr>
          <w:rFonts w:ascii="Times New Roman" w:hAnsi="Times New Roman" w:cs="Times New Roman"/>
          <w:sz w:val="20"/>
          <w:szCs w:val="20"/>
        </w:rPr>
      </w:pPr>
      <w:r w:rsidRPr="00B44EC6">
        <w:rPr>
          <w:rFonts w:ascii="Times New Roman" w:hAnsi="Times New Roman" w:cs="Times New Roman"/>
          <w:sz w:val="20"/>
          <w:szCs w:val="20"/>
        </w:rPr>
        <w:t>Data Preparation: Prepare digital media (images, audio, or text) as carriers for steganographic embedding. Use Open Steganography tools to encode secret messages.</w:t>
      </w:r>
    </w:p>
    <w:p w14:paraId="7A63ABF1" w14:textId="2DAC281B" w:rsidR="00462734" w:rsidRDefault="00462734" w:rsidP="00462734">
      <w:pPr>
        <w:pStyle w:val="ListParagraph"/>
        <w:numPr>
          <w:ilvl w:val="0"/>
          <w:numId w:val="3"/>
        </w:numPr>
        <w:rPr>
          <w:rFonts w:ascii="Times New Roman" w:hAnsi="Times New Roman" w:cs="Times New Roman"/>
          <w:sz w:val="20"/>
          <w:szCs w:val="20"/>
        </w:rPr>
      </w:pPr>
      <w:r w:rsidRPr="00B44EC6">
        <w:rPr>
          <w:rFonts w:ascii="Times New Roman" w:hAnsi="Times New Roman" w:cs="Times New Roman"/>
          <w:sz w:val="20"/>
          <w:szCs w:val="20"/>
        </w:rPr>
        <w:t xml:space="preserve">Blockchain Integration: Develop smart contracts using Azure Blockchain Development Kit, enabling transactions that carry </w:t>
      </w:r>
      <w:proofErr w:type="spellStart"/>
      <w:r w:rsidRPr="00B44EC6">
        <w:rPr>
          <w:rFonts w:ascii="Times New Roman" w:hAnsi="Times New Roman" w:cs="Times New Roman"/>
          <w:sz w:val="20"/>
          <w:szCs w:val="20"/>
        </w:rPr>
        <w:t>steganographically</w:t>
      </w:r>
      <w:proofErr w:type="spellEnd"/>
      <w:r w:rsidRPr="00B44EC6">
        <w:rPr>
          <w:rFonts w:ascii="Times New Roman" w:hAnsi="Times New Roman" w:cs="Times New Roman"/>
          <w:sz w:val="20"/>
          <w:szCs w:val="20"/>
        </w:rPr>
        <w:t xml:space="preserve"> encoded data. Integrate smart contracts with Confidential Ledger for encrypted, tamper-proof record-keeping</w:t>
      </w:r>
      <w:r w:rsidR="008F2410">
        <w:rPr>
          <w:rFonts w:ascii="Times New Roman" w:hAnsi="Times New Roman" w:cs="Times New Roman"/>
          <w:sz w:val="20"/>
          <w:szCs w:val="20"/>
        </w:rPr>
        <w:t xml:space="preserve"> </w:t>
      </w:r>
      <w:r w:rsidR="00613EC8">
        <w:rPr>
          <w:rFonts w:ascii="Times New Roman" w:hAnsi="Times New Roman" w:cs="Times New Roman"/>
          <w:sz w:val="20"/>
          <w:szCs w:val="20"/>
        </w:rPr>
        <w:t>as shown in below diagram.</w:t>
      </w:r>
    </w:p>
    <w:p w14:paraId="41D30C6E" w14:textId="2A906D1A" w:rsidR="008F2410" w:rsidRDefault="008F2410" w:rsidP="008F2410">
      <w:pPr>
        <w:pStyle w:val="NormalWeb"/>
      </w:pPr>
      <w:r>
        <w:rPr>
          <w:noProof/>
        </w:rPr>
        <w:drawing>
          <wp:inline distT="0" distB="0" distL="0" distR="0" wp14:anchorId="4DD00EC2" wp14:editId="79984679">
            <wp:extent cx="2640330" cy="1214120"/>
            <wp:effectExtent l="0" t="0" r="7620" b="5080"/>
            <wp:docPr id="1109071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0330" cy="1214120"/>
                    </a:xfrm>
                    <a:prstGeom prst="rect">
                      <a:avLst/>
                    </a:prstGeom>
                    <a:noFill/>
                    <a:ln>
                      <a:noFill/>
                    </a:ln>
                  </pic:spPr>
                </pic:pic>
              </a:graphicData>
            </a:graphic>
          </wp:inline>
        </w:drawing>
      </w:r>
    </w:p>
    <w:p w14:paraId="464F94C7" w14:textId="560966BA" w:rsidR="008F2410" w:rsidRPr="00613EC8" w:rsidRDefault="008F2410" w:rsidP="008F2410">
      <w:pPr>
        <w:pStyle w:val="NormalWeb"/>
        <w:rPr>
          <w:sz w:val="20"/>
          <w:szCs w:val="20"/>
        </w:rPr>
      </w:pPr>
      <w:r w:rsidRPr="00613EC8">
        <w:rPr>
          <w:sz w:val="20"/>
          <w:szCs w:val="20"/>
        </w:rPr>
        <w:t xml:space="preserve">Figure 2: </w:t>
      </w:r>
      <w:r w:rsidR="00613EC8" w:rsidRPr="00613EC8">
        <w:rPr>
          <w:sz w:val="20"/>
          <w:szCs w:val="20"/>
        </w:rPr>
        <w:t>Steganography engine implementation</w:t>
      </w:r>
    </w:p>
    <w:p w14:paraId="34503756" w14:textId="77777777" w:rsidR="008F2410" w:rsidRPr="008F2410" w:rsidRDefault="008F2410" w:rsidP="008F2410">
      <w:pPr>
        <w:ind w:left="360"/>
        <w:rPr>
          <w:rFonts w:ascii="Times New Roman" w:hAnsi="Times New Roman" w:cs="Times New Roman"/>
          <w:sz w:val="20"/>
          <w:szCs w:val="20"/>
        </w:rPr>
      </w:pPr>
    </w:p>
    <w:p w14:paraId="07F3C6B5" w14:textId="77777777" w:rsidR="00462734" w:rsidRPr="00B44EC6" w:rsidRDefault="00462734" w:rsidP="00462734">
      <w:pPr>
        <w:pStyle w:val="ListParagraph"/>
        <w:numPr>
          <w:ilvl w:val="0"/>
          <w:numId w:val="3"/>
        </w:numPr>
        <w:rPr>
          <w:rFonts w:ascii="Times New Roman" w:hAnsi="Times New Roman" w:cs="Times New Roman"/>
          <w:sz w:val="20"/>
          <w:szCs w:val="20"/>
        </w:rPr>
      </w:pPr>
      <w:r w:rsidRPr="00B44EC6">
        <w:rPr>
          <w:rFonts w:ascii="Times New Roman" w:hAnsi="Times New Roman" w:cs="Times New Roman"/>
          <w:sz w:val="20"/>
          <w:szCs w:val="20"/>
        </w:rPr>
        <w:t>Identity and Access Management: Configure Workbench for user authentication, role-based access, and workflow automation. Ensure only authorised actors can encode, transmit, or decode covert messages.</w:t>
      </w:r>
    </w:p>
    <w:p w14:paraId="4C8C093B" w14:textId="77777777" w:rsidR="00462734" w:rsidRPr="00B44EC6" w:rsidRDefault="00462734" w:rsidP="00462734">
      <w:pPr>
        <w:pStyle w:val="ListParagraph"/>
        <w:numPr>
          <w:ilvl w:val="0"/>
          <w:numId w:val="3"/>
        </w:numPr>
        <w:rPr>
          <w:rFonts w:ascii="Times New Roman" w:hAnsi="Times New Roman" w:cs="Times New Roman"/>
          <w:sz w:val="20"/>
          <w:szCs w:val="20"/>
        </w:rPr>
      </w:pPr>
      <w:r w:rsidRPr="00B44EC6">
        <w:rPr>
          <w:rFonts w:ascii="Times New Roman" w:hAnsi="Times New Roman" w:cs="Times New Roman"/>
          <w:sz w:val="20"/>
          <w:szCs w:val="20"/>
        </w:rPr>
        <w:t>Monitoring and Auditing: Implement logging and monitoring using Azure’s built-in tools, ensuring compliance and detecting anomalies without revealing covert communication activities.</w:t>
      </w:r>
    </w:p>
    <w:p w14:paraId="0B79FC72" w14:textId="77777777" w:rsidR="00462734" w:rsidRPr="00B44EC6" w:rsidRDefault="00462734" w:rsidP="00462734">
      <w:pPr>
        <w:pStyle w:val="ListParagraph"/>
        <w:numPr>
          <w:ilvl w:val="0"/>
          <w:numId w:val="3"/>
        </w:numPr>
        <w:rPr>
          <w:rFonts w:ascii="Times New Roman" w:hAnsi="Times New Roman" w:cs="Times New Roman"/>
          <w:sz w:val="20"/>
          <w:szCs w:val="20"/>
        </w:rPr>
      </w:pPr>
      <w:r w:rsidRPr="00B44EC6">
        <w:rPr>
          <w:rFonts w:ascii="Times New Roman" w:hAnsi="Times New Roman" w:cs="Times New Roman"/>
          <w:sz w:val="20"/>
          <w:szCs w:val="20"/>
        </w:rPr>
        <w:t>Testing and Validation: Evaluate system performance, security, and usability through simulated covert communication scenarios. Assess steganographic payload capacity, blockchain transaction throughput, and ledger confidentiality.</w:t>
      </w:r>
    </w:p>
    <w:p w14:paraId="514DD543" w14:textId="77777777" w:rsidR="00462734" w:rsidRPr="00B44EC6"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Throughout development, emphasis is placed on modularity, scalability, and interoperability, leveraging Azure’s web3 ecosystem for seamless integration and management.</w:t>
      </w:r>
    </w:p>
    <w:p w14:paraId="4688CB49" w14:textId="77777777" w:rsidR="00462734" w:rsidRPr="00EE297A" w:rsidRDefault="00462734" w:rsidP="00EE297A">
      <w:pPr>
        <w:pStyle w:val="10Heading1"/>
        <w:ind w:firstLineChars="0" w:firstLine="0"/>
        <w:rPr>
          <w:snapToGrid w:val="0"/>
        </w:rPr>
      </w:pPr>
      <w:r w:rsidRPr="00EE297A">
        <w:rPr>
          <w:snapToGrid w:val="0"/>
        </w:rPr>
        <w:t>5. Security and Privacy Analysis</w:t>
      </w:r>
    </w:p>
    <w:p w14:paraId="32F3235C" w14:textId="77777777" w:rsidR="00462734" w:rsidRPr="00B44EC6"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The system’s security is anchored in Azure Confidential Ledger’s tamper-proof record-keeping and blockchain’s decentralised trust model. Steganographic encoding obfuscates the existence of covert messages, while encrypted blockchain transactions prevent data leakage. Role-based access control and smart contract logic enforce operational boundaries, minimising insider threats. The use of virtualised infrastructure on Azure enhances isolation and resilience against network-based attacks. Privacy is ensured through end-to-end encryption, confidential ledger storage, and decentralised authentication mechanisms.</w:t>
      </w:r>
    </w:p>
    <w:p w14:paraId="1D17E805" w14:textId="77777777" w:rsidR="00462734" w:rsidRPr="00B44EC6"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 xml:space="preserve">Potential vulnerabilities include steganalysis attacks on carrier media and smart contract exploits. </w:t>
      </w:r>
      <w:r w:rsidRPr="00B44EC6">
        <w:rPr>
          <w:rFonts w:ascii="Times New Roman" w:hAnsi="Times New Roman" w:cs="Times New Roman"/>
          <w:sz w:val="20"/>
          <w:szCs w:val="20"/>
        </w:rPr>
        <w:lastRenderedPageBreak/>
        <w:t>Mitigation strategies involve periodic updating of steganographic algorithms, rigorous smart contract auditing, and continuous monitoring using Azure’s security tools.</w:t>
      </w:r>
    </w:p>
    <w:p w14:paraId="5A26F046" w14:textId="77777777" w:rsidR="00462734" w:rsidRPr="00EE297A" w:rsidRDefault="00462734" w:rsidP="00EE297A">
      <w:pPr>
        <w:pStyle w:val="10Heading1"/>
        <w:ind w:firstLineChars="0" w:firstLine="0"/>
        <w:rPr>
          <w:snapToGrid w:val="0"/>
        </w:rPr>
      </w:pPr>
      <w:r w:rsidRPr="00EE297A">
        <w:rPr>
          <w:snapToGrid w:val="0"/>
        </w:rPr>
        <w:t>6. Experimental Results or Case Study</w:t>
      </w:r>
    </w:p>
    <w:p w14:paraId="741AB18B" w14:textId="77777777" w:rsidR="00462734" w:rsidRPr="00B44EC6"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 xml:space="preserve">To validate the architecture, a prototype system was deployed on Azure, utilising </w:t>
      </w:r>
      <w:proofErr w:type="spellStart"/>
      <w:r w:rsidRPr="00B44EC6">
        <w:rPr>
          <w:rFonts w:ascii="Times New Roman" w:hAnsi="Times New Roman" w:cs="Times New Roman"/>
          <w:sz w:val="20"/>
          <w:szCs w:val="20"/>
        </w:rPr>
        <w:t>OpenStego</w:t>
      </w:r>
      <w:proofErr w:type="spellEnd"/>
      <w:r w:rsidRPr="00B44EC6">
        <w:rPr>
          <w:rFonts w:ascii="Times New Roman" w:hAnsi="Times New Roman" w:cs="Times New Roman"/>
          <w:sz w:val="20"/>
          <w:szCs w:val="20"/>
        </w:rPr>
        <w:t xml:space="preserve"> for image-based steganography and Ethereum-based smart contracts on Azure Blockchain Services. Covert messages embedded within PNG images were transmitted as blockchain transactions, with records stored in Azure Confidential Ledger. The system demonstrated robust performance, maintaining transaction integrity and message confidentiality under simulated adversarial conditions. Performance metrics indicated negligible overhead for steganographic encoding and blockchain integration, with end-to-end latency suitable for practical applications.</w:t>
      </w:r>
    </w:p>
    <w:p w14:paraId="72BB69A3" w14:textId="77777777" w:rsidR="00462734" w:rsidRPr="00EE297A" w:rsidRDefault="00462734" w:rsidP="00EE297A">
      <w:pPr>
        <w:pStyle w:val="10Heading1"/>
        <w:ind w:firstLineChars="0" w:firstLine="0"/>
        <w:rPr>
          <w:snapToGrid w:val="0"/>
        </w:rPr>
      </w:pPr>
      <w:r w:rsidRPr="00EE297A">
        <w:rPr>
          <w:snapToGrid w:val="0"/>
        </w:rPr>
        <w:t>7. Discussion</w:t>
      </w:r>
    </w:p>
    <w:p w14:paraId="64B5E49B" w14:textId="77777777" w:rsidR="00462734" w:rsidRPr="00B44EC6"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 xml:space="preserve">The proposed system offers several strengths: scalable deployment via Azure, strong confidentiality through blockchain and confidential ledgers, and flexible integration of steganography methods. Limitations include the complexity of managing distributed infrastructure, potential steganalysis risks, and the need for regular algorithm updates. Future improvements could focus on </w:t>
      </w:r>
      <w:r w:rsidRPr="00B44EC6">
        <w:rPr>
          <w:rFonts w:ascii="Times New Roman" w:hAnsi="Times New Roman" w:cs="Times New Roman"/>
          <w:sz w:val="20"/>
          <w:szCs w:val="20"/>
        </w:rPr>
        <w:t>adaptive steganographic techniques, enhanced interoperability with other cloud platforms, and integration of privacy-preserving cryptographic primitives such as homomorphic encryption.</w:t>
      </w:r>
    </w:p>
    <w:p w14:paraId="56A087A2" w14:textId="77777777" w:rsidR="00462734" w:rsidRPr="00EE297A" w:rsidRDefault="00462734" w:rsidP="00EE297A">
      <w:pPr>
        <w:pStyle w:val="10Heading1"/>
        <w:ind w:firstLineChars="0" w:firstLine="0"/>
        <w:rPr>
          <w:snapToGrid w:val="0"/>
        </w:rPr>
      </w:pPr>
      <w:r w:rsidRPr="00EE297A">
        <w:rPr>
          <w:snapToGrid w:val="0"/>
        </w:rPr>
        <w:t>8. Conclusion</w:t>
      </w:r>
    </w:p>
    <w:p w14:paraId="08AFB0DD" w14:textId="77777777" w:rsidR="00462734" w:rsidRDefault="00462734" w:rsidP="00462734">
      <w:pPr>
        <w:rPr>
          <w:rFonts w:ascii="Times New Roman" w:hAnsi="Times New Roman" w:cs="Times New Roman"/>
          <w:sz w:val="20"/>
          <w:szCs w:val="20"/>
        </w:rPr>
      </w:pPr>
      <w:r w:rsidRPr="00B44EC6">
        <w:rPr>
          <w:rFonts w:ascii="Times New Roman" w:hAnsi="Times New Roman" w:cs="Times New Roman"/>
          <w:sz w:val="20"/>
          <w:szCs w:val="20"/>
        </w:rPr>
        <w:t>This paper introduces a comprehensive architectural solution for blockchain-based covert steganographic communication, leveraging Microsoft Azure’s web3 development ecosystem. The integration of Azure Blockchain Services, Confidential Ledger, and Open Steganography on Azure VMs enables secure, scalable, and unobservable data exchanges. Experimental results affirm the system’s feasibility and robustness, paving the way for future research in adaptive, decentralised covert communication networks.</w:t>
      </w:r>
    </w:p>
    <w:p w14:paraId="61D9EFF2" w14:textId="77777777" w:rsidR="00A979B9" w:rsidRPr="00A979B9" w:rsidRDefault="00A979B9" w:rsidP="00952FD4">
      <w:pPr>
        <w:pStyle w:val="10Heading1"/>
        <w:ind w:left="281" w:hanging="281"/>
        <w:rPr>
          <w:snapToGrid w:val="0"/>
        </w:rPr>
      </w:pPr>
      <w:r w:rsidRPr="00A979B9">
        <w:rPr>
          <w:snapToGrid w:val="0"/>
        </w:rPr>
        <w:t>Author Contribution</w:t>
      </w:r>
    </w:p>
    <w:p w14:paraId="00D700B8" w14:textId="2C7D00AC" w:rsidR="00A979B9" w:rsidRPr="00A979B9" w:rsidRDefault="00974282" w:rsidP="00A979B9">
      <w:pPr>
        <w:rPr>
          <w:rFonts w:ascii="Times New Roman" w:hAnsi="Times New Roman" w:cs="Times New Roman"/>
          <w:sz w:val="20"/>
          <w:szCs w:val="20"/>
          <w:lang w:val="en-US"/>
        </w:rPr>
      </w:pPr>
      <w:proofErr w:type="spellStart"/>
      <w:r w:rsidRPr="00974282">
        <w:rPr>
          <w:rFonts w:ascii="Times New Roman" w:hAnsi="Times New Roman" w:cs="Times New Roman"/>
          <w:b/>
          <w:bCs/>
          <w:sz w:val="20"/>
          <w:szCs w:val="20"/>
          <w:lang w:val="en-US"/>
        </w:rPr>
        <w:t>Shreemathi</w:t>
      </w:r>
      <w:proofErr w:type="spellEnd"/>
      <w:r w:rsidRPr="00974282">
        <w:rPr>
          <w:rFonts w:ascii="Times New Roman" w:hAnsi="Times New Roman" w:cs="Times New Roman"/>
          <w:b/>
          <w:bCs/>
          <w:sz w:val="20"/>
          <w:szCs w:val="20"/>
          <w:lang w:val="en-US"/>
        </w:rPr>
        <w:t xml:space="preserve"> </w:t>
      </w:r>
      <w:proofErr w:type="spellStart"/>
      <w:r w:rsidRPr="00974282">
        <w:rPr>
          <w:rFonts w:ascii="Times New Roman" w:hAnsi="Times New Roman" w:cs="Times New Roman"/>
          <w:b/>
          <w:bCs/>
          <w:sz w:val="20"/>
          <w:szCs w:val="20"/>
          <w:lang w:val="en-US"/>
        </w:rPr>
        <w:t>Vedantarajagopalan</w:t>
      </w:r>
      <w:proofErr w:type="spellEnd"/>
      <w:r w:rsidR="00A979B9" w:rsidRPr="00A979B9">
        <w:rPr>
          <w:rFonts w:ascii="Times New Roman" w:hAnsi="Times New Roman" w:cs="Times New Roman"/>
          <w:b/>
          <w:sz w:val="20"/>
          <w:szCs w:val="20"/>
          <w:lang w:val="en-US"/>
        </w:rPr>
        <w:t xml:space="preserve">: </w:t>
      </w:r>
      <w:r w:rsidR="00A979B9" w:rsidRPr="00A979B9">
        <w:rPr>
          <w:rFonts w:ascii="Times New Roman" w:hAnsi="Times New Roman" w:cs="Times New Roman"/>
          <w:sz w:val="20"/>
          <w:szCs w:val="20"/>
          <w:lang w:val="en-US"/>
        </w:rPr>
        <w:t>Writing - original draft, Conceptualization, Data curation</w:t>
      </w:r>
    </w:p>
    <w:p w14:paraId="5343323D" w14:textId="56EC00D9" w:rsidR="00A979B9" w:rsidRPr="00A979B9" w:rsidRDefault="004930EA" w:rsidP="00A979B9">
      <w:pPr>
        <w:rPr>
          <w:rFonts w:ascii="Times New Roman" w:hAnsi="Times New Roman" w:cs="Times New Roman"/>
          <w:sz w:val="20"/>
          <w:szCs w:val="20"/>
          <w:lang w:val="en-US"/>
        </w:rPr>
      </w:pPr>
      <w:r w:rsidRPr="004930EA">
        <w:rPr>
          <w:rFonts w:ascii="Times New Roman" w:hAnsi="Times New Roman" w:cs="Times New Roman"/>
          <w:b/>
          <w:bCs/>
          <w:sz w:val="20"/>
          <w:szCs w:val="20"/>
          <w:lang w:val="en-US"/>
        </w:rPr>
        <w:t>Babu S</w:t>
      </w:r>
      <w:r w:rsidR="00A979B9" w:rsidRPr="00A979B9">
        <w:rPr>
          <w:rFonts w:ascii="Times New Roman" w:hAnsi="Times New Roman" w:cs="Times New Roman"/>
          <w:b/>
          <w:sz w:val="20"/>
          <w:szCs w:val="20"/>
          <w:lang w:val="en-US"/>
        </w:rPr>
        <w:t xml:space="preserve">: </w:t>
      </w:r>
      <w:r w:rsidR="00A979B9" w:rsidRPr="00A979B9">
        <w:rPr>
          <w:rFonts w:ascii="Times New Roman" w:hAnsi="Times New Roman" w:cs="Times New Roman"/>
          <w:sz w:val="20"/>
          <w:szCs w:val="20"/>
          <w:lang w:val="en-US"/>
        </w:rPr>
        <w:t>Writing - original draft, Investigation, Methodology</w:t>
      </w:r>
    </w:p>
    <w:p w14:paraId="53EB2C1F" w14:textId="77777777" w:rsidR="00A979B9" w:rsidRPr="00A979B9" w:rsidRDefault="00A979B9" w:rsidP="00A979B9">
      <w:pPr>
        <w:rPr>
          <w:rFonts w:ascii="Times New Roman" w:hAnsi="Times New Roman" w:cs="Times New Roman"/>
          <w:sz w:val="20"/>
          <w:szCs w:val="20"/>
          <w:lang w:val="en-US"/>
        </w:rPr>
      </w:pPr>
      <w:r w:rsidRPr="00A979B9">
        <w:rPr>
          <w:rFonts w:ascii="Times New Roman" w:hAnsi="Times New Roman" w:cs="Times New Roman"/>
          <w:b/>
          <w:bCs/>
          <w:sz w:val="20"/>
          <w:szCs w:val="20"/>
          <w:lang w:val="en-US"/>
        </w:rPr>
        <w:t>Magesh Kasthuri</w:t>
      </w:r>
      <w:r w:rsidRPr="00A979B9">
        <w:rPr>
          <w:rFonts w:ascii="Times New Roman" w:hAnsi="Times New Roman" w:cs="Times New Roman"/>
          <w:b/>
          <w:sz w:val="20"/>
          <w:szCs w:val="20"/>
          <w:lang w:val="en-US"/>
        </w:rPr>
        <w:t xml:space="preserve">: </w:t>
      </w:r>
      <w:r w:rsidRPr="00A979B9">
        <w:rPr>
          <w:rFonts w:ascii="Times New Roman" w:hAnsi="Times New Roman" w:cs="Times New Roman"/>
          <w:sz w:val="20"/>
          <w:szCs w:val="20"/>
          <w:lang w:val="en-US"/>
        </w:rPr>
        <w:t>Visualization, Writing - review &amp; editing</w:t>
      </w:r>
    </w:p>
    <w:p w14:paraId="00087E07" w14:textId="77777777" w:rsidR="00A979B9" w:rsidRPr="00A979B9" w:rsidRDefault="00A979B9" w:rsidP="00A979B9">
      <w:pPr>
        <w:rPr>
          <w:rFonts w:ascii="Times New Roman" w:hAnsi="Times New Roman" w:cs="Times New Roman"/>
          <w:b/>
          <w:sz w:val="20"/>
          <w:szCs w:val="20"/>
          <w:lang w:val="en-US"/>
        </w:rPr>
      </w:pPr>
      <w:r w:rsidRPr="00A979B9">
        <w:rPr>
          <w:rFonts w:ascii="Times New Roman" w:hAnsi="Times New Roman" w:cs="Times New Roman"/>
          <w:b/>
          <w:sz w:val="20"/>
          <w:szCs w:val="20"/>
          <w:lang w:val="en-US"/>
        </w:rPr>
        <w:t>Conflicts of Interest</w:t>
      </w:r>
    </w:p>
    <w:p w14:paraId="1570D28E" w14:textId="32FF4672" w:rsidR="00A979B9" w:rsidRPr="00A979B9" w:rsidRDefault="00A979B9" w:rsidP="00462734">
      <w:pPr>
        <w:rPr>
          <w:rFonts w:ascii="Times New Roman" w:hAnsi="Times New Roman" w:cs="Times New Roman"/>
          <w:sz w:val="20"/>
          <w:szCs w:val="20"/>
          <w:lang w:val="en-US"/>
        </w:rPr>
      </w:pPr>
      <w:r w:rsidRPr="00A979B9">
        <w:rPr>
          <w:rFonts w:ascii="Times New Roman" w:hAnsi="Times New Roman" w:cs="Times New Roman"/>
          <w:sz w:val="20"/>
          <w:szCs w:val="20"/>
          <w:lang w:val="en-US"/>
        </w:rPr>
        <w:t>The research work expresses the view of the authors based on their research and development of the concept and not of the organization they work in.</w:t>
      </w:r>
    </w:p>
    <w:p w14:paraId="286F7F5F" w14:textId="77777777" w:rsidR="00462734" w:rsidRPr="00EE297A" w:rsidRDefault="00462734" w:rsidP="00EE297A">
      <w:pPr>
        <w:pStyle w:val="10Heading1"/>
        <w:ind w:firstLineChars="0" w:firstLine="0"/>
        <w:rPr>
          <w:snapToGrid w:val="0"/>
        </w:rPr>
      </w:pPr>
      <w:r w:rsidRPr="00EE297A">
        <w:rPr>
          <w:snapToGrid w:val="0"/>
        </w:rPr>
        <w:lastRenderedPageBreak/>
        <w:t>References</w:t>
      </w:r>
    </w:p>
    <w:p w14:paraId="2AEA053F" w14:textId="77777777" w:rsidR="00462734" w:rsidRPr="00F93A5B" w:rsidRDefault="00462734" w:rsidP="009F5B97">
      <w:pPr>
        <w:pStyle w:val="29References"/>
        <w:numPr>
          <w:ilvl w:val="0"/>
          <w:numId w:val="6"/>
        </w:numPr>
        <w:rPr>
          <w:snapToGrid w:val="0"/>
        </w:rPr>
      </w:pPr>
      <w:r w:rsidRPr="00F93A5B">
        <w:rPr>
          <w:snapToGrid w:val="0"/>
        </w:rPr>
        <w:t>Nakamoto, S. (2008). Bitcoin: A Peer-to-Peer Electronic Cash System.</w:t>
      </w:r>
    </w:p>
    <w:p w14:paraId="36AF5DF8" w14:textId="77777777" w:rsidR="00462734" w:rsidRPr="00F93A5B" w:rsidRDefault="00462734" w:rsidP="009F5B97">
      <w:pPr>
        <w:pStyle w:val="29References"/>
        <w:numPr>
          <w:ilvl w:val="0"/>
          <w:numId w:val="6"/>
        </w:numPr>
        <w:rPr>
          <w:snapToGrid w:val="0"/>
        </w:rPr>
      </w:pPr>
      <w:proofErr w:type="spellStart"/>
      <w:r w:rsidRPr="00F93A5B">
        <w:rPr>
          <w:snapToGrid w:val="0"/>
        </w:rPr>
        <w:t>Petitcolas</w:t>
      </w:r>
      <w:proofErr w:type="spellEnd"/>
      <w:r w:rsidRPr="00F93A5B">
        <w:rPr>
          <w:snapToGrid w:val="0"/>
        </w:rPr>
        <w:t>, F.A.P., Anderson, R.J., &amp; Kuhn, M.G. (1999). Information Hiding: Techniques for Steganography and Digital Watermarking.</w:t>
      </w:r>
    </w:p>
    <w:p w14:paraId="49ECAD6F" w14:textId="77777777" w:rsidR="00462734" w:rsidRPr="00F93A5B" w:rsidRDefault="00462734" w:rsidP="009F5B97">
      <w:pPr>
        <w:pStyle w:val="29References"/>
        <w:numPr>
          <w:ilvl w:val="0"/>
          <w:numId w:val="6"/>
        </w:numPr>
        <w:rPr>
          <w:snapToGrid w:val="0"/>
        </w:rPr>
      </w:pPr>
      <w:proofErr w:type="spellStart"/>
      <w:r w:rsidRPr="00F93A5B">
        <w:rPr>
          <w:snapToGrid w:val="0"/>
        </w:rPr>
        <w:t>Cheddad</w:t>
      </w:r>
      <w:proofErr w:type="spellEnd"/>
      <w:r w:rsidRPr="00F93A5B">
        <w:rPr>
          <w:snapToGrid w:val="0"/>
        </w:rPr>
        <w:t>, A. et al. (2010). Digital Image Steganography: Survey and Analysis of Current Methods.</w:t>
      </w:r>
    </w:p>
    <w:p w14:paraId="747F458A" w14:textId="77777777" w:rsidR="00462734" w:rsidRPr="00F93A5B" w:rsidRDefault="00462734" w:rsidP="009F5B97">
      <w:pPr>
        <w:pStyle w:val="29References"/>
        <w:numPr>
          <w:ilvl w:val="0"/>
          <w:numId w:val="6"/>
        </w:numPr>
        <w:rPr>
          <w:snapToGrid w:val="0"/>
        </w:rPr>
      </w:pPr>
      <w:r w:rsidRPr="00F93A5B">
        <w:rPr>
          <w:snapToGrid w:val="0"/>
        </w:rPr>
        <w:t>Handel, T.G. &amp; Sandford, M.T. (1996). Hiding Data in the OSI Network Model.</w:t>
      </w:r>
    </w:p>
    <w:p w14:paraId="6DABEF82" w14:textId="77777777" w:rsidR="00462734" w:rsidRPr="00F93A5B" w:rsidRDefault="00462734" w:rsidP="009F5B97">
      <w:pPr>
        <w:pStyle w:val="29References"/>
        <w:numPr>
          <w:ilvl w:val="0"/>
          <w:numId w:val="6"/>
        </w:numPr>
        <w:rPr>
          <w:snapToGrid w:val="0"/>
        </w:rPr>
      </w:pPr>
      <w:proofErr w:type="spellStart"/>
      <w:r w:rsidRPr="00F93A5B">
        <w:rPr>
          <w:snapToGrid w:val="0"/>
        </w:rPr>
        <w:t>Gianvecchio</w:t>
      </w:r>
      <w:proofErr w:type="spellEnd"/>
      <w:r w:rsidRPr="00F93A5B">
        <w:rPr>
          <w:snapToGrid w:val="0"/>
        </w:rPr>
        <w:t>, S., &amp; Wang, H. (2007). Detecting Covert Timing Channels: An Entropy-Based Approach.</w:t>
      </w:r>
    </w:p>
    <w:p w14:paraId="13EEBF0C" w14:textId="77777777" w:rsidR="00462734" w:rsidRPr="00F93A5B" w:rsidRDefault="00462734" w:rsidP="009F5B97">
      <w:pPr>
        <w:pStyle w:val="29References"/>
        <w:numPr>
          <w:ilvl w:val="0"/>
          <w:numId w:val="6"/>
        </w:numPr>
        <w:rPr>
          <w:snapToGrid w:val="0"/>
        </w:rPr>
      </w:pPr>
      <w:r w:rsidRPr="00F93A5B">
        <w:rPr>
          <w:snapToGrid w:val="0"/>
        </w:rPr>
        <w:t xml:space="preserve">Ben-Sasson, E. et al. (2014). </w:t>
      </w:r>
      <w:proofErr w:type="spellStart"/>
      <w:r w:rsidRPr="00F93A5B">
        <w:rPr>
          <w:snapToGrid w:val="0"/>
        </w:rPr>
        <w:t>Zerocash</w:t>
      </w:r>
      <w:proofErr w:type="spellEnd"/>
      <w:r w:rsidRPr="00F93A5B">
        <w:rPr>
          <w:snapToGrid w:val="0"/>
        </w:rPr>
        <w:t>: Decentralized Anonymous Payments from Bitcoin.</w:t>
      </w:r>
    </w:p>
    <w:p w14:paraId="0E221283" w14:textId="77777777" w:rsidR="00462734" w:rsidRPr="00F93A5B" w:rsidRDefault="00462734" w:rsidP="009F5B97">
      <w:pPr>
        <w:pStyle w:val="29References"/>
        <w:numPr>
          <w:ilvl w:val="0"/>
          <w:numId w:val="6"/>
        </w:numPr>
        <w:rPr>
          <w:snapToGrid w:val="0"/>
        </w:rPr>
      </w:pPr>
      <w:r w:rsidRPr="00F93A5B">
        <w:rPr>
          <w:snapToGrid w:val="0"/>
        </w:rPr>
        <w:t>Microsoft Azure Documentation: Azure Confidential Ledger Overview (2021).</w:t>
      </w:r>
    </w:p>
    <w:p w14:paraId="769E047A" w14:textId="77777777" w:rsidR="00462734" w:rsidRPr="00F93A5B" w:rsidRDefault="00462734" w:rsidP="009F5B97">
      <w:pPr>
        <w:pStyle w:val="29References"/>
        <w:numPr>
          <w:ilvl w:val="0"/>
          <w:numId w:val="6"/>
        </w:numPr>
        <w:rPr>
          <w:snapToGrid w:val="0"/>
        </w:rPr>
      </w:pPr>
      <w:r w:rsidRPr="00F93A5B">
        <w:rPr>
          <w:snapToGrid w:val="0"/>
        </w:rPr>
        <w:t>Buterin, V. (2014). A Next-Generation Smart Contract and Decentralized Application Platform.</w:t>
      </w:r>
    </w:p>
    <w:p w14:paraId="67FE94C9" w14:textId="77777777" w:rsidR="00462734" w:rsidRPr="00F93A5B" w:rsidRDefault="00462734" w:rsidP="009F5B97">
      <w:pPr>
        <w:pStyle w:val="29References"/>
        <w:numPr>
          <w:ilvl w:val="0"/>
          <w:numId w:val="6"/>
        </w:numPr>
        <w:rPr>
          <w:snapToGrid w:val="0"/>
        </w:rPr>
      </w:pPr>
      <w:r w:rsidRPr="00F93A5B">
        <w:rPr>
          <w:snapToGrid w:val="0"/>
        </w:rPr>
        <w:t>Juels, A., Kosba, A., &amp; Shi, E. (2016). The Ring of Gyges: Investigating the Future of Criminal Smart Contracts.</w:t>
      </w:r>
    </w:p>
    <w:p w14:paraId="75B247B8" w14:textId="77777777" w:rsidR="00462734" w:rsidRPr="00F93A5B" w:rsidRDefault="00462734" w:rsidP="009F5B97">
      <w:pPr>
        <w:pStyle w:val="29References"/>
        <w:numPr>
          <w:ilvl w:val="0"/>
          <w:numId w:val="6"/>
        </w:numPr>
        <w:rPr>
          <w:snapToGrid w:val="0"/>
        </w:rPr>
      </w:pPr>
      <w:r w:rsidRPr="00F93A5B">
        <w:rPr>
          <w:snapToGrid w:val="0"/>
        </w:rPr>
        <w:t>Ramesh, D., &amp; Manikandan, G. (2018). Blockchain-Based Steganography for Secure Data Transmission.</w:t>
      </w:r>
    </w:p>
    <w:p w14:paraId="779577C0" w14:textId="77777777" w:rsidR="00462734" w:rsidRPr="00F93A5B" w:rsidRDefault="00462734" w:rsidP="009F5B97">
      <w:pPr>
        <w:pStyle w:val="29References"/>
        <w:numPr>
          <w:ilvl w:val="0"/>
          <w:numId w:val="6"/>
        </w:numPr>
        <w:rPr>
          <w:snapToGrid w:val="0"/>
        </w:rPr>
      </w:pPr>
      <w:r w:rsidRPr="00F93A5B">
        <w:rPr>
          <w:snapToGrid w:val="0"/>
        </w:rPr>
        <w:t>Zhang, Y. et al. (2020). Key Management in Blockchain-Based Steganographic Systems.</w:t>
      </w:r>
    </w:p>
    <w:p w14:paraId="16C8D34F" w14:textId="77777777" w:rsidR="00462734" w:rsidRPr="00F93A5B" w:rsidRDefault="00462734" w:rsidP="009F5B97">
      <w:pPr>
        <w:pStyle w:val="29References"/>
        <w:numPr>
          <w:ilvl w:val="0"/>
          <w:numId w:val="6"/>
        </w:numPr>
        <w:rPr>
          <w:snapToGrid w:val="0"/>
        </w:rPr>
      </w:pPr>
      <w:r w:rsidRPr="00F93A5B">
        <w:rPr>
          <w:snapToGrid w:val="0"/>
        </w:rPr>
        <w:t xml:space="preserve">Wood, G. (2014). Ethereum: A Secure </w:t>
      </w:r>
      <w:r w:rsidRPr="00F93A5B">
        <w:rPr>
          <w:snapToGrid w:val="0"/>
        </w:rPr>
        <w:t>Decentralized Generalised Transaction Ledger.</w:t>
      </w:r>
    </w:p>
    <w:p w14:paraId="0F47982F" w14:textId="77777777" w:rsidR="00462734" w:rsidRPr="00C524D4" w:rsidRDefault="00462734" w:rsidP="009F5B97">
      <w:pPr>
        <w:pStyle w:val="29References"/>
        <w:numPr>
          <w:ilvl w:val="0"/>
          <w:numId w:val="6"/>
        </w:numPr>
        <w:rPr>
          <w:snapToGrid w:val="0"/>
        </w:rPr>
      </w:pPr>
      <w:r w:rsidRPr="00B44EC6">
        <w:rPr>
          <w:rFonts w:cs="Times New Roman"/>
          <w:sz w:val="20"/>
          <w:szCs w:val="20"/>
        </w:rPr>
        <w:t xml:space="preserve">Microsoft Azure Documentation: Azure </w:t>
      </w:r>
      <w:r w:rsidRPr="00C524D4">
        <w:rPr>
          <w:snapToGrid w:val="0"/>
        </w:rPr>
        <w:t>Blockchain Development Kit (2022).</w:t>
      </w:r>
    </w:p>
    <w:p w14:paraId="2A1CB300" w14:textId="77777777" w:rsidR="00462734" w:rsidRPr="00C524D4" w:rsidRDefault="00462734" w:rsidP="009F5B97">
      <w:pPr>
        <w:pStyle w:val="29References"/>
        <w:numPr>
          <w:ilvl w:val="0"/>
          <w:numId w:val="6"/>
        </w:numPr>
        <w:rPr>
          <w:snapToGrid w:val="0"/>
        </w:rPr>
      </w:pPr>
      <w:r w:rsidRPr="00C524D4">
        <w:rPr>
          <w:snapToGrid w:val="0"/>
        </w:rPr>
        <w:t>Microsoft Azure Documentation: Azure Blockchain Services (2022).</w:t>
      </w:r>
    </w:p>
    <w:p w14:paraId="720C928C" w14:textId="77777777" w:rsidR="00462734" w:rsidRPr="00C524D4" w:rsidRDefault="00462734" w:rsidP="009F5B97">
      <w:pPr>
        <w:pStyle w:val="29References"/>
        <w:numPr>
          <w:ilvl w:val="0"/>
          <w:numId w:val="6"/>
        </w:numPr>
        <w:rPr>
          <w:snapToGrid w:val="0"/>
        </w:rPr>
      </w:pPr>
      <w:r w:rsidRPr="00C524D4">
        <w:rPr>
          <w:snapToGrid w:val="0"/>
        </w:rPr>
        <w:t xml:space="preserve">Johnson, N.F., Duric, Z., &amp; </w:t>
      </w:r>
      <w:proofErr w:type="spellStart"/>
      <w:r w:rsidRPr="00C524D4">
        <w:rPr>
          <w:snapToGrid w:val="0"/>
        </w:rPr>
        <w:t>Jajodia</w:t>
      </w:r>
      <w:proofErr w:type="spellEnd"/>
      <w:r w:rsidRPr="00C524D4">
        <w:rPr>
          <w:snapToGrid w:val="0"/>
        </w:rPr>
        <w:t>, S. (2001). Information Hiding: Steganography and Watermarking - Attacks and Countermeasures.</w:t>
      </w:r>
    </w:p>
    <w:p w14:paraId="7F33399D" w14:textId="77777777" w:rsidR="00462734" w:rsidRPr="00C524D4" w:rsidRDefault="00462734" w:rsidP="009F5B97">
      <w:pPr>
        <w:pStyle w:val="29References"/>
        <w:numPr>
          <w:ilvl w:val="0"/>
          <w:numId w:val="6"/>
        </w:numPr>
        <w:rPr>
          <w:snapToGrid w:val="0"/>
        </w:rPr>
      </w:pPr>
      <w:r w:rsidRPr="00C524D4">
        <w:rPr>
          <w:snapToGrid w:val="0"/>
        </w:rPr>
        <w:t>Wang, H. &amp; Wang, S. (2019). Virtual Machine-Based Steganographic Techniques for Cloud Security.</w:t>
      </w:r>
    </w:p>
    <w:p w14:paraId="51EC3366" w14:textId="77777777" w:rsidR="00462734" w:rsidRPr="00C524D4" w:rsidRDefault="00462734" w:rsidP="009F5B97">
      <w:pPr>
        <w:pStyle w:val="29References"/>
        <w:numPr>
          <w:ilvl w:val="0"/>
          <w:numId w:val="6"/>
        </w:numPr>
        <w:rPr>
          <w:snapToGrid w:val="0"/>
        </w:rPr>
      </w:pPr>
      <w:r w:rsidRPr="00C524D4">
        <w:rPr>
          <w:snapToGrid w:val="0"/>
        </w:rPr>
        <w:t>Li, X. et al. (2018). A Survey on the Security of Blockchain Systems.</w:t>
      </w:r>
    </w:p>
    <w:p w14:paraId="7FFF85C4" w14:textId="77777777" w:rsidR="00462734" w:rsidRPr="00C524D4" w:rsidRDefault="00462734" w:rsidP="009F5B97">
      <w:pPr>
        <w:pStyle w:val="29References"/>
        <w:numPr>
          <w:ilvl w:val="0"/>
          <w:numId w:val="6"/>
        </w:numPr>
        <w:rPr>
          <w:snapToGrid w:val="0"/>
        </w:rPr>
      </w:pPr>
      <w:r w:rsidRPr="00C524D4">
        <w:rPr>
          <w:snapToGrid w:val="0"/>
        </w:rPr>
        <w:t>Al-Bassam, M. (2017). Scalable, Confidential Blockchain Systems.</w:t>
      </w:r>
    </w:p>
    <w:p w14:paraId="6AEB9A72" w14:textId="77777777" w:rsidR="00462734" w:rsidRPr="00C524D4" w:rsidRDefault="00462734" w:rsidP="009F5B97">
      <w:pPr>
        <w:pStyle w:val="29References"/>
        <w:numPr>
          <w:ilvl w:val="0"/>
          <w:numId w:val="6"/>
        </w:numPr>
        <w:rPr>
          <w:snapToGrid w:val="0"/>
        </w:rPr>
      </w:pPr>
      <w:r w:rsidRPr="00C524D4">
        <w:rPr>
          <w:snapToGrid w:val="0"/>
        </w:rPr>
        <w:t xml:space="preserve">Haber, S. &amp; Stornetta, W.S. (1991). How to </w:t>
      </w:r>
      <w:proofErr w:type="gramStart"/>
      <w:r w:rsidRPr="00C524D4">
        <w:rPr>
          <w:snapToGrid w:val="0"/>
        </w:rPr>
        <w:t>Time-Stamp</w:t>
      </w:r>
      <w:proofErr w:type="gramEnd"/>
      <w:r w:rsidRPr="00C524D4">
        <w:rPr>
          <w:snapToGrid w:val="0"/>
        </w:rPr>
        <w:t xml:space="preserve"> a Digital Document.</w:t>
      </w:r>
    </w:p>
    <w:p w14:paraId="15E20BDA" w14:textId="54AF7A17" w:rsidR="00462734" w:rsidRPr="00C524D4" w:rsidRDefault="00462734" w:rsidP="009F5B97">
      <w:pPr>
        <w:pStyle w:val="29References"/>
        <w:numPr>
          <w:ilvl w:val="0"/>
          <w:numId w:val="6"/>
        </w:numPr>
        <w:rPr>
          <w:snapToGrid w:val="0"/>
        </w:rPr>
      </w:pPr>
      <w:r w:rsidRPr="00C524D4">
        <w:rPr>
          <w:snapToGrid w:val="0"/>
        </w:rPr>
        <w:t>Gupta, A. et al. (2021). Web3 Development Practices on Azure for Secure Distributed Applications.</w:t>
      </w:r>
    </w:p>
    <w:p w14:paraId="5D29647B" w14:textId="77777777" w:rsidR="00FF70E3" w:rsidRDefault="00FF70E3" w:rsidP="00462734">
      <w:pPr>
        <w:sectPr w:rsidR="00FF70E3" w:rsidSect="00FF70E3">
          <w:type w:val="continuous"/>
          <w:pgSz w:w="11906" w:h="16838"/>
          <w:pgMar w:top="1440" w:right="1440" w:bottom="1440" w:left="1440" w:header="708" w:footer="708" w:gutter="0"/>
          <w:cols w:num="2" w:space="709"/>
          <w:docGrid w:linePitch="360"/>
        </w:sectPr>
      </w:pPr>
    </w:p>
    <w:p w14:paraId="5545D145" w14:textId="77777777" w:rsidR="00E13DA4" w:rsidRPr="003C7377" w:rsidRDefault="00E13DA4" w:rsidP="00E13DA4">
      <w:pPr>
        <w:pStyle w:val="10Heading1"/>
        <w:ind w:left="281" w:hanging="281"/>
        <w:rPr>
          <w:rFonts w:eastAsiaTheme="minorEastAsia"/>
          <w:snapToGrid w:val="0"/>
        </w:rPr>
      </w:pPr>
      <w:r w:rsidRPr="003C7377">
        <w:rPr>
          <w:rFonts w:eastAsiaTheme="minorEastAsia"/>
          <w:snapToGrid w:val="0"/>
        </w:rPr>
        <w:lastRenderedPageBreak/>
        <w:t>Biography</w:t>
      </w:r>
    </w:p>
    <w:tbl>
      <w:tblPr>
        <w:tblW w:w="4900" w:type="pct"/>
        <w:jc w:val="center"/>
        <w:tblLook w:val="04A0" w:firstRow="1" w:lastRow="0" w:firstColumn="1" w:lastColumn="0" w:noHBand="0" w:noVBand="1"/>
      </w:tblPr>
      <w:tblGrid>
        <w:gridCol w:w="4826"/>
      </w:tblGrid>
      <w:tr w:rsidR="00E13DA4" w:rsidRPr="003C7377" w14:paraId="5421A4B3" w14:textId="77777777" w:rsidTr="00DC1E45">
        <w:trPr>
          <w:trHeight w:val="20"/>
          <w:jc w:val="center"/>
        </w:trPr>
        <w:tc>
          <w:tcPr>
            <w:tcW w:w="10421" w:type="dxa"/>
            <w:vAlign w:val="center"/>
          </w:tcPr>
          <w:p w14:paraId="0004821C" w14:textId="77777777" w:rsidR="00E13DA4" w:rsidRPr="000E21D9" w:rsidRDefault="00AE67FE" w:rsidP="00DC1E45">
            <w:pPr>
              <w:pStyle w:val="35Biography"/>
              <w:rPr>
                <w:bCs/>
                <w:noProof/>
                <w:lang w:val="en-IN"/>
              </w:rPr>
            </w:pPr>
            <w:r w:rsidRPr="000E21D9">
              <w:rPr>
                <w:b/>
                <w:noProof/>
                <w:snapToGrid/>
                <w:lang w:val="en-IN"/>
                <w14:ligatures w14:val="standardContextual"/>
              </w:rPr>
              <w:drawing>
                <wp:anchor distT="0" distB="0" distL="114300" distR="114300" simplePos="0" relativeHeight="251662336" behindDoc="1" locked="0" layoutInCell="1" allowOverlap="1" wp14:anchorId="64102DFF" wp14:editId="103A72E7">
                  <wp:simplePos x="0" y="0"/>
                  <wp:positionH relativeFrom="column">
                    <wp:posOffset>0</wp:posOffset>
                  </wp:positionH>
                  <wp:positionV relativeFrom="paragraph">
                    <wp:posOffset>3810</wp:posOffset>
                  </wp:positionV>
                  <wp:extent cx="900000" cy="925200"/>
                  <wp:effectExtent l="0" t="0" r="0" b="8255"/>
                  <wp:wrapTight wrapText="bothSides">
                    <wp:wrapPolygon edited="0">
                      <wp:start x="0" y="0"/>
                      <wp:lineTo x="0" y="21348"/>
                      <wp:lineTo x="21036" y="21348"/>
                      <wp:lineTo x="21036" y="0"/>
                      <wp:lineTo x="0" y="0"/>
                    </wp:wrapPolygon>
                  </wp:wrapTight>
                  <wp:docPr id="1633338495" name="Picture 6" descr="A person with dark hair wearing a green shirt with white flowe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3338495" name="Picture 6" descr="A person with dark hair wearing a green shirt with white flow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900000" cy="925200"/>
                          </a:xfrm>
                          <a:prstGeom prst="rect">
                            <a:avLst/>
                          </a:prstGeom>
                        </pic:spPr>
                      </pic:pic>
                    </a:graphicData>
                  </a:graphic>
                  <wp14:sizeRelH relativeFrom="margin">
                    <wp14:pctWidth>0</wp14:pctWidth>
                  </wp14:sizeRelH>
                  <wp14:sizeRelV relativeFrom="margin">
                    <wp14:pctHeight>0</wp14:pctHeight>
                  </wp14:sizeRelV>
                </wp:anchor>
              </w:drawing>
            </w:r>
            <w:r w:rsidR="007F3221" w:rsidRPr="000E21D9">
              <w:rPr>
                <w:b/>
                <w:noProof/>
                <w:lang w:val="en-IN"/>
              </w:rPr>
              <w:t>Shreemathi Vedantarajagopalan</w:t>
            </w:r>
            <w:r w:rsidR="007F3221" w:rsidRPr="000E21D9">
              <w:rPr>
                <w:bCs/>
                <w:noProof/>
                <w:lang w:val="en-IN"/>
              </w:rPr>
              <w:t xml:space="preserve"> is a passionate academic with more than two decades of experience specializing in the intersection of Mathematics and Information Technology. As a Senior Faculty at the University of Technology and Applied Sciences, Nizwa, she focuses on developing modern teaching strategies to make complex subjects memorable and engaging. </w:t>
            </w:r>
          </w:p>
          <w:p w14:paraId="727A2D1D" w14:textId="7B365CC9" w:rsidR="000E3FF9" w:rsidRPr="003C7377" w:rsidRDefault="000E3FF9" w:rsidP="00DC1E45">
            <w:pPr>
              <w:pStyle w:val="35Biography"/>
            </w:pPr>
          </w:p>
        </w:tc>
      </w:tr>
      <w:tr w:rsidR="00E13DA4" w:rsidRPr="003C7377" w14:paraId="1DAB8A2B" w14:textId="77777777" w:rsidTr="00DC1E45">
        <w:trPr>
          <w:trHeight w:val="20"/>
          <w:jc w:val="center"/>
        </w:trPr>
        <w:tc>
          <w:tcPr>
            <w:tcW w:w="10421" w:type="dxa"/>
            <w:vAlign w:val="center"/>
          </w:tcPr>
          <w:p w14:paraId="29B847E9" w14:textId="2195A319" w:rsidR="00E13DA4" w:rsidRPr="003C7377" w:rsidRDefault="000E3FF9" w:rsidP="000E21D9">
            <w:r>
              <w:rPr>
                <w:rFonts w:ascii="Times New Roman" w:eastAsia="SimSun" w:hAnsi="Times New Roman"/>
                <w:b/>
                <w:noProof/>
                <w:sz w:val="18"/>
                <w:szCs w:val="18"/>
                <w:lang w:eastAsia="zh-CN"/>
              </w:rPr>
              <w:drawing>
                <wp:anchor distT="0" distB="0" distL="114300" distR="114300" simplePos="0" relativeHeight="251663360" behindDoc="0" locked="0" layoutInCell="1" allowOverlap="1" wp14:anchorId="082907E6" wp14:editId="48000FD6">
                  <wp:simplePos x="0" y="0"/>
                  <wp:positionH relativeFrom="column">
                    <wp:posOffset>-68580</wp:posOffset>
                  </wp:positionH>
                  <wp:positionV relativeFrom="paragraph">
                    <wp:posOffset>0</wp:posOffset>
                  </wp:positionV>
                  <wp:extent cx="900000" cy="925200"/>
                  <wp:effectExtent l="0" t="0" r="0" b="8255"/>
                  <wp:wrapSquare wrapText="bothSides"/>
                  <wp:docPr id="1496868001" name="Picture 7" descr="A person with a mustache wearing glass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6868001" name="Picture 7" descr="A person with a mustache wearing glass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00000" cy="925200"/>
                          </a:xfrm>
                          <a:prstGeom prst="rect">
                            <a:avLst/>
                          </a:prstGeom>
                        </pic:spPr>
                      </pic:pic>
                    </a:graphicData>
                  </a:graphic>
                  <wp14:sizeRelH relativeFrom="page">
                    <wp14:pctWidth>0</wp14:pctWidth>
                  </wp14:sizeRelH>
                  <wp14:sizeRelV relativeFrom="page">
                    <wp14:pctHeight>0</wp14:pctHeight>
                  </wp14:sizeRelV>
                </wp:anchor>
              </w:drawing>
            </w:r>
            <w:r w:rsidR="00AE67FE" w:rsidRPr="00AE67FE">
              <w:rPr>
                <w:rFonts w:ascii="Times New Roman" w:eastAsia="SimSun" w:hAnsi="Times New Roman"/>
                <w:b/>
                <w:noProof/>
                <w:snapToGrid w:val="0"/>
                <w:sz w:val="18"/>
                <w:szCs w:val="18"/>
                <w:lang w:eastAsia="zh-CN"/>
                <w14:ligatures w14:val="none"/>
              </w:rPr>
              <w:t>Dr. S. Babu</w:t>
            </w:r>
            <w:r w:rsidR="000E21D9">
              <w:rPr>
                <w:rFonts w:ascii="Times New Roman" w:eastAsia="SimSun" w:hAnsi="Times New Roman"/>
                <w:b/>
                <w:noProof/>
                <w:snapToGrid w:val="0"/>
                <w:sz w:val="18"/>
                <w:szCs w:val="18"/>
                <w:lang w:eastAsia="zh-CN"/>
                <w14:ligatures w14:val="none"/>
              </w:rPr>
              <w:t xml:space="preserve"> </w:t>
            </w:r>
            <w:r w:rsidR="00AE67FE" w:rsidRPr="00AE67FE">
              <w:rPr>
                <w:rFonts w:ascii="Times New Roman" w:eastAsia="SimSun" w:hAnsi="Times New Roman"/>
                <w:bCs/>
                <w:noProof/>
                <w:snapToGrid w:val="0"/>
                <w:sz w:val="18"/>
                <w:szCs w:val="18"/>
                <w:lang w:eastAsia="zh-CN"/>
                <w14:ligatures w14:val="none"/>
              </w:rPr>
              <w:t>has 24 years of enriching academic and research experience, contributing to the field through publications in high-standard journals and presentations at numerous national and international conferences.</w:t>
            </w:r>
            <w:r w:rsidR="00AE67FE" w:rsidRPr="00AE67FE">
              <w:rPr>
                <w:rFonts w:ascii="Times New Roman" w:eastAsia="SimSun" w:hAnsi="Times New Roman"/>
                <w:b/>
                <w:noProof/>
                <w:snapToGrid w:val="0"/>
                <w:sz w:val="18"/>
                <w:szCs w:val="18"/>
                <w:lang w:eastAsia="zh-CN"/>
                <w14:ligatures w14:val="none"/>
              </w:rPr>
              <w:t xml:space="preserve"> </w:t>
            </w:r>
            <w:r w:rsidR="00AE67FE" w:rsidRPr="00AE67FE">
              <w:rPr>
                <w:rFonts w:ascii="Times New Roman" w:eastAsia="SimSun" w:hAnsi="Times New Roman"/>
                <w:bCs/>
                <w:noProof/>
                <w:snapToGrid w:val="0"/>
                <w:sz w:val="18"/>
                <w:szCs w:val="18"/>
                <w:lang w:eastAsia="zh-CN"/>
                <w14:ligatures w14:val="none"/>
              </w:rPr>
              <w:t xml:space="preserve">With a strong research orientation, guided several M.Phil </w:t>
            </w:r>
            <w:r w:rsidR="00AE67FE" w:rsidRPr="00AE67FE">
              <w:rPr>
                <w:rFonts w:ascii="Times New Roman" w:eastAsia="SimSun" w:hAnsi="Times New Roman"/>
                <w:bCs/>
                <w:noProof/>
                <w:snapToGrid w:val="0"/>
                <w:sz w:val="18"/>
                <w:szCs w:val="18"/>
                <w:lang w:eastAsia="zh-CN"/>
                <w14:ligatures w14:val="none"/>
              </w:rPr>
              <w:t xml:space="preserve">scholars and is currently guiding Ph.D. researchers in advanced computing domains. </w:t>
            </w:r>
          </w:p>
        </w:tc>
      </w:tr>
      <w:tr w:rsidR="00E13DA4" w:rsidRPr="003C7377" w14:paraId="2E7362FF" w14:textId="77777777" w:rsidTr="00DC1E45">
        <w:trPr>
          <w:trHeight w:val="20"/>
          <w:jc w:val="center"/>
        </w:trPr>
        <w:tc>
          <w:tcPr>
            <w:tcW w:w="10421" w:type="dxa"/>
            <w:vAlign w:val="center"/>
          </w:tcPr>
          <w:p w14:paraId="58E042E6" w14:textId="77777777" w:rsidR="00E13DA4" w:rsidRPr="003C7377" w:rsidRDefault="00E13DA4" w:rsidP="00DC1E45">
            <w:pPr>
              <w:pStyle w:val="35Biography"/>
              <w:rPr>
                <w:lang w:val="en-IN"/>
              </w:rPr>
            </w:pPr>
            <w:r w:rsidRPr="00116B6B">
              <w:rPr>
                <w:b/>
                <w:noProof/>
                <w:lang w:val="en-US"/>
              </w:rPr>
              <w:drawing>
                <wp:anchor distT="0" distB="0" distL="114300" distR="114300" simplePos="0" relativeHeight="251661312" behindDoc="0" locked="0" layoutInCell="1" allowOverlap="1" wp14:anchorId="61AD4F07" wp14:editId="50BD9E1A">
                  <wp:simplePos x="0" y="0"/>
                  <wp:positionH relativeFrom="column">
                    <wp:posOffset>-1080770</wp:posOffset>
                  </wp:positionH>
                  <wp:positionV relativeFrom="paragraph">
                    <wp:posOffset>-2540</wp:posOffset>
                  </wp:positionV>
                  <wp:extent cx="899795" cy="924560"/>
                  <wp:effectExtent l="0" t="0" r="0" b="8890"/>
                  <wp:wrapSquare wrapText="bothSides"/>
                  <wp:docPr id="310780421" name="图片 5" descr="A person with a mustache wearing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80421" name="图片 5" descr="A person with a mustache wearing a blue shir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899795" cy="9245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6B6B">
              <w:rPr>
                <w:b/>
              </w:rPr>
              <w:t>Magesh Kasthuri</w:t>
            </w:r>
            <w:r w:rsidRPr="003C7377">
              <w:t xml:space="preserve"> is Distinguished Member of Technical Staff (</w:t>
            </w:r>
            <w:r w:rsidRPr="003C7377">
              <w:rPr>
                <w:lang w:val="en-IN"/>
              </w:rPr>
              <w:t>Master) &amp; Chief Architect in Wipro Limited.</w:t>
            </w:r>
          </w:p>
        </w:tc>
      </w:tr>
    </w:tbl>
    <w:p w14:paraId="1BA9AAA1" w14:textId="77777777" w:rsidR="00E13DA4" w:rsidRPr="003C7377" w:rsidRDefault="00E13DA4" w:rsidP="00E13DA4">
      <w:pPr>
        <w:pStyle w:val="10Heading1"/>
        <w:ind w:left="281" w:hanging="281"/>
        <w:rPr>
          <w:rFonts w:eastAsiaTheme="minorEastAsia"/>
          <w:snapToGrid w:val="0"/>
        </w:rPr>
      </w:pPr>
      <w:r w:rsidRPr="003C7377">
        <w:rPr>
          <w:rFonts w:eastAsiaTheme="minorEastAsia"/>
          <w:snapToGrid w:val="0"/>
        </w:rPr>
        <w:t>Research Field</w:t>
      </w:r>
    </w:p>
    <w:p w14:paraId="57039BBB" w14:textId="2BC55CF2" w:rsidR="00E13DA4" w:rsidRPr="003C7377" w:rsidRDefault="000E21D9" w:rsidP="00E13DA4">
      <w:pPr>
        <w:pStyle w:val="36ResearchField"/>
        <w:ind w:firstLine="181"/>
        <w:rPr>
          <w:rFonts w:eastAsiaTheme="minorEastAsia"/>
        </w:rPr>
      </w:pPr>
      <w:r w:rsidRPr="000E21D9">
        <w:rPr>
          <w:b/>
          <w:noProof/>
          <w:lang w:val="en-IN"/>
        </w:rPr>
        <w:t>Shreemathi Vedantarajagopalan</w:t>
      </w:r>
      <w:r w:rsidR="00E13DA4" w:rsidRPr="003C7377">
        <w:rPr>
          <w:b/>
        </w:rPr>
        <w:t xml:space="preserve">: </w:t>
      </w:r>
      <w:r w:rsidR="00E13DA4" w:rsidRPr="003C7377">
        <w:t xml:space="preserve">Artificial Intelligence, </w:t>
      </w:r>
      <w:r>
        <w:t xml:space="preserve">Blockchain, </w:t>
      </w:r>
      <w:r w:rsidR="000039E4">
        <w:t>Mathematical algorithms.</w:t>
      </w:r>
    </w:p>
    <w:p w14:paraId="407A4C72" w14:textId="65EF8807" w:rsidR="00E13DA4" w:rsidRPr="003C7377" w:rsidRDefault="000E21D9" w:rsidP="00E13DA4">
      <w:pPr>
        <w:pStyle w:val="36ResearchField"/>
        <w:ind w:firstLine="181"/>
        <w:rPr>
          <w:rFonts w:eastAsiaTheme="minorEastAsia"/>
        </w:rPr>
      </w:pPr>
      <w:r>
        <w:rPr>
          <w:b/>
        </w:rPr>
        <w:t xml:space="preserve">Dr. S. </w:t>
      </w:r>
      <w:proofErr w:type="gramStart"/>
      <w:r>
        <w:rPr>
          <w:b/>
        </w:rPr>
        <w:t xml:space="preserve">Babu </w:t>
      </w:r>
      <w:r w:rsidR="00E13DA4" w:rsidRPr="003C7377">
        <w:rPr>
          <w:b/>
        </w:rPr>
        <w:t>:</w:t>
      </w:r>
      <w:proofErr w:type="gramEnd"/>
      <w:r w:rsidR="00E13DA4" w:rsidRPr="003C7377">
        <w:rPr>
          <w:b/>
        </w:rPr>
        <w:t xml:space="preserve"> </w:t>
      </w:r>
      <w:r w:rsidR="00E13DA4" w:rsidRPr="003C7377">
        <w:t xml:space="preserve">Artificial Intelligence, </w:t>
      </w:r>
      <w:r>
        <w:t>Cloud Computing, Data Engineering</w:t>
      </w:r>
    </w:p>
    <w:p w14:paraId="2ED38064" w14:textId="77777777" w:rsidR="00E13DA4" w:rsidRPr="003C7377" w:rsidRDefault="00E13DA4" w:rsidP="00E13DA4">
      <w:pPr>
        <w:pStyle w:val="36ResearchField"/>
        <w:ind w:firstLine="181"/>
      </w:pPr>
      <w:r w:rsidRPr="003C7377">
        <w:rPr>
          <w:b/>
        </w:rPr>
        <w:t xml:space="preserve">Magesh Kasthuri: </w:t>
      </w:r>
      <w:r w:rsidRPr="003C7377">
        <w:t>Artificial Intelligence, Generative AI, Agentic AI,</w:t>
      </w:r>
      <w:r w:rsidRPr="003C7377">
        <w:rPr>
          <w:rFonts w:eastAsiaTheme="minorEastAsia"/>
        </w:rPr>
        <w:t xml:space="preserve"> </w:t>
      </w:r>
      <w:r w:rsidRPr="003C7377">
        <w:t>AI for Data, Cloud technology</w:t>
      </w:r>
    </w:p>
    <w:p w14:paraId="02F1410B" w14:textId="77777777" w:rsidR="00E13DA4" w:rsidRDefault="00E13DA4" w:rsidP="00E13DA4">
      <w:pPr>
        <w:pStyle w:val="36ResearchField"/>
        <w:ind w:firstLine="180"/>
        <w:sectPr w:rsidR="00E13DA4" w:rsidSect="00E13DA4">
          <w:type w:val="continuous"/>
          <w:pgSz w:w="11907" w:h="16839" w:code="9"/>
          <w:pgMar w:top="851" w:right="851" w:bottom="851" w:left="851" w:header="709" w:footer="709" w:gutter="0"/>
          <w:cols w:num="2" w:space="357"/>
          <w:titlePg/>
          <w:docGrid w:type="linesAndChars" w:linePitch="312"/>
        </w:sectPr>
      </w:pPr>
    </w:p>
    <w:p w14:paraId="7C58E5C2" w14:textId="77777777" w:rsidR="00E13DA4" w:rsidRPr="003C7377" w:rsidRDefault="00E13DA4" w:rsidP="00E13DA4">
      <w:pPr>
        <w:pStyle w:val="36ResearchField"/>
        <w:ind w:firstLine="180"/>
      </w:pPr>
    </w:p>
    <w:p w14:paraId="2B56276D" w14:textId="476557B1" w:rsidR="00E95DA2" w:rsidRPr="00E13DA4" w:rsidRDefault="00E95DA2" w:rsidP="00462734">
      <w:pPr>
        <w:rPr>
          <w:lang w:val="en-US"/>
        </w:rPr>
      </w:pPr>
    </w:p>
    <w:sectPr w:rsidR="00E95DA2" w:rsidRPr="00E13DA4" w:rsidSect="00E13DA4">
      <w:type w:val="continuous"/>
      <w:pgSz w:w="11907" w:h="16839" w:code="9"/>
      <w:pgMar w:top="851" w:right="851" w:bottom="851" w:left="851" w:header="709" w:footer="709" w:gutter="0"/>
      <w:cols w:num="2" w:space="357"/>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020BA" w14:textId="77777777" w:rsidR="00680F45" w:rsidRDefault="00680F45" w:rsidP="000262DE">
      <w:pPr>
        <w:spacing w:after="0" w:line="240" w:lineRule="auto"/>
      </w:pPr>
      <w:r>
        <w:separator/>
      </w:r>
    </w:p>
  </w:endnote>
  <w:endnote w:type="continuationSeparator" w:id="0">
    <w:p w14:paraId="074DCCFB" w14:textId="77777777" w:rsidR="00680F45" w:rsidRDefault="00680F45" w:rsidP="00026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F76A" w14:textId="6112524C" w:rsidR="000262DE" w:rsidRDefault="00462734">
    <w:pPr>
      <w:pStyle w:val="Footer"/>
    </w:pPr>
    <w:r>
      <w:rPr>
        <w:noProof/>
      </w:rPr>
      <mc:AlternateContent>
        <mc:Choice Requires="wps">
          <w:drawing>
            <wp:anchor distT="0" distB="0" distL="0" distR="0" simplePos="0" relativeHeight="251659264" behindDoc="0" locked="0" layoutInCell="1" allowOverlap="1" wp14:anchorId="16EC0847" wp14:editId="116FE902">
              <wp:simplePos x="635" y="635"/>
              <wp:positionH relativeFrom="page">
                <wp:align>left</wp:align>
              </wp:positionH>
              <wp:positionV relativeFrom="page">
                <wp:align>bottom</wp:align>
              </wp:positionV>
              <wp:extent cx="596265" cy="368935"/>
              <wp:effectExtent l="0" t="0" r="13335" b="0"/>
              <wp:wrapNone/>
              <wp:docPr id="166144255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68935"/>
                      </a:xfrm>
                      <a:prstGeom prst="rect">
                        <a:avLst/>
                      </a:prstGeom>
                      <a:noFill/>
                      <a:ln>
                        <a:noFill/>
                      </a:ln>
                    </wps:spPr>
                    <wps:txbx>
                      <w:txbxContent>
                        <w:p w14:paraId="2179D9F7" w14:textId="5AABAB13" w:rsidR="00462734" w:rsidRPr="00462734" w:rsidRDefault="00462734" w:rsidP="00462734">
                          <w:pPr>
                            <w:spacing w:after="0"/>
                            <w:rPr>
                              <w:rFonts w:ascii="Aptos" w:eastAsia="Aptos" w:hAnsi="Aptos" w:cs="Aptos"/>
                              <w:noProof/>
                              <w:color w:val="000000"/>
                              <w:sz w:val="20"/>
                              <w:szCs w:val="20"/>
                            </w:rPr>
                          </w:pPr>
                          <w:r w:rsidRPr="00462734">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EC0847" id="_x0000_t202" coordsize="21600,21600" o:spt="202" path="m,l,21600r21600,l21600,xe">
              <v:stroke joinstyle="miter"/>
              <v:path gradientshapeok="t" o:connecttype="rect"/>
            </v:shapetype>
            <v:shape id="Text Box 2" o:spid="_x0000_s1026" type="#_x0000_t202" alt="Public" style="position:absolute;left:0;text-align:left;margin-left:0;margin-top:0;width:46.9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" filled="f" stroked="f">
              <v:fill o:detectmouseclick="t"/>
              <v:textbox style="mso-fit-shape-to-text:t" inset="20pt,0,0,15pt">
                <w:txbxContent>
                  <w:p w14:paraId="2179D9F7" w14:textId="5AABAB13" w:rsidR="00462734" w:rsidRPr="00462734" w:rsidRDefault="00462734" w:rsidP="00462734">
                    <w:pPr>
                      <w:spacing w:after="0"/>
                      <w:rPr>
                        <w:rFonts w:ascii="Aptos" w:eastAsia="Aptos" w:hAnsi="Aptos" w:cs="Aptos"/>
                        <w:noProof/>
                        <w:color w:val="000000"/>
                        <w:sz w:val="20"/>
                        <w:szCs w:val="20"/>
                      </w:rPr>
                    </w:pPr>
                    <w:r w:rsidRPr="00462734">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72E3" w14:textId="0BF252D8" w:rsidR="00C00576" w:rsidRPr="005A5F39" w:rsidRDefault="00C00576" w:rsidP="00C00576">
    <w:pPr>
      <w:adjustRightInd w:val="0"/>
      <w:snapToGrid w:val="0"/>
      <w:spacing w:before="200" w:line="312" w:lineRule="auto"/>
      <w:rPr>
        <w:rFonts w:ascii="Times New Roman" w:eastAsia="SimSun" w:hAnsi="Times New Roman" w:cs="Times New Roman"/>
        <w:snapToGrid w:val="0"/>
        <w:vertAlign w:val="superscript"/>
      </w:rPr>
    </w:pPr>
    <w:bookmarkStart w:id="0" w:name="OLE_LINK8"/>
    <w:r>
      <w:rPr>
        <w:rFonts w:ascii="Times New Roman" w:eastAsia="SimSun" w:hAnsi="Times New Roman" w:cs="Times New Roman"/>
        <w:noProof/>
        <w:color w:val="FFFFFF" w:themeColor="background1"/>
        <w:sz w:val="22"/>
      </w:rPr>
      <mc:AlternateContent>
        <mc:Choice Requires="wps">
          <w:drawing>
            <wp:anchor distT="0" distB="0" distL="0" distR="0" simplePos="0" relativeHeight="251661312" behindDoc="0" locked="0" layoutInCell="1" allowOverlap="1" wp14:anchorId="0AA19B98" wp14:editId="74DABC94">
              <wp:simplePos x="539750" y="8274050"/>
              <wp:positionH relativeFrom="page">
                <wp:align>left</wp:align>
              </wp:positionH>
              <wp:positionV relativeFrom="page">
                <wp:align>bottom</wp:align>
              </wp:positionV>
              <wp:extent cx="565150" cy="345440"/>
              <wp:effectExtent l="0" t="0" r="6350" b="0"/>
              <wp:wrapNone/>
              <wp:docPr id="178784681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150" cy="345440"/>
                      </a:xfrm>
                      <a:prstGeom prst="rect">
                        <a:avLst/>
                      </a:prstGeom>
                      <a:noFill/>
                      <a:ln>
                        <a:noFill/>
                      </a:ln>
                    </wps:spPr>
                    <wps:txbx>
                      <w:txbxContent>
                        <w:p w14:paraId="0F7D675F" w14:textId="77777777" w:rsidR="00C00576" w:rsidRPr="00570E32" w:rsidRDefault="00C00576" w:rsidP="00C00576">
                          <w:pPr>
                            <w:rPr>
                              <w:rFonts w:ascii="Calibri" w:eastAsia="Calibri" w:hAnsi="Calibri" w:cs="Calibri"/>
                              <w:noProof/>
                              <w:color w:val="000000"/>
                              <w:sz w:val="20"/>
                              <w:szCs w:val="20"/>
                            </w:rPr>
                          </w:pPr>
                          <w:r w:rsidRPr="00570E32">
                            <w:rPr>
                              <w:rFonts w:ascii="Calibri" w:eastAsia="Calibri" w:hAnsi="Calibri" w:cs="Calibri"/>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A19B98" id="_x0000_t202" coordsize="21600,21600" o:spt="202" path="m,l,21600r21600,l21600,xe">
              <v:stroke joinstyle="miter"/>
              <v:path gradientshapeok="t" o:connecttype="rect"/>
            </v:shapetype>
            <v:shape id="Text Box 1" o:spid="_x0000_s1027" type="#_x0000_t202" alt="Public" style="position:absolute;left:0;text-align:left;margin-left:0;margin-top:0;width:44.5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" filled="f" stroked="f">
              <v:textbox style="mso-fit-shape-to-text:t" inset="20pt,0,0,15pt">
                <w:txbxContent>
                  <w:p w14:paraId="0F7D675F" w14:textId="77777777" w:rsidR="00C00576" w:rsidRPr="00570E32" w:rsidRDefault="00C00576" w:rsidP="00C00576">
                    <w:pPr>
                      <w:rPr>
                        <w:rFonts w:ascii="Calibri" w:eastAsia="Calibri" w:hAnsi="Calibri" w:cs="Calibri"/>
                        <w:noProof/>
                        <w:color w:val="000000"/>
                        <w:sz w:val="20"/>
                        <w:szCs w:val="20"/>
                      </w:rPr>
                    </w:pPr>
                    <w:r w:rsidRPr="00570E32">
                      <w:rPr>
                        <w:rFonts w:ascii="Calibri" w:eastAsia="Calibri" w:hAnsi="Calibri" w:cs="Calibri"/>
                        <w:noProof/>
                        <w:color w:val="000000"/>
                        <w:sz w:val="20"/>
                        <w:szCs w:val="20"/>
                      </w:rPr>
                      <w:t>Public</w:t>
                    </w:r>
                  </w:p>
                </w:txbxContent>
              </v:textbox>
              <w10:wrap anchorx="page" anchory="page"/>
            </v:shape>
          </w:pict>
        </mc:Fallback>
      </mc:AlternateContent>
    </w:r>
    <w:r>
      <w:rPr>
        <w:rFonts w:ascii="Times New Roman" w:eastAsia="SimSun" w:hAnsi="Times New Roman" w:cs="Times New Roman"/>
        <w:color w:val="FFFFFF" w:themeColor="background1"/>
        <w:sz w:val="22"/>
      </w:rPr>
      <w:pict w14:anchorId="0CAACCBF">
        <v:rect id="_x0000_i1052" style="width:510.25pt;height:1pt;mso-position-vertical:absolute" o:hrstd="t" o:hrnoshade="t" o:hr="t" fillcolor="black [3213]" stroked="f"/>
      </w:pict>
    </w:r>
  </w:p>
  <w:p w14:paraId="0E8B6455" w14:textId="77777777" w:rsidR="00C00576" w:rsidRDefault="00C00576" w:rsidP="00C00576">
    <w:pPr>
      <w:pStyle w:val="33EmailAddress"/>
      <w:rPr>
        <w:rFonts w:eastAsia="SimSun"/>
        <w:snapToGrid w:val="0"/>
      </w:rPr>
    </w:pPr>
    <w:r w:rsidRPr="005A5F39">
      <w:rPr>
        <w:rFonts w:eastAsia="SimSun"/>
        <w:snapToGrid w:val="0"/>
        <w:vertAlign w:val="superscript"/>
      </w:rPr>
      <w:t>*</w:t>
    </w:r>
    <w:r w:rsidRPr="005A5F39">
      <w:rPr>
        <w:rFonts w:eastAsia="SimSun"/>
        <w:snapToGrid w:val="0"/>
      </w:rPr>
      <w:t xml:space="preserve">Corresponding author: </w:t>
    </w:r>
    <w:r w:rsidRPr="00931D18">
      <w:rPr>
        <w:rFonts w:eastAsia="SimSun"/>
        <w:snapToGrid w:val="0"/>
      </w:rPr>
      <w:t>Magesh Kasthuri</w:t>
    </w:r>
  </w:p>
  <w:p w14:paraId="1494B9A5" w14:textId="77777777" w:rsidR="00C00576" w:rsidRPr="004E164E" w:rsidRDefault="00C00576" w:rsidP="00C00576">
    <w:pPr>
      <w:pStyle w:val="33EmailAddress"/>
      <w:rPr>
        <w:rFonts w:eastAsia="SimSun"/>
        <w:b/>
        <w:snapToGrid w:val="0"/>
      </w:rPr>
    </w:pPr>
    <w:r w:rsidRPr="004E164E">
      <w:rPr>
        <w:rFonts w:eastAsia="SimSun"/>
        <w:b/>
        <w:snapToGrid w:val="0"/>
      </w:rPr>
      <w:t>Email address</w:t>
    </w:r>
    <w:r w:rsidRPr="004E164E">
      <w:rPr>
        <w:rFonts w:eastAsia="SimSun" w:hint="eastAsia"/>
        <w:b/>
        <w:snapToGrid w:val="0"/>
      </w:rPr>
      <w:t>es</w:t>
    </w:r>
    <w:r w:rsidRPr="004E164E">
      <w:rPr>
        <w:rFonts w:eastAsia="SimSun"/>
        <w:b/>
        <w:snapToGrid w:val="0"/>
      </w:rPr>
      <w:t>:</w:t>
    </w:r>
  </w:p>
  <w:p w14:paraId="28A29B3A" w14:textId="6E7819B1" w:rsidR="00C00576" w:rsidRPr="007D04A7" w:rsidRDefault="00612013" w:rsidP="00C00576">
    <w:pPr>
      <w:pStyle w:val="33EmailAddress"/>
      <w:rPr>
        <w:rFonts w:eastAsia="SimSun"/>
        <w:snapToGrid w:val="0"/>
        <w:lang w:val="en-IN"/>
      </w:rPr>
    </w:pPr>
    <w:hyperlink r:id="rId1" w:history="1">
      <w:r w:rsidRPr="007D04A7">
        <w:rPr>
          <w:rStyle w:val="Hyperlink"/>
          <w:rFonts w:eastAsia="SimSun"/>
          <w:snapToGrid w:val="0"/>
          <w:lang w:val="en-IN"/>
        </w:rPr>
        <w:t>shree.venkat@utas.edu.om</w:t>
      </w:r>
    </w:hyperlink>
    <w:r w:rsidR="007D04A7">
      <w:rPr>
        <w:rFonts w:eastAsia="SimSun"/>
        <w:snapToGrid w:val="0"/>
      </w:rPr>
      <w:t xml:space="preserve"> (</w:t>
    </w:r>
    <w:proofErr w:type="spellStart"/>
    <w:r w:rsidR="009A1A54" w:rsidRPr="009A1A54">
      <w:rPr>
        <w:rFonts w:eastAsia="SimSun"/>
        <w:snapToGrid w:val="0"/>
      </w:rPr>
      <w:t>Shreemathi</w:t>
    </w:r>
    <w:proofErr w:type="spellEnd"/>
    <w:r w:rsidR="009A1A54" w:rsidRPr="009A1A54">
      <w:rPr>
        <w:rFonts w:eastAsia="SimSun"/>
        <w:snapToGrid w:val="0"/>
      </w:rPr>
      <w:t xml:space="preserve"> </w:t>
    </w:r>
    <w:proofErr w:type="spellStart"/>
    <w:r w:rsidR="009A1A54" w:rsidRPr="009A1A54">
      <w:rPr>
        <w:rFonts w:eastAsia="SimSun"/>
        <w:snapToGrid w:val="0"/>
      </w:rPr>
      <w:t>Vedantarajagopalan</w:t>
    </w:r>
    <w:proofErr w:type="spellEnd"/>
    <w:r w:rsidR="007D04A7">
      <w:rPr>
        <w:rFonts w:eastAsia="SimSun"/>
        <w:snapToGrid w:val="0"/>
      </w:rPr>
      <w:t>)</w:t>
    </w:r>
    <w:r w:rsidRPr="007D04A7">
      <w:rPr>
        <w:rFonts w:eastAsia="SimSun"/>
        <w:snapToGrid w:val="0"/>
        <w:lang w:val="en-IN"/>
      </w:rPr>
      <w:t xml:space="preserve">, </w:t>
    </w:r>
    <w:r w:rsidR="00C00576" w:rsidRPr="007D04A7">
      <w:rPr>
        <w:rFonts w:eastAsia="SimSun"/>
        <w:snapToGrid w:val="0"/>
        <w:lang w:val="en-IN"/>
      </w:rPr>
      <w:t xml:space="preserve">magesh.kasthuri@wipro.com (Magesh Kasthuri), </w:t>
    </w:r>
    <w:r w:rsidR="007D04A7" w:rsidRPr="007D04A7">
      <w:rPr>
        <w:rFonts w:eastAsia="SimSun"/>
        <w:snapToGrid w:val="0"/>
        <w:lang w:val="en-IN"/>
      </w:rPr>
      <w:t>babulingaa@gmail.com</w:t>
    </w:r>
    <w:r w:rsidR="00C00576" w:rsidRPr="007D04A7">
      <w:rPr>
        <w:rFonts w:eastAsia="SimSun"/>
        <w:snapToGrid w:val="0"/>
        <w:lang w:val="en-IN"/>
      </w:rPr>
      <w:t xml:space="preserve"> (</w:t>
    </w:r>
    <w:r w:rsidR="007D04A7" w:rsidRPr="007D04A7">
      <w:rPr>
        <w:rFonts w:eastAsia="SimSun"/>
        <w:snapToGrid w:val="0"/>
        <w:lang w:val="en-IN"/>
      </w:rPr>
      <w:t xml:space="preserve">Dr. </w:t>
    </w:r>
    <w:proofErr w:type="spellStart"/>
    <w:proofErr w:type="gramStart"/>
    <w:r w:rsidR="007D04A7" w:rsidRPr="007D04A7">
      <w:rPr>
        <w:rFonts w:eastAsia="SimSun"/>
        <w:snapToGrid w:val="0"/>
        <w:lang w:val="en-IN"/>
      </w:rPr>
      <w:t>S,Babu</w:t>
    </w:r>
    <w:proofErr w:type="spellEnd"/>
    <w:proofErr w:type="gramEnd"/>
    <w:r w:rsidR="00C00576" w:rsidRPr="007D04A7">
      <w:rPr>
        <w:rFonts w:eastAsia="SimSun"/>
        <w:snapToGrid w:val="0"/>
        <w:lang w:val="en-IN"/>
      </w:rPr>
      <w:t>)</w:t>
    </w:r>
  </w:p>
  <w:p w14:paraId="0129C0F6" w14:textId="77777777" w:rsidR="00C00576" w:rsidRPr="005A5F39" w:rsidRDefault="00C00576" w:rsidP="00C00576">
    <w:pPr>
      <w:adjustRightInd w:val="0"/>
      <w:snapToGrid w:val="0"/>
      <w:spacing w:before="160" w:after="160" w:line="312" w:lineRule="auto"/>
      <w:rPr>
        <w:rFonts w:ascii="Times New Roman" w:eastAsia="SimSun" w:hAnsi="Times New Roman" w:cs="Times New Roman"/>
        <w:snapToGrid w:val="0"/>
        <w:sz w:val="18"/>
        <w:szCs w:val="18"/>
      </w:rPr>
    </w:pPr>
    <w:r w:rsidRPr="005A5F39">
      <w:rPr>
        <w:rFonts w:ascii="Times New Roman" w:eastAsia="SimSun" w:hAnsi="Times New Roman" w:cs="Times New Roman"/>
        <w:b/>
        <w:snapToGrid w:val="0"/>
        <w:sz w:val="18"/>
        <w:szCs w:val="18"/>
      </w:rPr>
      <w:t>Received:</w:t>
    </w:r>
    <w:r w:rsidRPr="005A5F39">
      <w:rPr>
        <w:rFonts w:ascii="Times New Roman" w:eastAsia="SimSun" w:hAnsi="Times New Roman" w:cs="Times New Roman"/>
        <w:snapToGrid w:val="0"/>
        <w:sz w:val="18"/>
        <w:szCs w:val="18"/>
      </w:rPr>
      <w:t xml:space="preserve"> DD MM </w:t>
    </w:r>
    <w:r>
      <w:rPr>
        <w:rFonts w:ascii="Times New Roman" w:eastAsia="SimSun" w:hAnsi="Times New Roman" w:cs="Times New Roman"/>
        <w:snapToGrid w:val="0"/>
        <w:sz w:val="18"/>
        <w:szCs w:val="18"/>
      </w:rPr>
      <w:t>2025</w:t>
    </w:r>
    <w:r w:rsidRPr="005A5F39">
      <w:rPr>
        <w:rFonts w:ascii="Times New Roman" w:eastAsia="SimSun" w:hAnsi="Times New Roman" w:cs="Times New Roman"/>
        <w:snapToGrid w:val="0"/>
        <w:sz w:val="18"/>
        <w:szCs w:val="18"/>
      </w:rPr>
      <w:t xml:space="preserve">; </w:t>
    </w:r>
    <w:r w:rsidRPr="005A5F39">
      <w:rPr>
        <w:rFonts w:ascii="Times New Roman" w:eastAsia="SimSun" w:hAnsi="Times New Roman" w:cs="Times New Roman"/>
        <w:b/>
        <w:snapToGrid w:val="0"/>
        <w:sz w:val="18"/>
        <w:szCs w:val="18"/>
      </w:rPr>
      <w:t>Accepted:</w:t>
    </w:r>
    <w:r w:rsidRPr="005A5F39">
      <w:rPr>
        <w:rFonts w:ascii="Times New Roman" w:eastAsia="SimSun" w:hAnsi="Times New Roman" w:cs="Times New Roman"/>
        <w:snapToGrid w:val="0"/>
        <w:sz w:val="18"/>
        <w:szCs w:val="18"/>
      </w:rPr>
      <w:t xml:space="preserve"> DD MM </w:t>
    </w:r>
    <w:r>
      <w:rPr>
        <w:rFonts w:ascii="Times New Roman" w:eastAsia="SimSun" w:hAnsi="Times New Roman" w:cs="Times New Roman"/>
        <w:snapToGrid w:val="0"/>
        <w:sz w:val="18"/>
        <w:szCs w:val="18"/>
      </w:rPr>
      <w:t>2025</w:t>
    </w:r>
    <w:r w:rsidRPr="005A5F39">
      <w:rPr>
        <w:rFonts w:ascii="Times New Roman" w:eastAsia="SimSun" w:hAnsi="Times New Roman" w:cs="Times New Roman"/>
        <w:snapToGrid w:val="0"/>
        <w:sz w:val="18"/>
        <w:szCs w:val="18"/>
      </w:rPr>
      <w:t xml:space="preserve">; </w:t>
    </w:r>
    <w:r w:rsidRPr="005A5F39">
      <w:rPr>
        <w:rFonts w:ascii="Times New Roman" w:eastAsia="SimSun" w:hAnsi="Times New Roman" w:cs="Times New Roman"/>
        <w:b/>
        <w:snapToGrid w:val="0"/>
        <w:sz w:val="18"/>
        <w:szCs w:val="18"/>
      </w:rPr>
      <w:t>Published:</w:t>
    </w:r>
    <w:r w:rsidRPr="005A5F39">
      <w:rPr>
        <w:rFonts w:ascii="Times New Roman" w:eastAsia="SimSun" w:hAnsi="Times New Roman" w:cs="Times New Roman"/>
        <w:snapToGrid w:val="0"/>
        <w:sz w:val="18"/>
        <w:szCs w:val="18"/>
      </w:rPr>
      <w:t xml:space="preserve"> DD MM </w:t>
    </w:r>
    <w:r>
      <w:rPr>
        <w:rFonts w:ascii="Times New Roman" w:eastAsia="SimSun" w:hAnsi="Times New Roman" w:cs="Times New Roman"/>
        <w:snapToGrid w:val="0"/>
        <w:sz w:val="18"/>
        <w:szCs w:val="18"/>
      </w:rPr>
      <w:t>2025</w:t>
    </w:r>
  </w:p>
  <w:tbl>
    <w:tblPr>
      <w:tblW w:w="5000" w:type="pct"/>
      <w:jc w:val="center"/>
      <w:tblCellMar>
        <w:top w:w="57" w:type="dxa"/>
        <w:left w:w="0" w:type="dxa"/>
        <w:right w:w="0" w:type="dxa"/>
      </w:tblCellMar>
      <w:tblLook w:val="04A0" w:firstRow="1" w:lastRow="0" w:firstColumn="1" w:lastColumn="0" w:noHBand="0" w:noVBand="1"/>
    </w:tblPr>
    <w:tblGrid>
      <w:gridCol w:w="1537"/>
      <w:gridCol w:w="7489"/>
    </w:tblGrid>
    <w:tr w:rsidR="00C00576" w:rsidRPr="005A5F39" w14:paraId="4B033D18" w14:textId="77777777" w:rsidTr="00DC1E45">
      <w:trPr>
        <w:jc w:val="center"/>
      </w:trPr>
      <w:tc>
        <w:tcPr>
          <w:tcW w:w="1560" w:type="dxa"/>
        </w:tcPr>
        <w:p w14:paraId="39DC5C62" w14:textId="77777777" w:rsidR="00C00576" w:rsidRPr="005A5F39" w:rsidRDefault="00C00576" w:rsidP="00C00576">
          <w:pPr>
            <w:spacing w:beforeLines="20" w:before="48"/>
            <w:rPr>
              <w:rFonts w:eastAsia="SimSun"/>
            </w:rPr>
          </w:pPr>
          <w:r w:rsidRPr="005A5F39">
            <w:rPr>
              <w:rFonts w:eastAsia="SimSun"/>
              <w:noProof/>
            </w:rPr>
            <w:drawing>
              <wp:inline distT="0" distB="0" distL="0" distR="0" wp14:anchorId="068179F9" wp14:editId="3030F0D8">
                <wp:extent cx="924071" cy="324000"/>
                <wp:effectExtent l="0" t="0" r="0" b="0"/>
                <wp:docPr id="5" name="图片 5" descr="G:\1. 书（2015年-2022年第一次备份）-罗莹\11. 版权页\2016-9-30 版权页已更新 已给排版\CC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1. 书（2015年-2022年第一次备份）-罗莹\11. 版权页\2016-9-30 版权页已更新 已给排版\CCBY.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924071" cy="324000"/>
                        </a:xfrm>
                        <a:prstGeom prst="rect">
                          <a:avLst/>
                        </a:prstGeom>
                        <a:noFill/>
                        <a:ln>
                          <a:noFill/>
                        </a:ln>
                      </pic:spPr>
                    </pic:pic>
                  </a:graphicData>
                </a:graphic>
              </wp:inline>
            </w:drawing>
          </w:r>
        </w:p>
      </w:tc>
      <w:tc>
        <w:tcPr>
          <w:tcW w:w="8645" w:type="dxa"/>
        </w:tcPr>
        <w:p w14:paraId="55D0EC39" w14:textId="77777777" w:rsidR="00C00576" w:rsidRPr="003C6F4E" w:rsidRDefault="00C00576" w:rsidP="00C00576">
          <w:pPr>
            <w:pStyle w:val="13Text"/>
            <w:ind w:firstLineChars="0" w:firstLine="0"/>
            <w:rPr>
              <w:rFonts w:eastAsia="SimSun"/>
              <w:sz w:val="18"/>
              <w:szCs w:val="18"/>
            </w:rPr>
          </w:pPr>
          <w:r>
            <w:rPr>
              <w:rFonts w:eastAsia="SimSun"/>
              <w:sz w:val="18"/>
              <w:szCs w:val="18"/>
            </w:rPr>
            <w:t>Copyright: © The Author(s), 2025</w:t>
          </w:r>
          <w:r w:rsidRPr="003C6F4E">
            <w:rPr>
              <w:rFonts w:eastAsia="SimSun"/>
              <w:sz w:val="18"/>
              <w:szCs w:val="18"/>
            </w:rPr>
            <w:t xml:space="preserve">. Published by Science Publishing Group. This is an </w:t>
          </w:r>
          <w:r w:rsidRPr="003C6F4E">
            <w:rPr>
              <w:rFonts w:eastAsia="SimSun"/>
              <w:b/>
              <w:sz w:val="18"/>
              <w:szCs w:val="18"/>
            </w:rPr>
            <w:t>Open Access</w:t>
          </w:r>
          <w:r w:rsidRPr="003C6F4E">
            <w:rPr>
              <w:rFonts w:eastAsia="SimSun"/>
              <w:sz w:val="18"/>
              <w:szCs w:val="18"/>
            </w:rPr>
            <w:t xml:space="preserve"> article, distributed under the terms of the Creative Commons Attribution 4.0 License (</w:t>
          </w:r>
          <w:r w:rsidRPr="003C6F4E">
            <w:rPr>
              <w:rFonts w:eastAsia="SimSun"/>
              <w:color w:val="0000FF"/>
              <w:sz w:val="18"/>
              <w:szCs w:val="18"/>
            </w:rPr>
            <w:t>http://creativecommons.org/licenses/by/4.0/</w:t>
          </w:r>
          <w:r w:rsidRPr="003C6F4E">
            <w:rPr>
              <w:rFonts w:eastAsia="SimSun"/>
              <w:sz w:val="18"/>
              <w:szCs w:val="18"/>
            </w:rPr>
            <w:t>), which permits unrestricted use, distribution and reproduction in any medium, provided the original work is properly cited.</w:t>
          </w:r>
        </w:p>
      </w:tc>
    </w:tr>
  </w:tbl>
  <w:p w14:paraId="564B9B42" w14:textId="77777777" w:rsidR="00C00576" w:rsidRPr="005A5F39" w:rsidRDefault="00C00576" w:rsidP="00C00576">
    <w:pPr>
      <w:adjustRightInd w:val="0"/>
      <w:snapToGrid w:val="0"/>
      <w:rPr>
        <w:rFonts w:eastAsia="SimSun" w:cs="Times New Roman"/>
        <w:sz w:val="4"/>
        <w:szCs w:val="4"/>
      </w:rPr>
    </w:pPr>
  </w:p>
  <w:bookmarkEnd w:id="0"/>
  <w:p w14:paraId="07F94E6D" w14:textId="6309D9B8" w:rsidR="00C00576" w:rsidRDefault="00C00576">
    <w:pPr>
      <w:pStyle w:val="Footer"/>
    </w:pPr>
  </w:p>
  <w:p w14:paraId="069F378E" w14:textId="532D328E" w:rsidR="000262DE" w:rsidRDefault="000262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B5C78" w14:textId="40253B54" w:rsidR="000262DE" w:rsidRDefault="00462734">
    <w:pPr>
      <w:pStyle w:val="Footer"/>
    </w:pPr>
    <w:r>
      <w:rPr>
        <w:noProof/>
      </w:rPr>
      <mc:AlternateContent>
        <mc:Choice Requires="wps">
          <w:drawing>
            <wp:anchor distT="0" distB="0" distL="0" distR="0" simplePos="0" relativeHeight="251658240" behindDoc="0" locked="0" layoutInCell="1" allowOverlap="1" wp14:anchorId="6F61D11E" wp14:editId="708DA9C7">
              <wp:simplePos x="635" y="635"/>
              <wp:positionH relativeFrom="page">
                <wp:align>left</wp:align>
              </wp:positionH>
              <wp:positionV relativeFrom="page">
                <wp:align>bottom</wp:align>
              </wp:positionV>
              <wp:extent cx="596265" cy="368935"/>
              <wp:effectExtent l="0" t="0" r="13335" b="0"/>
              <wp:wrapNone/>
              <wp:docPr id="1950897359"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68935"/>
                      </a:xfrm>
                      <a:prstGeom prst="rect">
                        <a:avLst/>
                      </a:prstGeom>
                      <a:noFill/>
                      <a:ln>
                        <a:noFill/>
                      </a:ln>
                    </wps:spPr>
                    <wps:txbx>
                      <w:txbxContent>
                        <w:p w14:paraId="1F358319" w14:textId="62F329DA" w:rsidR="00462734" w:rsidRPr="00462734" w:rsidRDefault="00462734" w:rsidP="00462734">
                          <w:pPr>
                            <w:spacing w:after="0"/>
                            <w:rPr>
                              <w:rFonts w:ascii="Aptos" w:eastAsia="Aptos" w:hAnsi="Aptos" w:cs="Aptos"/>
                              <w:noProof/>
                              <w:color w:val="000000"/>
                              <w:sz w:val="20"/>
                              <w:szCs w:val="20"/>
                            </w:rPr>
                          </w:pPr>
                          <w:r w:rsidRPr="00462734">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61D11E" id="_x0000_t202" coordsize="21600,21600" o:spt="202" path="m,l,21600r21600,l21600,xe">
              <v:stroke joinstyle="miter"/>
              <v:path gradientshapeok="t" o:connecttype="rect"/>
            </v:shapetype>
            <v:shape id="_x0000_s1028" type="#_x0000_t202" alt="Public" style="position:absolute;left:0;text-align:left;margin-left:0;margin-top:0;width:46.9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" filled="f" stroked="f">
              <v:fill o:detectmouseclick="t"/>
              <v:textbox style="mso-fit-shape-to-text:t" inset="20pt,0,0,15pt">
                <w:txbxContent>
                  <w:p w14:paraId="1F358319" w14:textId="62F329DA" w:rsidR="00462734" w:rsidRPr="00462734" w:rsidRDefault="00462734" w:rsidP="00462734">
                    <w:pPr>
                      <w:spacing w:after="0"/>
                      <w:rPr>
                        <w:rFonts w:ascii="Aptos" w:eastAsia="Aptos" w:hAnsi="Aptos" w:cs="Aptos"/>
                        <w:noProof/>
                        <w:color w:val="000000"/>
                        <w:sz w:val="20"/>
                        <w:szCs w:val="20"/>
                      </w:rPr>
                    </w:pPr>
                    <w:r w:rsidRPr="00462734">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D9126" w14:textId="77777777" w:rsidR="00680F45" w:rsidRDefault="00680F45" w:rsidP="000262DE">
      <w:pPr>
        <w:spacing w:after="0" w:line="240" w:lineRule="auto"/>
      </w:pPr>
      <w:r>
        <w:separator/>
      </w:r>
    </w:p>
  </w:footnote>
  <w:footnote w:type="continuationSeparator" w:id="0">
    <w:p w14:paraId="036A5C10" w14:textId="77777777" w:rsidR="00680F45" w:rsidRDefault="00680F45" w:rsidP="00026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4D65" w14:textId="45A0AC97" w:rsidR="00F13044" w:rsidRDefault="00F13044">
    <w:pPr>
      <w:pStyle w:val="Header"/>
      <w:ind w:left="63" w:hanging="63"/>
    </w:pPr>
  </w:p>
  <w:tbl>
    <w:tblPr>
      <w:tblW w:w="5000" w:type="pct"/>
      <w:jc w:val="center"/>
      <w:tblCellMar>
        <w:left w:w="0" w:type="dxa"/>
        <w:right w:w="0" w:type="dxa"/>
      </w:tblCellMar>
      <w:tblLook w:val="04A0" w:firstRow="1" w:lastRow="0" w:firstColumn="1" w:lastColumn="0" w:noHBand="0" w:noVBand="1"/>
    </w:tblPr>
    <w:tblGrid>
      <w:gridCol w:w="6345"/>
      <w:gridCol w:w="2681"/>
    </w:tblGrid>
    <w:tr w:rsidR="00F13044" w:rsidRPr="00F13044" w14:paraId="39FF7233" w14:textId="77777777">
      <w:trPr>
        <w:trHeight w:val="20"/>
        <w:jc w:val="center"/>
      </w:trPr>
      <w:tc>
        <w:tcPr>
          <w:tcW w:w="3515" w:type="pct"/>
          <w:vAlign w:val="center"/>
          <w:hideMark/>
        </w:tcPr>
        <w:p w14:paraId="58246ED4" w14:textId="77777777" w:rsidR="00F13044" w:rsidRPr="00F13044" w:rsidRDefault="00F13044" w:rsidP="00F13044">
          <w:pPr>
            <w:pStyle w:val="Header"/>
            <w:ind w:left="63" w:hanging="63"/>
            <w:rPr>
              <w:i/>
              <w:lang w:val="en-US"/>
            </w:rPr>
          </w:pPr>
          <w:hyperlink r:id="rId1" w:history="1">
            <w:r w:rsidRPr="00F13044">
              <w:rPr>
                <w:rStyle w:val="Hyperlink"/>
                <w:i/>
                <w:lang w:val="en-US"/>
              </w:rPr>
              <w:t>American Journal of Computer Science and Technology</w:t>
            </w:r>
          </w:hyperlink>
        </w:p>
        <w:p w14:paraId="08BCA305" w14:textId="77777777" w:rsidR="00F13044" w:rsidRPr="00F13044" w:rsidRDefault="00F13044" w:rsidP="00F13044">
          <w:pPr>
            <w:pStyle w:val="Header"/>
            <w:ind w:left="63" w:hanging="63"/>
            <w:rPr>
              <w:lang w:val="pt-BR"/>
            </w:rPr>
          </w:pPr>
          <w:r w:rsidRPr="00F13044">
            <w:rPr>
              <w:lang w:val="pt-BR"/>
            </w:rPr>
            <w:t>2025, Vol. x, No. x, pp. x–x</w:t>
          </w:r>
        </w:p>
        <w:p w14:paraId="47C6AECA" w14:textId="77777777" w:rsidR="00F13044" w:rsidRPr="00F13044" w:rsidRDefault="00F13044" w:rsidP="00F13044">
          <w:pPr>
            <w:pStyle w:val="Header"/>
            <w:ind w:left="63" w:hanging="63"/>
            <w:rPr>
              <w:lang w:val="pt-BR"/>
            </w:rPr>
          </w:pPr>
          <w:r w:rsidRPr="00F13044">
            <w:rPr>
              <w:lang w:val="pt-BR"/>
            </w:rPr>
            <w:t>https://doi.org/10.11648/j.ajcst.2025xxxx.xx</w:t>
          </w:r>
        </w:p>
      </w:tc>
      <w:tc>
        <w:tcPr>
          <w:tcW w:w="1485" w:type="pct"/>
          <w:vAlign w:val="center"/>
          <w:hideMark/>
        </w:tcPr>
        <w:p w14:paraId="2C2C4929" w14:textId="2CAC7627" w:rsidR="00F13044" w:rsidRPr="00F13044" w:rsidRDefault="00F13044" w:rsidP="00F13044">
          <w:pPr>
            <w:pStyle w:val="Header"/>
            <w:ind w:left="63" w:hanging="63"/>
            <w:rPr>
              <w:lang w:val="en-US"/>
            </w:rPr>
          </w:pPr>
          <w:r w:rsidRPr="00F13044">
            <w:rPr>
              <w:lang w:val="en-US"/>
            </w:rPr>
            <w:drawing>
              <wp:inline distT="0" distB="0" distL="0" distR="0" wp14:anchorId="7D72E245" wp14:editId="30F7C77B">
                <wp:extent cx="1333500" cy="393700"/>
                <wp:effectExtent l="0" t="0" r="0" b="6350"/>
                <wp:docPr id="1036282598" name="Picture 5">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3">
                          <a:hlinkClick r:id="rId2"/>
                        </pic:cNvP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333500" cy="393700"/>
                        </a:xfrm>
                        <a:prstGeom prst="rect">
                          <a:avLst/>
                        </a:prstGeom>
                        <a:noFill/>
                        <a:ln>
                          <a:noFill/>
                        </a:ln>
                      </pic:spPr>
                    </pic:pic>
                  </a:graphicData>
                </a:graphic>
              </wp:inline>
            </w:drawing>
          </w:r>
        </w:p>
      </w:tc>
    </w:tr>
  </w:tbl>
  <w:p w14:paraId="6C8125BD" w14:textId="01395151" w:rsidR="00F13044" w:rsidRPr="00F13044" w:rsidRDefault="00F13044" w:rsidP="00F13044">
    <w:pPr>
      <w:pStyle w:val="Header"/>
      <w:ind w:left="63" w:hanging="63"/>
      <w:rPr>
        <w:lang w:val="en-US"/>
      </w:rPr>
    </w:pPr>
    <w:r w:rsidRPr="00F13044">
      <w:rPr>
        <w:lang w:val="en-US"/>
      </w:rPr>
      <w:pict w14:anchorId="3B5F7551">
        <v:rect id="_x0000_i1046" style="width:468pt;height:1pt" o:hralign="center" o:hrstd="t" o:hrnoshade="t" o:hr="t" fillcolor="#006690" stroked="f"/>
      </w:pict>
    </w:r>
  </w:p>
  <w:p w14:paraId="03628E15" w14:textId="77777777" w:rsidR="00675A6F" w:rsidRDefault="00675A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605D2"/>
    <w:multiLevelType w:val="hybridMultilevel"/>
    <w:tmpl w:val="10DE5D5A"/>
    <w:lvl w:ilvl="0" w:tplc="1CA666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DD4BA3"/>
    <w:multiLevelType w:val="multilevel"/>
    <w:tmpl w:val="CF7EABCE"/>
    <w:lvl w:ilvl="0">
      <w:start w:val="1"/>
      <w:numFmt w:val="decimal"/>
      <w:pStyle w:val="29References"/>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4CE10A9E"/>
    <w:multiLevelType w:val="multilevel"/>
    <w:tmpl w:val="111E1CE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67AC0A1C"/>
    <w:multiLevelType w:val="hybridMultilevel"/>
    <w:tmpl w:val="2752E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F381962"/>
    <w:multiLevelType w:val="multilevel"/>
    <w:tmpl w:val="D6D8A4B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99759421">
    <w:abstractNumId w:val="1"/>
  </w:num>
  <w:num w:numId="2" w16cid:durableId="1672830694">
    <w:abstractNumId w:val="3"/>
  </w:num>
  <w:num w:numId="3" w16cid:durableId="2015984970">
    <w:abstractNumId w:val="2"/>
  </w:num>
  <w:num w:numId="4" w16cid:durableId="1087461567">
    <w:abstractNumId w:val="4"/>
  </w:num>
  <w:num w:numId="5" w16cid:durableId="1352612072">
    <w:abstractNumId w:val="1"/>
  </w:num>
  <w:num w:numId="6" w16cid:durableId="1021785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734"/>
    <w:rsid w:val="000039E4"/>
    <w:rsid w:val="000262DE"/>
    <w:rsid w:val="000611EC"/>
    <w:rsid w:val="00073AB8"/>
    <w:rsid w:val="000E21D9"/>
    <w:rsid w:val="000E3FF9"/>
    <w:rsid w:val="00220CA0"/>
    <w:rsid w:val="00335BC8"/>
    <w:rsid w:val="003E76FA"/>
    <w:rsid w:val="00420BAD"/>
    <w:rsid w:val="004410CA"/>
    <w:rsid w:val="00462734"/>
    <w:rsid w:val="00476D9D"/>
    <w:rsid w:val="004930EA"/>
    <w:rsid w:val="00557CBA"/>
    <w:rsid w:val="00612013"/>
    <w:rsid w:val="00613EC8"/>
    <w:rsid w:val="00652024"/>
    <w:rsid w:val="00662040"/>
    <w:rsid w:val="00675A6F"/>
    <w:rsid w:val="00680F45"/>
    <w:rsid w:val="006A1290"/>
    <w:rsid w:val="006A23EB"/>
    <w:rsid w:val="007D04A7"/>
    <w:rsid w:val="007F3221"/>
    <w:rsid w:val="008F2410"/>
    <w:rsid w:val="00952FD4"/>
    <w:rsid w:val="00974282"/>
    <w:rsid w:val="009A1A54"/>
    <w:rsid w:val="009C4D11"/>
    <w:rsid w:val="009F5B97"/>
    <w:rsid w:val="00A02EE2"/>
    <w:rsid w:val="00A27D1A"/>
    <w:rsid w:val="00A87D9C"/>
    <w:rsid w:val="00A979B9"/>
    <w:rsid w:val="00AE67FE"/>
    <w:rsid w:val="00B44EC6"/>
    <w:rsid w:val="00BB46E4"/>
    <w:rsid w:val="00C00576"/>
    <w:rsid w:val="00C13F10"/>
    <w:rsid w:val="00C524D4"/>
    <w:rsid w:val="00C66850"/>
    <w:rsid w:val="00DE4248"/>
    <w:rsid w:val="00E13DA4"/>
    <w:rsid w:val="00E95DA2"/>
    <w:rsid w:val="00EA2B07"/>
    <w:rsid w:val="00EE297A"/>
    <w:rsid w:val="00F13044"/>
    <w:rsid w:val="00F93A5B"/>
    <w:rsid w:val="00FF7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29CA3"/>
  <w15:chartTrackingRefBased/>
  <w15:docId w15:val="{A8F096FC-6FA3-46A6-BA34-8142619B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kern w:val="2"/>
        <w:sz w:val="24"/>
        <w:szCs w:val="24"/>
        <w:lang w:val="en-IN" w:eastAsia="en-US" w:bidi="ar-SA"/>
        <w14:ligatures w14:val="standardContextual"/>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73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7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27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27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27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27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27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262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2DE"/>
  </w:style>
  <w:style w:type="character" w:customStyle="1" w:styleId="Heading1Char">
    <w:name w:val="Heading 1 Char"/>
    <w:basedOn w:val="DefaultParagraphFont"/>
    <w:link w:val="Heading1"/>
    <w:uiPriority w:val="9"/>
    <w:rsid w:val="00462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73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7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627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27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27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27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27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2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73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73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627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2734"/>
    <w:rPr>
      <w:i/>
      <w:iCs/>
      <w:color w:val="404040" w:themeColor="text1" w:themeTint="BF"/>
    </w:rPr>
  </w:style>
  <w:style w:type="paragraph" w:styleId="ListParagraph">
    <w:name w:val="List Paragraph"/>
    <w:basedOn w:val="Normal"/>
    <w:uiPriority w:val="34"/>
    <w:qFormat/>
    <w:rsid w:val="00462734"/>
    <w:pPr>
      <w:ind w:left="720"/>
      <w:contextualSpacing/>
    </w:pPr>
  </w:style>
  <w:style w:type="character" w:styleId="IntenseEmphasis">
    <w:name w:val="Intense Emphasis"/>
    <w:basedOn w:val="DefaultParagraphFont"/>
    <w:uiPriority w:val="21"/>
    <w:qFormat/>
    <w:rsid w:val="00462734"/>
    <w:rPr>
      <w:i/>
      <w:iCs/>
      <w:color w:val="0F4761" w:themeColor="accent1" w:themeShade="BF"/>
    </w:rPr>
  </w:style>
  <w:style w:type="paragraph" w:styleId="IntenseQuote">
    <w:name w:val="Intense Quote"/>
    <w:basedOn w:val="Normal"/>
    <w:next w:val="Normal"/>
    <w:link w:val="IntenseQuoteChar"/>
    <w:uiPriority w:val="30"/>
    <w:qFormat/>
    <w:rsid w:val="00462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734"/>
    <w:rPr>
      <w:i/>
      <w:iCs/>
      <w:color w:val="0F4761" w:themeColor="accent1" w:themeShade="BF"/>
    </w:rPr>
  </w:style>
  <w:style w:type="character" w:styleId="IntenseReference">
    <w:name w:val="Intense Reference"/>
    <w:basedOn w:val="DefaultParagraphFont"/>
    <w:uiPriority w:val="32"/>
    <w:qFormat/>
    <w:rsid w:val="00462734"/>
    <w:rPr>
      <w:b/>
      <w:bCs/>
      <w:smallCaps/>
      <w:color w:val="0F4761" w:themeColor="accent1" w:themeShade="BF"/>
      <w:spacing w:val="5"/>
    </w:rPr>
  </w:style>
  <w:style w:type="paragraph" w:styleId="Header">
    <w:name w:val="header"/>
    <w:basedOn w:val="Normal"/>
    <w:link w:val="HeaderChar"/>
    <w:uiPriority w:val="99"/>
    <w:unhideWhenUsed/>
    <w:rsid w:val="00675A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5A6F"/>
  </w:style>
  <w:style w:type="paragraph" w:customStyle="1" w:styleId="02ArticleTitle">
    <w:name w:val="02_ArticleTitle"/>
    <w:basedOn w:val="Normal"/>
    <w:qFormat/>
    <w:rsid w:val="00C66850"/>
    <w:pPr>
      <w:widowControl w:val="0"/>
      <w:suppressAutoHyphens/>
      <w:adjustRightInd w:val="0"/>
      <w:snapToGrid w:val="0"/>
      <w:spacing w:before="80" w:after="240" w:line="264" w:lineRule="auto"/>
      <w:jc w:val="left"/>
    </w:pPr>
    <w:rPr>
      <w:rFonts w:ascii="Arial" w:eastAsia="Arial" w:hAnsi="Arial" w:cs="Arial"/>
      <w:b/>
      <w:bCs/>
      <w:color w:val="006690"/>
      <w:sz w:val="36"/>
      <w:szCs w:val="36"/>
      <w:lang w:val="en-GB" w:eastAsia="zh-CN"/>
      <w14:ligatures w14:val="none"/>
    </w:rPr>
  </w:style>
  <w:style w:type="paragraph" w:customStyle="1" w:styleId="01ArticleType">
    <w:name w:val="01_ArticleType"/>
    <w:basedOn w:val="Normal"/>
    <w:qFormat/>
    <w:rsid w:val="00220CA0"/>
    <w:pPr>
      <w:widowControl w:val="0"/>
      <w:suppressAutoHyphens/>
      <w:adjustRightInd w:val="0"/>
      <w:snapToGrid w:val="0"/>
      <w:spacing w:before="320" w:after="40" w:line="264" w:lineRule="auto"/>
      <w:ind w:hangingChars="30"/>
      <w:jc w:val="left"/>
    </w:pPr>
    <w:rPr>
      <w:rFonts w:ascii="Times New Roman" w:eastAsia="Times New Roman" w:hAnsi="Times New Roman"/>
      <w:sz w:val="21"/>
      <w:szCs w:val="18"/>
      <w:lang w:val="en-GB" w:eastAsia="zh-CN"/>
      <w14:ligatures w14:val="none"/>
    </w:rPr>
  </w:style>
  <w:style w:type="paragraph" w:customStyle="1" w:styleId="04Affiliation">
    <w:name w:val="04_Affiliation"/>
    <w:basedOn w:val="Normal"/>
    <w:qFormat/>
    <w:rsid w:val="00662040"/>
    <w:pPr>
      <w:widowControl w:val="0"/>
      <w:suppressAutoHyphens/>
      <w:adjustRightInd w:val="0"/>
      <w:snapToGrid w:val="0"/>
      <w:spacing w:before="60" w:after="60" w:line="264" w:lineRule="auto"/>
      <w:ind w:hangingChars="30" w:hanging="62"/>
      <w:jc w:val="left"/>
    </w:pPr>
    <w:rPr>
      <w:rFonts w:ascii="Times New Roman" w:eastAsia="Times New Roman" w:hAnsi="Times New Roman"/>
      <w:sz w:val="21"/>
      <w:szCs w:val="18"/>
      <w:lang w:val="en-GB" w:eastAsia="zh-CN"/>
      <w14:ligatures w14:val="none"/>
    </w:rPr>
  </w:style>
  <w:style w:type="paragraph" w:customStyle="1" w:styleId="03AuthorName">
    <w:name w:val="03_AuthorName"/>
    <w:basedOn w:val="Normal"/>
    <w:qFormat/>
    <w:rsid w:val="00662040"/>
    <w:pPr>
      <w:widowControl w:val="0"/>
      <w:suppressAutoHyphens/>
      <w:adjustRightInd w:val="0"/>
      <w:snapToGrid w:val="0"/>
      <w:spacing w:before="240" w:after="280" w:line="240" w:lineRule="auto"/>
      <w:jc w:val="left"/>
    </w:pPr>
    <w:rPr>
      <w:rFonts w:ascii="Times New Roman" w:eastAsia="Times New Roman" w:hAnsi="Times New Roman"/>
      <w:b/>
      <w:sz w:val="28"/>
      <w:lang w:val="en-GB" w:eastAsia="zh-CN"/>
      <w14:ligatures w14:val="none"/>
    </w:rPr>
  </w:style>
  <w:style w:type="character" w:styleId="Hyperlink">
    <w:name w:val="Hyperlink"/>
    <w:basedOn w:val="DefaultParagraphFont"/>
    <w:uiPriority w:val="99"/>
    <w:unhideWhenUsed/>
    <w:rsid w:val="00F13044"/>
    <w:rPr>
      <w:color w:val="467886" w:themeColor="hyperlink"/>
      <w:u w:val="single"/>
    </w:rPr>
  </w:style>
  <w:style w:type="character" w:styleId="UnresolvedMention">
    <w:name w:val="Unresolved Mention"/>
    <w:basedOn w:val="DefaultParagraphFont"/>
    <w:uiPriority w:val="99"/>
    <w:semiHidden/>
    <w:unhideWhenUsed/>
    <w:rsid w:val="00F13044"/>
    <w:rPr>
      <w:color w:val="605E5C"/>
      <w:shd w:val="clear" w:color="auto" w:fill="E1DFDD"/>
    </w:rPr>
  </w:style>
  <w:style w:type="paragraph" w:customStyle="1" w:styleId="06Abatract">
    <w:name w:val="06_Abatract"/>
    <w:basedOn w:val="04Affiliation"/>
    <w:qFormat/>
    <w:rsid w:val="00073AB8"/>
    <w:pPr>
      <w:spacing w:before="320" w:after="100"/>
      <w:ind w:firstLineChars="0" w:firstLine="0"/>
    </w:pPr>
    <w:rPr>
      <w:b/>
      <w:snapToGrid w:val="0"/>
      <w:color w:val="006690"/>
      <w:kern w:val="0"/>
      <w:sz w:val="28"/>
      <w:szCs w:val="28"/>
    </w:rPr>
  </w:style>
  <w:style w:type="paragraph" w:customStyle="1" w:styleId="07AbatractContent">
    <w:name w:val="07_AbatractContent"/>
    <w:basedOn w:val="Normal"/>
    <w:qFormat/>
    <w:rsid w:val="00420BAD"/>
    <w:pPr>
      <w:widowControl w:val="0"/>
      <w:suppressAutoHyphens/>
      <w:adjustRightInd w:val="0"/>
      <w:snapToGrid w:val="0"/>
      <w:spacing w:after="0" w:line="264" w:lineRule="auto"/>
    </w:pPr>
    <w:rPr>
      <w:rFonts w:ascii="Times New Roman" w:eastAsia="Times New Roman" w:hAnsi="Times New Roman"/>
      <w:sz w:val="20"/>
      <w:szCs w:val="20"/>
      <w:lang w:val="en-US" w:eastAsia="zh-CN"/>
      <w14:ligatures w14:val="none"/>
    </w:rPr>
  </w:style>
  <w:style w:type="paragraph" w:customStyle="1" w:styleId="08Keywords">
    <w:name w:val="08_Keywords"/>
    <w:basedOn w:val="04Affiliation"/>
    <w:qFormat/>
    <w:rsid w:val="006A1290"/>
    <w:pPr>
      <w:spacing w:before="320" w:after="100"/>
      <w:ind w:firstLine="0"/>
    </w:pPr>
    <w:rPr>
      <w:rFonts w:cs="Times New Roman"/>
      <w:b/>
      <w:snapToGrid w:val="0"/>
      <w:color w:val="006690"/>
      <w:kern w:val="0"/>
      <w:sz w:val="28"/>
      <w:szCs w:val="21"/>
    </w:rPr>
  </w:style>
  <w:style w:type="paragraph" w:customStyle="1" w:styleId="10Heading1">
    <w:name w:val="10_Heading1"/>
    <w:basedOn w:val="Heading2"/>
    <w:qFormat/>
    <w:rsid w:val="00EE297A"/>
    <w:pPr>
      <w:keepNext w:val="0"/>
      <w:keepLines w:val="0"/>
      <w:widowControl w:val="0"/>
      <w:suppressAutoHyphens/>
      <w:adjustRightInd w:val="0"/>
      <w:snapToGrid w:val="0"/>
      <w:spacing w:before="360" w:after="160" w:line="264" w:lineRule="auto"/>
      <w:ind w:hangingChars="100" w:hanging="100"/>
      <w:jc w:val="left"/>
    </w:pPr>
    <w:rPr>
      <w:rFonts w:ascii="Times New Roman" w:eastAsia="Times New Roman" w:hAnsi="Times New Roman" w:cs="Times New Roman"/>
      <w:b/>
      <w:color w:val="006690"/>
      <w:sz w:val="28"/>
      <w:lang w:val="en-US" w:eastAsia="zh-CN"/>
      <w14:ligatures w14:val="none"/>
    </w:rPr>
  </w:style>
  <w:style w:type="paragraph" w:customStyle="1" w:styleId="13Text">
    <w:name w:val="13_Text"/>
    <w:basedOn w:val="Normal"/>
    <w:qFormat/>
    <w:rsid w:val="00C00576"/>
    <w:pPr>
      <w:widowControl w:val="0"/>
      <w:adjustRightInd w:val="0"/>
      <w:snapToGrid w:val="0"/>
      <w:spacing w:after="0" w:line="264" w:lineRule="auto"/>
      <w:ind w:firstLineChars="100" w:firstLine="100"/>
    </w:pPr>
    <w:rPr>
      <w:rFonts w:ascii="Times New Roman" w:eastAsia="Times New Roman" w:hAnsi="Times New Roman"/>
      <w:sz w:val="20"/>
      <w:szCs w:val="20"/>
      <w:lang w:val="en-US" w:eastAsia="zh-CN"/>
      <w14:ligatures w14:val="none"/>
    </w:rPr>
  </w:style>
  <w:style w:type="paragraph" w:customStyle="1" w:styleId="33EmailAddress">
    <w:name w:val="33_EmailAddress"/>
    <w:basedOn w:val="13Text"/>
    <w:qFormat/>
    <w:rsid w:val="00C00576"/>
    <w:pPr>
      <w:spacing w:before="80" w:line="312" w:lineRule="auto"/>
      <w:ind w:firstLineChars="0" w:firstLine="0"/>
      <w:jc w:val="left"/>
    </w:pPr>
    <w:rPr>
      <w:sz w:val="18"/>
    </w:rPr>
  </w:style>
  <w:style w:type="paragraph" w:customStyle="1" w:styleId="29References">
    <w:name w:val="29_References"/>
    <w:basedOn w:val="Normal"/>
    <w:qFormat/>
    <w:rsid w:val="00C524D4"/>
    <w:pPr>
      <w:widowControl w:val="0"/>
      <w:numPr>
        <w:numId w:val="1"/>
      </w:numPr>
      <w:tabs>
        <w:tab w:val="left" w:pos="525"/>
      </w:tabs>
      <w:adjustRightInd w:val="0"/>
      <w:snapToGrid w:val="0"/>
      <w:spacing w:after="160" w:line="264" w:lineRule="auto"/>
    </w:pPr>
    <w:rPr>
      <w:rFonts w:ascii="Times New Roman" w:eastAsia="Times New Roman" w:hAnsi="Times New Roman"/>
      <w:sz w:val="18"/>
      <w:szCs w:val="18"/>
      <w:lang w:val="en-US" w:eastAsia="zh-CN"/>
      <w14:ligatures w14:val="none"/>
    </w:rPr>
  </w:style>
  <w:style w:type="paragraph" w:customStyle="1" w:styleId="35Biography">
    <w:name w:val="35_Biography"/>
    <w:basedOn w:val="Normal"/>
    <w:qFormat/>
    <w:rsid w:val="00E13DA4"/>
    <w:pPr>
      <w:widowControl w:val="0"/>
      <w:adjustRightInd w:val="0"/>
      <w:snapToGrid w:val="0"/>
      <w:spacing w:after="100" w:line="264" w:lineRule="auto"/>
    </w:pPr>
    <w:rPr>
      <w:rFonts w:ascii="Times New Roman" w:eastAsia="SimSun" w:hAnsi="Times New Roman"/>
      <w:snapToGrid w:val="0"/>
      <w:sz w:val="18"/>
      <w:szCs w:val="18"/>
      <w:lang w:val="en-GB" w:eastAsia="zh-CN"/>
      <w14:ligatures w14:val="none"/>
    </w:rPr>
  </w:style>
  <w:style w:type="paragraph" w:customStyle="1" w:styleId="36ResearchField">
    <w:name w:val="36_Research_Field"/>
    <w:basedOn w:val="Normal"/>
    <w:qFormat/>
    <w:rsid w:val="00E13DA4"/>
    <w:pPr>
      <w:widowControl w:val="0"/>
      <w:adjustRightInd w:val="0"/>
      <w:snapToGrid w:val="0"/>
      <w:spacing w:after="0" w:line="264" w:lineRule="auto"/>
      <w:ind w:firstLineChars="100" w:firstLine="100"/>
    </w:pPr>
    <w:rPr>
      <w:rFonts w:ascii="Times New Roman" w:eastAsia="Times New Roman" w:hAnsi="Times New Roman" w:cs="Times New Roman"/>
      <w:snapToGrid w:val="0"/>
      <w:kern w:val="0"/>
      <w:sz w:val="18"/>
      <w:szCs w:val="20"/>
      <w:lang w:val="en-US" w:eastAsia="zh-CN"/>
      <w14:ligatures w14:val="none"/>
    </w:rPr>
  </w:style>
  <w:style w:type="paragraph" w:styleId="NormalWeb">
    <w:name w:val="Normal (Web)"/>
    <w:basedOn w:val="Normal"/>
    <w:uiPriority w:val="99"/>
    <w:semiHidden/>
    <w:unhideWhenUsed/>
    <w:rsid w:val="008F2410"/>
    <w:pPr>
      <w:spacing w:before="100" w:beforeAutospacing="1" w:after="100" w:afterAutospacing="1" w:line="240" w:lineRule="auto"/>
      <w:jc w:val="left"/>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image" Target="media/image5.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orcid.org/0000-0001-9864-6317" TargetMode="Externa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9-0005-9362-9493"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orcid.org/0000-0001-9581-2543" TargetMode="External"/><Relationship Id="rId19"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hyperlink" Target="https://orcid.org/0009-0005-4592-9264" TargetMode="External"/><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mailto:shree.venkat@utas.edu.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sciencepg.com/" TargetMode="External"/><Relationship Id="rId1" Type="http://schemas.openxmlformats.org/officeDocument/2006/relationships/hyperlink" Target="http://www.sciencepg.com/journal/ajc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1816</TotalTime>
  <Pages>7</Pages>
  <Words>1937</Words>
  <Characters>11642</Characters>
  <Application>Microsoft Office Word</Application>
  <DocSecurity>0</DocSecurity>
  <Lines>283</Lines>
  <Paragraphs>106</Paragraphs>
  <ScaleCrop>false</ScaleCrop>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Magesh Kasthuri</dc:creator>
  <cp:keywords/>
  <dc:description/>
  <cp:lastModifiedBy>Dr. Magesh Kasthuri</cp:lastModifiedBy>
  <cp:revision>44</cp:revision>
  <dcterms:created xsi:type="dcterms:W3CDTF">2025-12-01T15:59:00Z</dcterms:created>
  <dcterms:modified xsi:type="dcterms:W3CDTF">2025-12-04T16:16:00Z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744854cf,630799ff,4188b24b</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2025-12-01T16:06:11Z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e0b114aa-164f-48fe-8d13-637803977792</vt:lpwstr>
  </property>
  <property fmtid="{D5CDD505-2E9C-101B-9397-08002B2CF9AE}" pid="11" name="MSIP_Label_ce7ded32-6a8c-48b8-8009-ebf9a4e0e083_ContentBits">
    <vt:lpwstr>2</vt:lpwstr>
  </property>
  <property fmtid="{D5CDD505-2E9C-101B-9397-08002B2CF9AE}" pid="12" name="MSIP_Label_ce7ded32-6a8c-48b8-8009-ebf9a4e0e083_Tag">
    <vt:lpwstr>10, 0, 1, 1</vt:lpwstr>
  </property>
</Properties>
</file>