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150B" w14:textId="77777777" w:rsidR="008C7E03" w:rsidRDefault="00000000">
      <w:pPr>
        <w:spacing w:after="80"/>
        <w:jc w:val="center"/>
        <w:rPr>
          <w:lang w:eastAsia="zh-TW"/>
        </w:rPr>
      </w:pPr>
      <w:r>
        <w:rPr>
          <w:rFonts w:ascii="微軟正黑體" w:eastAsia="微軟正黑體" w:hAnsi="微軟正黑體"/>
          <w:b/>
          <w:color w:val="1B365D"/>
          <w:sz w:val="44"/>
          <w:lang w:eastAsia="zh-TW"/>
        </w:rPr>
        <w:t>社區居民疾病流行與飲用水來源調查報告書</w:t>
      </w:r>
    </w:p>
    <w:p w14:paraId="37E71B11" w14:textId="77777777" w:rsidR="008C7E03" w:rsidRDefault="00000000">
      <w:pPr>
        <w:spacing w:after="280"/>
        <w:jc w:val="center"/>
      </w:pPr>
      <w:r>
        <w:rPr>
          <w:rFonts w:ascii="Calibri" w:hAnsi="Calibri"/>
          <w:i/>
          <w:color w:val="64748B"/>
          <w:sz w:val="24"/>
        </w:rPr>
        <w:t>Epidemiological Investigation Report on Disease Outbreak and Water Sources</w:t>
      </w:r>
    </w:p>
    <w:p w14:paraId="38062D5F" w14:textId="0BC0381A" w:rsidR="008C7E03" w:rsidRPr="00C40583" w:rsidRDefault="00000000">
      <w:pPr>
        <w:spacing w:after="320"/>
        <w:jc w:val="center"/>
        <w:rPr>
          <w:sz w:val="21"/>
          <w:szCs w:val="21"/>
        </w:rPr>
      </w:pPr>
      <w:r w:rsidRPr="00C40583">
        <w:rPr>
          <w:rFonts w:ascii="微軟正黑體" w:eastAsia="微軟正黑體" w:hAnsi="微軟正黑體"/>
          <w:color w:val="475569"/>
          <w:sz w:val="18"/>
          <w:szCs w:val="21"/>
        </w:rPr>
        <w:t>調查對象：社區全體受訪居民 (N = 669)   |   分析工具：SPSS / Python Biostatistics   |   調查日期：2026年</w:t>
      </w:r>
      <w:r w:rsidR="00C40583" w:rsidRPr="00C40583">
        <w:rPr>
          <w:rFonts w:ascii="微軟正黑體" w:eastAsia="微軟正黑體" w:hAnsi="微軟正黑體" w:hint="eastAsia"/>
          <w:color w:val="475569"/>
          <w:sz w:val="18"/>
          <w:szCs w:val="21"/>
          <w:lang w:eastAsia="zh-TW"/>
        </w:rPr>
        <w:t>10</w:t>
      </w:r>
      <w:r w:rsidRPr="00C40583">
        <w:rPr>
          <w:rFonts w:ascii="微軟正黑體" w:eastAsia="微軟正黑體" w:hAnsi="微軟正黑體"/>
          <w:color w:val="475569"/>
          <w:sz w:val="18"/>
          <w:szCs w:val="21"/>
        </w:rPr>
        <w:t>月</w:t>
      </w:r>
    </w:p>
    <w:p w14:paraId="60077951" w14:textId="77777777" w:rsidR="008C7E03" w:rsidRDefault="00000000">
      <w:pPr>
        <w:spacing w:after="240"/>
        <w:jc w:val="center"/>
      </w:pPr>
      <w:r>
        <w:rPr>
          <w:color w:val="CBD5E1"/>
        </w:rPr>
        <w:t>―――――――――――――――――――――――――――――――――――――――――――――――――――――――</w:t>
      </w:r>
    </w:p>
    <w:p w14:paraId="19C5F02B" w14:textId="77777777" w:rsidR="008C7E03" w:rsidRDefault="00000000">
      <w:pPr>
        <w:pStyle w:val="1"/>
        <w:spacing w:before="240" w:after="120"/>
      </w:pPr>
      <w:r>
        <w:rPr>
          <w:rFonts w:ascii="微軟正黑體" w:eastAsia="微軟正黑體" w:hAnsi="微軟正黑體"/>
          <w:color w:val="1B365D"/>
          <w:sz w:val="32"/>
        </w:rPr>
        <w:t>執行摘要 (Executive Summary)</w:t>
      </w:r>
    </w:p>
    <w:tbl>
      <w:tblPr>
        <w:tblW w:w="0" w:type="auto"/>
        <w:jc w:val="center"/>
        <w:tblLayout w:type="fixed"/>
        <w:tblLook w:val="04A0" w:firstRow="1" w:lastRow="0" w:firstColumn="1" w:lastColumn="0" w:noHBand="0" w:noVBand="1"/>
      </w:tblPr>
      <w:tblGrid>
        <w:gridCol w:w="9360"/>
      </w:tblGrid>
      <w:tr w:rsidR="008C7E03" w14:paraId="4B7F8907" w14:textId="77777777">
        <w:trPr>
          <w:jc w:val="center"/>
        </w:trPr>
        <w:tc>
          <w:tcPr>
            <w:tcW w:w="9360" w:type="dxa"/>
            <w:tcBorders>
              <w:top w:val="single" w:sz="4" w:space="0" w:color="D0D7DE"/>
              <w:left w:val="single" w:sz="24" w:space="0" w:color="1B365D"/>
              <w:bottom w:val="single" w:sz="4" w:space="0" w:color="D0D7DE"/>
              <w:right w:val="single" w:sz="4" w:space="0" w:color="D0D7DE"/>
            </w:tcBorders>
            <w:shd w:val="clear" w:color="auto" w:fill="F0F4F8"/>
            <w:tcMar>
              <w:top w:w="140" w:type="dxa"/>
              <w:left w:w="200" w:type="dxa"/>
              <w:bottom w:w="140" w:type="dxa"/>
              <w:right w:w="200" w:type="dxa"/>
            </w:tcMar>
          </w:tcPr>
          <w:p w14:paraId="599B6FFF" w14:textId="77777777" w:rsidR="008C7E03" w:rsidRDefault="00000000">
            <w:pPr>
              <w:spacing w:after="80"/>
              <w:rPr>
                <w:lang w:eastAsia="zh-TW"/>
              </w:rPr>
            </w:pPr>
            <w:r>
              <w:rPr>
                <w:rFonts w:ascii="微軟正黑體" w:eastAsia="微軟正黑體" w:hAnsi="微軟正黑體"/>
                <w:b/>
                <w:color w:val="1B365D"/>
                <w:lang w:eastAsia="zh-TW"/>
              </w:rPr>
              <w:t>【調查核心要點速覽】</w:t>
            </w:r>
            <w:r>
              <w:rPr>
                <w:rFonts w:ascii="微軟正黑體" w:eastAsia="微軟正黑體" w:hAnsi="微軟正黑體"/>
                <w:b/>
                <w:color w:val="1B365D"/>
                <w:lang w:eastAsia="zh-TW"/>
              </w:rPr>
              <w:br/>
            </w:r>
          </w:p>
          <w:p w14:paraId="3B246354" w14:textId="77777777" w:rsidR="008C7E03" w:rsidRDefault="00000000">
            <w:pPr>
              <w:spacing w:after="60"/>
              <w:rPr>
                <w:lang w:eastAsia="zh-TW"/>
              </w:rPr>
            </w:pPr>
            <w:r>
              <w:rPr>
                <w:rFonts w:ascii="微軟正黑體" w:eastAsia="微軟正黑體" w:hAnsi="微軟正黑體"/>
                <w:color w:val="2C3E50"/>
                <w:sz w:val="20"/>
                <w:lang w:eastAsia="zh-TW"/>
              </w:rPr>
              <w:t>• 患病嚴重程度分佈：健康未發病者佔 23.02%（154人）、輕度患病（minor）佔 30.94%（207人）、重度患病（severe）佔 46.04%（308人），全社區總罹病率達 76.98%（515人）。患病者中重度患者佔近六成（59.81%）。</w:t>
            </w:r>
          </w:p>
          <w:p w14:paraId="7E03513F" w14:textId="77777777" w:rsidR="008C7E03" w:rsidRDefault="00000000">
            <w:pPr>
              <w:spacing w:after="60"/>
              <w:rPr>
                <w:lang w:eastAsia="zh-TW"/>
              </w:rPr>
            </w:pPr>
            <w:r>
              <w:rPr>
                <w:rFonts w:ascii="微軟正黑體" w:eastAsia="微軟正黑體" w:hAnsi="微軟正黑體"/>
                <w:color w:val="2C3E50"/>
                <w:sz w:val="20"/>
                <w:lang w:eastAsia="zh-TW"/>
              </w:rPr>
              <w:t>• 飲用水來源種類比例：深井水（Deep well）佔 75.04%（502人）、淺井水（shallow well）佔 17.19%（115人）、自來水（Top water）佔 7.77%（52人）。水質二分群（</w:t>
            </w:r>
            <w:proofErr w:type="spellStart"/>
            <w:r>
              <w:rPr>
                <w:rFonts w:ascii="微軟正黑體" w:eastAsia="微軟正黑體" w:hAnsi="微軟正黑體"/>
                <w:color w:val="2C3E50"/>
                <w:sz w:val="20"/>
                <w:lang w:eastAsia="zh-TW"/>
              </w:rPr>
              <w:t>water_group</w:t>
            </w:r>
            <w:proofErr w:type="spellEnd"/>
            <w:r>
              <w:rPr>
                <w:rFonts w:ascii="微軟正黑體" w:eastAsia="微軟正黑體" w:hAnsi="微軟正黑體"/>
                <w:color w:val="2C3E50"/>
                <w:sz w:val="20"/>
                <w:lang w:eastAsia="zh-TW"/>
              </w:rPr>
              <w:t>）中深井水組（Group 2）佔 75.04%，非深井水組（Group 1）佔 24.96%。</w:t>
            </w:r>
          </w:p>
          <w:p w14:paraId="6050E5E1" w14:textId="77777777" w:rsidR="008C7E03" w:rsidRDefault="00000000">
            <w:pPr>
              <w:spacing w:after="60"/>
              <w:rPr>
                <w:lang w:eastAsia="zh-TW"/>
              </w:rPr>
            </w:pPr>
            <w:r>
              <w:rPr>
                <w:rFonts w:ascii="微軟正黑體" w:eastAsia="微軟正黑體" w:hAnsi="微軟正黑體"/>
                <w:color w:val="2C3E50"/>
                <w:sz w:val="20"/>
                <w:lang w:eastAsia="zh-TW"/>
              </w:rPr>
              <w:t>• 疾病死亡率與致死特徵：全體粗死亡率為 76.98%（515人），存活率為 23.02%（154人）。關鍵發現：疾病個案致死率（Case Fatality Rate, CFR）高達 100.0%，所有 515 名染病者最終全數死亡，存活者皆為未患病之健康居民。</w:t>
            </w:r>
          </w:p>
          <w:p w14:paraId="1A8FDCA8" w14:textId="77777777" w:rsidR="008C7E03" w:rsidRDefault="00000000">
            <w:pPr>
              <w:spacing w:after="60"/>
              <w:rPr>
                <w:lang w:eastAsia="zh-TW"/>
              </w:rPr>
            </w:pPr>
            <w:r>
              <w:rPr>
                <w:rFonts w:ascii="微軟正黑體" w:eastAsia="微軟正黑體" w:hAnsi="微軟正黑體"/>
                <w:color w:val="2C3E50"/>
                <w:sz w:val="20"/>
                <w:lang w:eastAsia="zh-TW"/>
              </w:rPr>
              <w:t>• 人口學特徵（性別與年齡）：女性佔 61.14%（409人）、男性佔 38.86%（260人），女男比 1.57 : 1。平均年齡 39.67 ± 18.72 歲。卡方檢定證實性別（</w:t>
            </w:r>
            <w:r>
              <w:rPr>
                <w:rFonts w:ascii="微軟正黑體" w:eastAsia="微軟正黑體" w:hAnsi="微軟正黑體"/>
                <w:color w:val="2C3E50"/>
                <w:sz w:val="20"/>
              </w:rPr>
              <w:t>χ</w:t>
            </w:r>
            <w:r>
              <w:rPr>
                <w:rFonts w:ascii="微軟正黑體" w:eastAsia="微軟正黑體" w:hAnsi="微軟正黑體"/>
                <w:color w:val="2C3E50"/>
                <w:sz w:val="20"/>
                <w:lang w:eastAsia="zh-TW"/>
              </w:rPr>
              <w:t>² = 0.001, p = 0.978）及年齡分組（</w:t>
            </w:r>
            <w:r>
              <w:rPr>
                <w:rFonts w:ascii="微軟正黑體" w:eastAsia="微軟正黑體" w:hAnsi="微軟正黑體"/>
                <w:color w:val="2C3E50"/>
                <w:sz w:val="20"/>
              </w:rPr>
              <w:t>χ</w:t>
            </w:r>
            <w:r>
              <w:rPr>
                <w:rFonts w:ascii="微軟正黑體" w:eastAsia="微軟正黑體" w:hAnsi="微軟正黑體"/>
                <w:color w:val="2C3E50"/>
                <w:sz w:val="20"/>
                <w:lang w:eastAsia="zh-TW"/>
              </w:rPr>
              <w:t>² = 0.015, p = 0.903）與患病及死亡完全無關。</w:t>
            </w:r>
          </w:p>
          <w:p w14:paraId="1C10CC6F" w14:textId="77777777" w:rsidR="008C7E03" w:rsidRDefault="00000000">
            <w:pPr>
              <w:spacing w:after="60"/>
              <w:rPr>
                <w:lang w:eastAsia="zh-TW"/>
              </w:rPr>
            </w:pPr>
            <w:r>
              <w:rPr>
                <w:rFonts w:ascii="微軟正黑體" w:eastAsia="微軟正黑體" w:hAnsi="微軟正黑體"/>
                <w:color w:val="2C3E50"/>
                <w:sz w:val="20"/>
                <w:lang w:eastAsia="zh-TW"/>
              </w:rPr>
              <w:t>• 致病因果推論與統計支持：飲用「深井水」為致病與致死的決定性危險因子。深井水組之患病死亡率高達 99.80%，相較非深井水組（8.38%），卡方檢定具極高度顯著性（</w:t>
            </w:r>
            <w:r>
              <w:rPr>
                <w:rFonts w:ascii="微軟正黑體" w:eastAsia="微軟正黑體" w:hAnsi="微軟正黑體"/>
                <w:color w:val="2C3E50"/>
                <w:sz w:val="20"/>
              </w:rPr>
              <w:t>χ</w:t>
            </w:r>
            <w:r>
              <w:rPr>
                <w:rFonts w:ascii="微軟正黑體" w:eastAsia="微軟正黑體" w:hAnsi="微軟正黑體"/>
                <w:color w:val="2C3E50"/>
                <w:sz w:val="20"/>
                <w:lang w:eastAsia="zh-TW"/>
              </w:rPr>
              <w:t>² = 590.987, p &lt; 0.001），風險比 RR = 11.905（95% CI: 7.211 ~ 19.655），勝算比 OR = 5,475.214（95% CI: 714.178 ~ 41,975.493）。自來水呈現 100% 絕對保護效果（0 人發病或死亡）。</w:t>
            </w:r>
          </w:p>
        </w:tc>
      </w:tr>
    </w:tbl>
    <w:p w14:paraId="76B8AF0D" w14:textId="77777777" w:rsidR="008C7E03" w:rsidRDefault="008C7E03">
      <w:pPr>
        <w:spacing w:after="80"/>
        <w:rPr>
          <w:lang w:eastAsia="zh-TW"/>
        </w:rPr>
      </w:pPr>
    </w:p>
    <w:p w14:paraId="262079F0" w14:textId="77777777" w:rsidR="008C7E03" w:rsidRDefault="00000000">
      <w:pPr>
        <w:pStyle w:val="1"/>
        <w:spacing w:before="240" w:after="120"/>
        <w:rPr>
          <w:lang w:eastAsia="zh-TW"/>
        </w:rPr>
      </w:pPr>
      <w:r>
        <w:rPr>
          <w:rFonts w:ascii="微軟正黑體" w:eastAsia="微軟正黑體" w:hAnsi="微軟正黑體"/>
          <w:color w:val="1B365D"/>
          <w:sz w:val="32"/>
          <w:lang w:eastAsia="zh-TW"/>
        </w:rPr>
        <w:lastRenderedPageBreak/>
        <w:t>壹、調查背景與研究方法</w:t>
      </w:r>
    </w:p>
    <w:p w14:paraId="46F2BB89" w14:textId="77777777" w:rsidR="008C7E03" w:rsidRDefault="00000000">
      <w:pPr>
        <w:spacing w:after="100"/>
        <w:rPr>
          <w:lang w:eastAsia="zh-TW"/>
        </w:rPr>
      </w:pPr>
      <w:r>
        <w:rPr>
          <w:rFonts w:ascii="微軟正黑體" w:eastAsia="微軟正黑體" w:hAnsi="微軟正黑體"/>
          <w:sz w:val="21"/>
          <w:lang w:eastAsia="zh-TW"/>
        </w:rPr>
        <w:t>本調查起源於某特定社區近期爆發大規模重大不明原因疾病，造成居民嚴重病變及高死亡率。為釐清疾病之流行病學特徵、確認可疑暴露源並評估風險強度，公共衛生調查小組對社區全體 669 名受訪居民進行普查，蒐集人口學背景（性別、年齡）、環境暴露史（主要日常飲用水來源）以及臨床病程結果（疾病嚴重程度、生存狀態）。</w:t>
      </w:r>
    </w:p>
    <w:p w14:paraId="69115E51" w14:textId="77777777" w:rsidR="008C7E03" w:rsidRDefault="00000000">
      <w:pPr>
        <w:spacing w:after="100"/>
      </w:pPr>
      <w:proofErr w:type="spellStart"/>
      <w:r>
        <w:rPr>
          <w:rFonts w:ascii="微軟正黑體" w:eastAsia="微軟正黑體" w:hAnsi="微軟正黑體"/>
          <w:sz w:val="21"/>
        </w:rPr>
        <w:t>統計分析採用</w:t>
      </w:r>
      <w:proofErr w:type="spellEnd"/>
      <w:r>
        <w:rPr>
          <w:rFonts w:ascii="微軟正黑體" w:eastAsia="微軟正黑體" w:hAnsi="微軟正黑體"/>
          <w:sz w:val="21"/>
        </w:rPr>
        <w:t xml:space="preserve"> IBM SPSS Statistics 與 Python 統計模組進行交叉分析，推論統計包含 Pearson 卡方檢定（Chi-square test）、Yates 連續校正卡方檢定、概似比檢定與 Fisher 精確檢定，並計算相對風險比（Relative Risk, RR）與勝算比（Odds Ratio, OR）及其 95% 信賴區間。</w:t>
      </w:r>
    </w:p>
    <w:p w14:paraId="5A5C4AAD" w14:textId="77777777" w:rsidR="008C7E03" w:rsidRDefault="00000000">
      <w:pPr>
        <w:pStyle w:val="1"/>
        <w:spacing w:before="240" w:after="120"/>
        <w:rPr>
          <w:lang w:eastAsia="zh-TW"/>
        </w:rPr>
      </w:pPr>
      <w:r>
        <w:rPr>
          <w:rFonts w:ascii="微軟正黑體" w:eastAsia="微軟正黑體" w:hAnsi="微軟正黑體"/>
          <w:color w:val="1B365D"/>
          <w:sz w:val="32"/>
          <w:lang w:eastAsia="zh-TW"/>
        </w:rPr>
        <w:t>貳、人口學特徵與描述性流行病學結果</w:t>
      </w:r>
    </w:p>
    <w:p w14:paraId="21A9B55A"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t>一、性別比例分佈</w:t>
      </w:r>
    </w:p>
    <w:p w14:paraId="069F03C2" w14:textId="77777777" w:rsidR="008C7E03" w:rsidRDefault="00000000">
      <w:pPr>
        <w:spacing w:after="100"/>
        <w:rPr>
          <w:lang w:eastAsia="zh-TW"/>
        </w:rPr>
      </w:pPr>
      <w:r>
        <w:rPr>
          <w:rFonts w:ascii="微軟正黑體" w:eastAsia="微軟正黑體" w:hAnsi="微軟正黑體"/>
          <w:sz w:val="21"/>
          <w:lang w:eastAsia="zh-TW"/>
        </w:rPr>
        <w:t>全社區 669 位居民中，性別分佈以女性居多，女性佔 61.14%，男性佔 38.86%，女男比例約為 1.57 : 1（每 100 位男性對應約 157 位女性）。</w:t>
      </w:r>
    </w:p>
    <w:tbl>
      <w:tblPr>
        <w:tblW w:w="0" w:type="auto"/>
        <w:jc w:val="center"/>
        <w:tblLayout w:type="fixed"/>
        <w:tblLook w:val="04A0" w:firstRow="1" w:lastRow="0" w:firstColumn="1" w:lastColumn="0" w:noHBand="0" w:noVBand="1"/>
      </w:tblPr>
      <w:tblGrid>
        <w:gridCol w:w="2160"/>
        <w:gridCol w:w="2160"/>
        <w:gridCol w:w="2160"/>
        <w:gridCol w:w="2880"/>
      </w:tblGrid>
      <w:tr w:rsidR="008C7E03" w14:paraId="72966709" w14:textId="77777777">
        <w:trPr>
          <w:jc w:val="center"/>
        </w:trPr>
        <w:tc>
          <w:tcPr>
            <w:tcW w:w="216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1D5FD696" w14:textId="77777777" w:rsidR="008C7E03" w:rsidRDefault="00000000">
            <w:pPr>
              <w:spacing w:after="0"/>
            </w:pPr>
            <w:proofErr w:type="spellStart"/>
            <w:r>
              <w:t>性別</w:t>
            </w:r>
            <w:proofErr w:type="spellEnd"/>
            <w:r>
              <w:t xml:space="preserve"> (Gender)</w:t>
            </w:r>
          </w:p>
        </w:tc>
        <w:tc>
          <w:tcPr>
            <w:tcW w:w="216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00B7F94F" w14:textId="77777777" w:rsidR="008C7E03" w:rsidRDefault="00000000">
            <w:pPr>
              <w:spacing w:after="0"/>
              <w:jc w:val="right"/>
            </w:pPr>
            <w:r>
              <w:t>人數</w:t>
            </w:r>
            <w:r>
              <w:t xml:space="preserve"> (Count)</w:t>
            </w:r>
          </w:p>
        </w:tc>
        <w:tc>
          <w:tcPr>
            <w:tcW w:w="216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2CE403BF" w14:textId="77777777" w:rsidR="008C7E03" w:rsidRDefault="00000000">
            <w:pPr>
              <w:spacing w:after="0"/>
              <w:jc w:val="right"/>
            </w:pPr>
            <w:r>
              <w:t>佔比</w:t>
            </w:r>
            <w:r>
              <w:t xml:space="preserve"> (%)</w:t>
            </w:r>
          </w:p>
        </w:tc>
        <w:tc>
          <w:tcPr>
            <w:tcW w:w="288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42708B22" w14:textId="77777777" w:rsidR="008C7E03" w:rsidRDefault="00000000">
            <w:pPr>
              <w:spacing w:after="0"/>
            </w:pPr>
            <w:r>
              <w:t>性別比例</w:t>
            </w:r>
          </w:p>
        </w:tc>
      </w:tr>
      <w:tr w:rsidR="008C7E03" w14:paraId="789FE5EF" w14:textId="77777777">
        <w:trPr>
          <w:jc w:val="center"/>
        </w:trPr>
        <w:tc>
          <w:tcPr>
            <w:tcW w:w="216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EFBB7F6" w14:textId="77777777" w:rsidR="008C7E03" w:rsidRDefault="00000000">
            <w:pPr>
              <w:spacing w:after="0"/>
            </w:pPr>
            <w:r>
              <w:t>女性</w:t>
            </w:r>
            <w:r>
              <w:t xml:space="preserve"> (Female, F)</w:t>
            </w:r>
          </w:p>
        </w:tc>
        <w:tc>
          <w:tcPr>
            <w:tcW w:w="216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69CD1D39" w14:textId="77777777" w:rsidR="008C7E03" w:rsidRDefault="00000000">
            <w:pPr>
              <w:spacing w:after="0"/>
              <w:jc w:val="right"/>
            </w:pPr>
            <w:r>
              <w:t>409</w:t>
            </w:r>
          </w:p>
        </w:tc>
        <w:tc>
          <w:tcPr>
            <w:tcW w:w="216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7CE71122" w14:textId="77777777" w:rsidR="008C7E03" w:rsidRDefault="00000000">
            <w:pPr>
              <w:spacing w:after="0"/>
              <w:jc w:val="right"/>
            </w:pPr>
            <w:r>
              <w:t>61.14%</w:t>
            </w:r>
          </w:p>
        </w:tc>
        <w:tc>
          <w:tcPr>
            <w:tcW w:w="288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4789481A" w14:textId="77777777" w:rsidR="008C7E03" w:rsidRDefault="00000000">
            <w:pPr>
              <w:spacing w:after="0"/>
            </w:pPr>
            <w:r>
              <w:t>女</w:t>
            </w:r>
            <w:r>
              <w:t xml:space="preserve"> : </w:t>
            </w:r>
            <w:r>
              <w:t>男</w:t>
            </w:r>
            <w:r>
              <w:t xml:space="preserve"> = 1.57 : 1</w:t>
            </w:r>
          </w:p>
        </w:tc>
      </w:tr>
      <w:tr w:rsidR="008C7E03" w14:paraId="1CABFB59" w14:textId="77777777">
        <w:trPr>
          <w:jc w:val="center"/>
        </w:trPr>
        <w:tc>
          <w:tcPr>
            <w:tcW w:w="216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2944EF85" w14:textId="77777777" w:rsidR="008C7E03" w:rsidRDefault="00000000">
            <w:pPr>
              <w:spacing w:after="0"/>
            </w:pPr>
            <w:r>
              <w:t>男性</w:t>
            </w:r>
            <w:r>
              <w:t xml:space="preserve"> (Male, M)</w:t>
            </w:r>
          </w:p>
        </w:tc>
        <w:tc>
          <w:tcPr>
            <w:tcW w:w="216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54A59828" w14:textId="77777777" w:rsidR="008C7E03" w:rsidRDefault="00000000">
            <w:pPr>
              <w:spacing w:after="0"/>
              <w:jc w:val="right"/>
            </w:pPr>
            <w:r>
              <w:t>260</w:t>
            </w:r>
          </w:p>
        </w:tc>
        <w:tc>
          <w:tcPr>
            <w:tcW w:w="216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FCB2460" w14:textId="77777777" w:rsidR="008C7E03" w:rsidRDefault="00000000">
            <w:pPr>
              <w:spacing w:after="0"/>
              <w:jc w:val="right"/>
            </w:pPr>
            <w:r>
              <w:t>38.86%</w:t>
            </w:r>
          </w:p>
        </w:tc>
        <w:tc>
          <w:tcPr>
            <w:tcW w:w="288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5F3F5BA7" w14:textId="77777777" w:rsidR="008C7E03" w:rsidRDefault="00000000">
            <w:pPr>
              <w:spacing w:after="0"/>
            </w:pPr>
            <w:r>
              <w:t>男</w:t>
            </w:r>
            <w:r>
              <w:t xml:space="preserve"> : </w:t>
            </w:r>
            <w:r>
              <w:t>女</w:t>
            </w:r>
            <w:r>
              <w:t xml:space="preserve"> = 0.636 : 1</w:t>
            </w:r>
          </w:p>
        </w:tc>
      </w:tr>
    </w:tbl>
    <w:p w14:paraId="0CD64B78" w14:textId="77777777" w:rsidR="008C7E03" w:rsidRDefault="008C7E03">
      <w:pPr>
        <w:spacing w:after="80"/>
      </w:pPr>
    </w:p>
    <w:p w14:paraId="1419EEAC" w14:textId="77777777" w:rsidR="008C7E03" w:rsidRDefault="00000000">
      <w:pPr>
        <w:pStyle w:val="21"/>
        <w:spacing w:before="240" w:after="120"/>
      </w:pPr>
      <w:r>
        <w:rPr>
          <w:rFonts w:ascii="微軟正黑體" w:eastAsia="微軟正黑體" w:hAnsi="微軟正黑體"/>
          <w:color w:val="2980B9"/>
          <w:sz w:val="27"/>
        </w:rPr>
        <w:t>二、年齡分佈特徵</w:t>
      </w:r>
    </w:p>
    <w:p w14:paraId="41E5F92D" w14:textId="77777777" w:rsidR="008C7E03" w:rsidRDefault="00000000">
      <w:pPr>
        <w:spacing w:after="100"/>
        <w:rPr>
          <w:lang w:eastAsia="zh-TW"/>
        </w:rPr>
      </w:pPr>
      <w:r>
        <w:rPr>
          <w:rFonts w:ascii="微軟正黑體" w:eastAsia="微軟正黑體" w:hAnsi="微軟正黑體"/>
          <w:sz w:val="21"/>
          <w:lang w:eastAsia="zh-TW"/>
        </w:rPr>
        <w:t>全體居民年齡介於 8 至 90 歲之間，平均年齡為 39.67 ± 18.72 歲（95% 信賴區間：38.24 ~ 41.09 歲），中位數為 40.0 歲，四分位距（IQR）為 26 歲。經年齡分組後，≤40 歲組共有 349 人（52.17%），&gt;40 歲組共有 320 人（47.83%），兩組人口比例相當接近。</w:t>
      </w:r>
    </w:p>
    <w:p w14:paraId="2E951222"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t>三、飲用水來源種類比例</w:t>
      </w:r>
    </w:p>
    <w:p w14:paraId="27E57393" w14:textId="77777777" w:rsidR="008C7E03" w:rsidRDefault="00000000">
      <w:pPr>
        <w:spacing w:after="100"/>
      </w:pPr>
      <w:proofErr w:type="spellStart"/>
      <w:r>
        <w:rPr>
          <w:rFonts w:ascii="微軟正黑體" w:eastAsia="微軟正黑體" w:hAnsi="微軟正黑體"/>
          <w:sz w:val="21"/>
        </w:rPr>
        <w:t>調查之飲用水來源分為三種：深井水（Deep</w:t>
      </w:r>
      <w:proofErr w:type="spellEnd"/>
      <w:r>
        <w:rPr>
          <w:rFonts w:ascii="微軟正黑體" w:eastAsia="微軟正黑體" w:hAnsi="微軟正黑體"/>
          <w:sz w:val="21"/>
        </w:rPr>
        <w:t xml:space="preserve"> well）、</w:t>
      </w:r>
      <w:proofErr w:type="spellStart"/>
      <w:r>
        <w:rPr>
          <w:rFonts w:ascii="微軟正黑體" w:eastAsia="微軟正黑體" w:hAnsi="微軟正黑體"/>
          <w:sz w:val="21"/>
        </w:rPr>
        <w:t>淺井水（shallow</w:t>
      </w:r>
      <w:proofErr w:type="spellEnd"/>
      <w:r>
        <w:rPr>
          <w:rFonts w:ascii="微軟正黑體" w:eastAsia="微軟正黑體" w:hAnsi="微軟正黑體"/>
          <w:sz w:val="21"/>
        </w:rPr>
        <w:t xml:space="preserve"> </w:t>
      </w:r>
      <w:proofErr w:type="spellStart"/>
      <w:r>
        <w:rPr>
          <w:rFonts w:ascii="微軟正黑體" w:eastAsia="微軟正黑體" w:hAnsi="微軟正黑體"/>
          <w:sz w:val="21"/>
        </w:rPr>
        <w:t>well）與自來水（Top</w:t>
      </w:r>
      <w:proofErr w:type="spellEnd"/>
      <w:r>
        <w:rPr>
          <w:rFonts w:ascii="微軟正黑體" w:eastAsia="微軟正黑體" w:hAnsi="微軟正黑體"/>
          <w:sz w:val="21"/>
        </w:rPr>
        <w:t xml:space="preserve"> water）。</w:t>
      </w:r>
      <w:proofErr w:type="spellStart"/>
      <w:r>
        <w:rPr>
          <w:rFonts w:ascii="微軟正黑體" w:eastAsia="微軟正黑體" w:hAnsi="微軟正黑體"/>
          <w:sz w:val="21"/>
        </w:rPr>
        <w:t>同時依據水質特性劃分為</w:t>
      </w:r>
      <w:proofErr w:type="spellEnd"/>
      <w:r>
        <w:rPr>
          <w:rFonts w:ascii="微軟正黑體" w:eastAsia="微軟正黑體" w:hAnsi="微軟正黑體"/>
          <w:sz w:val="21"/>
        </w:rPr>
        <w:t xml:space="preserve"> Group 2（深井水）與 Group 1（非深井水：淺井水+自來水）。</w:t>
      </w:r>
    </w:p>
    <w:tbl>
      <w:tblPr>
        <w:tblW w:w="0" w:type="auto"/>
        <w:jc w:val="center"/>
        <w:tblLayout w:type="fixed"/>
        <w:tblLook w:val="04A0" w:firstRow="1" w:lastRow="0" w:firstColumn="1" w:lastColumn="0" w:noHBand="0" w:noVBand="1"/>
      </w:tblPr>
      <w:tblGrid>
        <w:gridCol w:w="2592"/>
        <w:gridCol w:w="1728"/>
        <w:gridCol w:w="1584"/>
        <w:gridCol w:w="1728"/>
        <w:gridCol w:w="1728"/>
      </w:tblGrid>
      <w:tr w:rsidR="008C7E03" w14:paraId="4D46A745" w14:textId="77777777">
        <w:trPr>
          <w:jc w:val="center"/>
        </w:trPr>
        <w:tc>
          <w:tcPr>
            <w:tcW w:w="2592"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288FA459" w14:textId="77777777" w:rsidR="008C7E03" w:rsidRDefault="00000000">
            <w:pPr>
              <w:spacing w:after="0"/>
            </w:pPr>
            <w:r>
              <w:lastRenderedPageBreak/>
              <w:t>飲用水種類</w:t>
            </w:r>
          </w:p>
        </w:tc>
        <w:tc>
          <w:tcPr>
            <w:tcW w:w="1728"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29A0AAEC" w14:textId="77777777" w:rsidR="008C7E03" w:rsidRDefault="00000000">
            <w:pPr>
              <w:spacing w:after="0"/>
              <w:jc w:val="center"/>
            </w:pPr>
            <w:r>
              <w:t>水質組別</w:t>
            </w:r>
          </w:p>
        </w:tc>
        <w:tc>
          <w:tcPr>
            <w:tcW w:w="1584"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13C9E93E" w14:textId="77777777" w:rsidR="008C7E03" w:rsidRDefault="00000000">
            <w:pPr>
              <w:spacing w:after="0"/>
              <w:jc w:val="right"/>
            </w:pPr>
            <w:r>
              <w:t>人數</w:t>
            </w:r>
          </w:p>
        </w:tc>
        <w:tc>
          <w:tcPr>
            <w:tcW w:w="1728"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4405AA44" w14:textId="77777777" w:rsidR="008C7E03" w:rsidRDefault="00000000">
            <w:pPr>
              <w:spacing w:after="0"/>
              <w:jc w:val="right"/>
            </w:pPr>
            <w:r>
              <w:t>佔全體比例</w:t>
            </w:r>
            <w:r>
              <w:t xml:space="preserve"> (%)</w:t>
            </w:r>
          </w:p>
        </w:tc>
        <w:tc>
          <w:tcPr>
            <w:tcW w:w="1728"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2861DC21" w14:textId="77777777" w:rsidR="008C7E03" w:rsidRDefault="00000000">
            <w:pPr>
              <w:spacing w:after="0"/>
              <w:jc w:val="right"/>
            </w:pPr>
            <w:r>
              <w:t>累積比例</w:t>
            </w:r>
            <w:r>
              <w:t xml:space="preserve"> (%)</w:t>
            </w:r>
          </w:p>
        </w:tc>
      </w:tr>
      <w:tr w:rsidR="008C7E03" w14:paraId="5D5159D0"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2A8BCE45" w14:textId="77777777" w:rsidR="008C7E03" w:rsidRDefault="00000000">
            <w:pPr>
              <w:spacing w:after="0"/>
            </w:pPr>
            <w:r>
              <w:t>深井水</w:t>
            </w:r>
            <w:r>
              <w:t xml:space="preserve"> (Deep well)</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074FC7D" w14:textId="77777777" w:rsidR="008C7E03" w:rsidRDefault="00000000">
            <w:pPr>
              <w:spacing w:after="0"/>
              <w:jc w:val="center"/>
            </w:pPr>
            <w:r>
              <w:t>Group 2</w:t>
            </w:r>
          </w:p>
        </w:tc>
        <w:tc>
          <w:tcPr>
            <w:tcW w:w="158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30735EE" w14:textId="77777777" w:rsidR="008C7E03" w:rsidRDefault="00000000">
            <w:pPr>
              <w:spacing w:after="0"/>
              <w:jc w:val="right"/>
            </w:pPr>
            <w:r>
              <w:t>502</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6ACC23B" w14:textId="77777777" w:rsidR="008C7E03" w:rsidRDefault="00000000">
            <w:pPr>
              <w:spacing w:after="0"/>
              <w:jc w:val="right"/>
            </w:pPr>
            <w:r>
              <w:t>75.04%</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1CA411F3" w14:textId="77777777" w:rsidR="008C7E03" w:rsidRDefault="00000000">
            <w:pPr>
              <w:spacing w:after="0"/>
              <w:jc w:val="right"/>
            </w:pPr>
            <w:r>
              <w:t>75.0%</w:t>
            </w:r>
          </w:p>
        </w:tc>
      </w:tr>
      <w:tr w:rsidR="008C7E03" w14:paraId="1B100424"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14EF65CB" w14:textId="77777777" w:rsidR="008C7E03" w:rsidRDefault="00000000">
            <w:pPr>
              <w:spacing w:after="0"/>
            </w:pPr>
            <w:r>
              <w:t>淺井水</w:t>
            </w:r>
            <w:r>
              <w:t xml:space="preserve"> (shallow well)</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3F20DF6F" w14:textId="77777777" w:rsidR="008C7E03" w:rsidRDefault="00000000">
            <w:pPr>
              <w:spacing w:after="0"/>
              <w:jc w:val="center"/>
            </w:pPr>
            <w:r>
              <w:t>Group 1</w:t>
            </w:r>
          </w:p>
        </w:tc>
        <w:tc>
          <w:tcPr>
            <w:tcW w:w="158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B287220" w14:textId="77777777" w:rsidR="008C7E03" w:rsidRDefault="00000000">
            <w:pPr>
              <w:spacing w:after="0"/>
              <w:jc w:val="right"/>
            </w:pPr>
            <w:r>
              <w:t>115</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09AF1670" w14:textId="77777777" w:rsidR="008C7E03" w:rsidRDefault="00000000">
            <w:pPr>
              <w:spacing w:after="0"/>
              <w:jc w:val="right"/>
            </w:pPr>
            <w:r>
              <w:t>17.19%</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1CFC6DE1" w14:textId="77777777" w:rsidR="008C7E03" w:rsidRDefault="00000000">
            <w:pPr>
              <w:spacing w:after="0"/>
              <w:jc w:val="right"/>
            </w:pPr>
            <w:r>
              <w:t>92.2%</w:t>
            </w:r>
          </w:p>
        </w:tc>
      </w:tr>
      <w:tr w:rsidR="008C7E03" w14:paraId="5D542147"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07BA3C8" w14:textId="77777777" w:rsidR="008C7E03" w:rsidRDefault="00000000">
            <w:pPr>
              <w:spacing w:after="0"/>
            </w:pPr>
            <w:r>
              <w:t>自來水</w:t>
            </w:r>
            <w:r>
              <w:t xml:space="preserve"> (Top water)</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2470D2B" w14:textId="77777777" w:rsidR="008C7E03" w:rsidRDefault="00000000">
            <w:pPr>
              <w:spacing w:after="0"/>
              <w:jc w:val="center"/>
            </w:pPr>
            <w:r>
              <w:t>Group 1</w:t>
            </w:r>
          </w:p>
        </w:tc>
        <w:tc>
          <w:tcPr>
            <w:tcW w:w="158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6AD0F878" w14:textId="77777777" w:rsidR="008C7E03" w:rsidRDefault="00000000">
            <w:pPr>
              <w:spacing w:after="0"/>
              <w:jc w:val="right"/>
            </w:pPr>
            <w:r>
              <w:t>52</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6DD9093B" w14:textId="77777777" w:rsidR="008C7E03" w:rsidRDefault="00000000">
            <w:pPr>
              <w:spacing w:after="0"/>
              <w:jc w:val="right"/>
            </w:pPr>
            <w:r>
              <w:t>7.77%</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A43FD2B" w14:textId="77777777" w:rsidR="008C7E03" w:rsidRDefault="00000000">
            <w:pPr>
              <w:spacing w:after="0"/>
              <w:jc w:val="right"/>
            </w:pPr>
            <w:r>
              <w:t>100.0%</w:t>
            </w:r>
          </w:p>
        </w:tc>
      </w:tr>
    </w:tbl>
    <w:p w14:paraId="7F8D85A5" w14:textId="77777777" w:rsidR="008C7E03" w:rsidRDefault="008C7E03">
      <w:pPr>
        <w:spacing w:after="80"/>
      </w:pPr>
    </w:p>
    <w:p w14:paraId="734CF782" w14:textId="77777777" w:rsidR="008C7E03" w:rsidRDefault="00000000">
      <w:pPr>
        <w:pStyle w:val="21"/>
        <w:spacing w:before="240" w:after="120"/>
      </w:pPr>
      <w:r>
        <w:rPr>
          <w:rFonts w:ascii="微軟正黑體" w:eastAsia="微軟正黑體" w:hAnsi="微軟正黑體"/>
          <w:color w:val="2980B9"/>
          <w:sz w:val="27"/>
        </w:rPr>
        <w:t>四、患病嚴重程度比例</w:t>
      </w:r>
    </w:p>
    <w:p w14:paraId="6AC03E12" w14:textId="77777777" w:rsidR="008C7E03" w:rsidRDefault="00000000">
      <w:pPr>
        <w:spacing w:after="100"/>
      </w:pPr>
      <w:r>
        <w:rPr>
          <w:rFonts w:ascii="微軟正黑體" w:eastAsia="微軟正黑體" w:hAnsi="微軟正黑體"/>
          <w:sz w:val="21"/>
        </w:rPr>
        <w:t>居民健康狀態分為健康未染病（Healthy）、輕度發病（minor）與重度發病（severe）。</w:t>
      </w:r>
    </w:p>
    <w:tbl>
      <w:tblPr>
        <w:tblW w:w="0" w:type="auto"/>
        <w:jc w:val="center"/>
        <w:tblLayout w:type="fixed"/>
        <w:tblLook w:val="04A0" w:firstRow="1" w:lastRow="0" w:firstColumn="1" w:lastColumn="0" w:noHBand="0" w:noVBand="1"/>
      </w:tblPr>
      <w:tblGrid>
        <w:gridCol w:w="2592"/>
        <w:gridCol w:w="2016"/>
        <w:gridCol w:w="2304"/>
        <w:gridCol w:w="2448"/>
      </w:tblGrid>
      <w:tr w:rsidR="008C7E03" w14:paraId="256AA0AB" w14:textId="77777777">
        <w:trPr>
          <w:jc w:val="center"/>
        </w:trPr>
        <w:tc>
          <w:tcPr>
            <w:tcW w:w="2592"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6C1A1E84" w14:textId="77777777" w:rsidR="008C7E03" w:rsidRDefault="00000000">
            <w:pPr>
              <w:spacing w:after="0"/>
            </w:pPr>
            <w:r>
              <w:t>患病嚴重程度</w:t>
            </w:r>
          </w:p>
        </w:tc>
        <w:tc>
          <w:tcPr>
            <w:tcW w:w="2016"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41118FF6" w14:textId="77777777" w:rsidR="008C7E03" w:rsidRDefault="00000000">
            <w:pPr>
              <w:spacing w:after="0"/>
              <w:jc w:val="right"/>
            </w:pPr>
            <w:r>
              <w:t>人數</w:t>
            </w:r>
            <w:r>
              <w:t xml:space="preserve"> (Count)</w:t>
            </w:r>
          </w:p>
        </w:tc>
        <w:tc>
          <w:tcPr>
            <w:tcW w:w="2304"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59CC9A52" w14:textId="77777777" w:rsidR="008C7E03" w:rsidRDefault="00000000">
            <w:pPr>
              <w:spacing w:after="0"/>
              <w:jc w:val="right"/>
            </w:pPr>
            <w:r>
              <w:t>佔全體比例</w:t>
            </w:r>
            <w:r>
              <w:t xml:space="preserve"> (%)</w:t>
            </w:r>
          </w:p>
        </w:tc>
        <w:tc>
          <w:tcPr>
            <w:tcW w:w="2448"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19492058" w14:textId="77777777" w:rsidR="008C7E03" w:rsidRDefault="00000000">
            <w:pPr>
              <w:spacing w:after="0"/>
              <w:jc w:val="right"/>
            </w:pPr>
            <w:r>
              <w:t>在患病者中佔比</w:t>
            </w:r>
            <w:r>
              <w:t xml:space="preserve"> (%)</w:t>
            </w:r>
          </w:p>
        </w:tc>
      </w:tr>
      <w:tr w:rsidR="008C7E03" w14:paraId="4EC54B21"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6A28BA7" w14:textId="77777777" w:rsidR="008C7E03" w:rsidRDefault="00000000">
            <w:pPr>
              <w:spacing w:after="0"/>
            </w:pPr>
            <w:r>
              <w:t>健康</w:t>
            </w:r>
            <w:r>
              <w:t xml:space="preserve"> / </w:t>
            </w:r>
            <w:r>
              <w:t>未發病</w:t>
            </w:r>
            <w:r>
              <w:t xml:space="preserve"> (Healthy)</w:t>
            </w:r>
          </w:p>
        </w:tc>
        <w:tc>
          <w:tcPr>
            <w:tcW w:w="2016"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24D43CBE" w14:textId="77777777" w:rsidR="008C7E03" w:rsidRDefault="00000000">
            <w:pPr>
              <w:spacing w:after="0"/>
              <w:jc w:val="right"/>
            </w:pPr>
            <w:r>
              <w:t>154</w:t>
            </w:r>
          </w:p>
        </w:tc>
        <w:tc>
          <w:tcPr>
            <w:tcW w:w="230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7D2B0BE7" w14:textId="77777777" w:rsidR="008C7E03" w:rsidRDefault="00000000">
            <w:pPr>
              <w:spacing w:after="0"/>
              <w:jc w:val="right"/>
            </w:pPr>
            <w:r>
              <w:t>23.02%</w:t>
            </w:r>
          </w:p>
        </w:tc>
        <w:tc>
          <w:tcPr>
            <w:tcW w:w="244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777496AC" w14:textId="77777777" w:rsidR="008C7E03" w:rsidRDefault="00000000">
            <w:pPr>
              <w:spacing w:after="0"/>
              <w:jc w:val="right"/>
            </w:pPr>
            <w:r>
              <w:t>―</w:t>
            </w:r>
          </w:p>
        </w:tc>
      </w:tr>
      <w:tr w:rsidR="008C7E03" w14:paraId="647B958F"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01E01A91" w14:textId="77777777" w:rsidR="008C7E03" w:rsidRDefault="00000000">
            <w:pPr>
              <w:spacing w:after="0"/>
            </w:pPr>
            <w:r>
              <w:t>輕度患病</w:t>
            </w:r>
            <w:r>
              <w:t xml:space="preserve"> (minor)</w:t>
            </w:r>
          </w:p>
        </w:tc>
        <w:tc>
          <w:tcPr>
            <w:tcW w:w="2016"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0D67DD88" w14:textId="77777777" w:rsidR="008C7E03" w:rsidRDefault="00000000">
            <w:pPr>
              <w:spacing w:after="0"/>
              <w:jc w:val="right"/>
            </w:pPr>
            <w:r>
              <w:t>207</w:t>
            </w:r>
          </w:p>
        </w:tc>
        <w:tc>
          <w:tcPr>
            <w:tcW w:w="230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4AA6E5E" w14:textId="77777777" w:rsidR="008C7E03" w:rsidRDefault="00000000">
            <w:pPr>
              <w:spacing w:after="0"/>
              <w:jc w:val="right"/>
            </w:pPr>
            <w:r>
              <w:t>30.94%</w:t>
            </w:r>
          </w:p>
        </w:tc>
        <w:tc>
          <w:tcPr>
            <w:tcW w:w="244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958F352" w14:textId="77777777" w:rsidR="008C7E03" w:rsidRDefault="00000000">
            <w:pPr>
              <w:spacing w:after="0"/>
              <w:jc w:val="right"/>
            </w:pPr>
            <w:r>
              <w:t>40.19%</w:t>
            </w:r>
          </w:p>
        </w:tc>
      </w:tr>
      <w:tr w:rsidR="008C7E03" w14:paraId="49CA7D3A"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74258A0E" w14:textId="77777777" w:rsidR="008C7E03" w:rsidRDefault="00000000">
            <w:pPr>
              <w:spacing w:after="0"/>
            </w:pPr>
            <w:r>
              <w:t>重度患病</w:t>
            </w:r>
            <w:r>
              <w:t xml:space="preserve"> (severe)</w:t>
            </w:r>
          </w:p>
        </w:tc>
        <w:tc>
          <w:tcPr>
            <w:tcW w:w="2016"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F2E25A2" w14:textId="77777777" w:rsidR="008C7E03" w:rsidRDefault="00000000">
            <w:pPr>
              <w:spacing w:after="0"/>
              <w:jc w:val="right"/>
            </w:pPr>
            <w:r>
              <w:t>308</w:t>
            </w:r>
          </w:p>
        </w:tc>
        <w:tc>
          <w:tcPr>
            <w:tcW w:w="230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8669D15" w14:textId="77777777" w:rsidR="008C7E03" w:rsidRDefault="00000000">
            <w:pPr>
              <w:spacing w:after="0"/>
              <w:jc w:val="right"/>
            </w:pPr>
            <w:r>
              <w:t>46.04%</w:t>
            </w:r>
          </w:p>
        </w:tc>
        <w:tc>
          <w:tcPr>
            <w:tcW w:w="244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63A4F150" w14:textId="77777777" w:rsidR="008C7E03" w:rsidRDefault="00000000">
            <w:pPr>
              <w:spacing w:after="0"/>
              <w:jc w:val="right"/>
            </w:pPr>
            <w:r>
              <w:t>59.81%</w:t>
            </w:r>
          </w:p>
        </w:tc>
      </w:tr>
      <w:tr w:rsidR="008C7E03" w14:paraId="6264D647"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832FAE0" w14:textId="77777777" w:rsidR="008C7E03" w:rsidRDefault="00000000">
            <w:pPr>
              <w:spacing w:after="0"/>
            </w:pPr>
            <w:r>
              <w:t>患病者合計</w:t>
            </w:r>
            <w:r>
              <w:t xml:space="preserve"> (Diseased)</w:t>
            </w:r>
          </w:p>
        </w:tc>
        <w:tc>
          <w:tcPr>
            <w:tcW w:w="2016"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56CF574A" w14:textId="77777777" w:rsidR="008C7E03" w:rsidRDefault="00000000">
            <w:pPr>
              <w:spacing w:after="0"/>
              <w:jc w:val="right"/>
            </w:pPr>
            <w:r>
              <w:t>515</w:t>
            </w:r>
          </w:p>
        </w:tc>
        <w:tc>
          <w:tcPr>
            <w:tcW w:w="230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B548BB8" w14:textId="77777777" w:rsidR="008C7E03" w:rsidRDefault="00000000">
            <w:pPr>
              <w:spacing w:after="0"/>
              <w:jc w:val="right"/>
            </w:pPr>
            <w:r>
              <w:t>76.98%</w:t>
            </w:r>
          </w:p>
        </w:tc>
        <w:tc>
          <w:tcPr>
            <w:tcW w:w="244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258109E1" w14:textId="77777777" w:rsidR="008C7E03" w:rsidRDefault="00000000">
            <w:pPr>
              <w:spacing w:after="0"/>
              <w:jc w:val="right"/>
            </w:pPr>
            <w:r>
              <w:t>100.0%</w:t>
            </w:r>
          </w:p>
        </w:tc>
      </w:tr>
    </w:tbl>
    <w:p w14:paraId="517D3DF4" w14:textId="77777777" w:rsidR="008C7E03" w:rsidRDefault="008C7E03">
      <w:pPr>
        <w:spacing w:after="80"/>
      </w:pPr>
    </w:p>
    <w:p w14:paraId="4CBEA384"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t>五、疾病死亡率與致死特徵分析</w:t>
      </w:r>
    </w:p>
    <w:p w14:paraId="4893CBAE" w14:textId="77777777" w:rsidR="008C7E03" w:rsidRDefault="00000000">
      <w:pPr>
        <w:spacing w:after="100"/>
        <w:rPr>
          <w:lang w:eastAsia="zh-TW"/>
        </w:rPr>
      </w:pPr>
      <w:r>
        <w:rPr>
          <w:rFonts w:ascii="微軟正黑體" w:eastAsia="微軟正黑體" w:hAnsi="微軟正黑體"/>
          <w:sz w:val="21"/>
          <w:lang w:eastAsia="zh-TW"/>
        </w:rPr>
        <w:t>全社區居民之生存結果（survival outcome）中，死亡人數高達 515 人，佔全體居民的 76.98%；存活人數為 154 人，佔 23.02%。</w:t>
      </w:r>
    </w:p>
    <w:p w14:paraId="68F9AC0C" w14:textId="77777777" w:rsidR="008C7E03" w:rsidRDefault="00000000">
      <w:pPr>
        <w:spacing w:after="100"/>
        <w:rPr>
          <w:lang w:eastAsia="zh-TW"/>
        </w:rPr>
      </w:pPr>
      <w:r>
        <w:rPr>
          <w:rFonts w:ascii="微軟正黑體" w:eastAsia="微軟正黑體" w:hAnsi="微軟正黑體"/>
          <w:sz w:val="21"/>
          <w:lang w:eastAsia="zh-TW"/>
        </w:rPr>
        <w:t>進一步交叉分析「患病嚴重程度」與「生存結果」，揭示了本疾病極端致命的流行特徵：</w:t>
      </w:r>
    </w:p>
    <w:tbl>
      <w:tblPr>
        <w:tblW w:w="0" w:type="auto"/>
        <w:jc w:val="center"/>
        <w:tblLayout w:type="fixed"/>
        <w:tblLook w:val="04A0" w:firstRow="1" w:lastRow="0" w:firstColumn="1" w:lastColumn="0" w:noHBand="0" w:noVBand="1"/>
      </w:tblPr>
      <w:tblGrid>
        <w:gridCol w:w="2592"/>
        <w:gridCol w:w="1728"/>
        <w:gridCol w:w="1728"/>
        <w:gridCol w:w="1584"/>
        <w:gridCol w:w="1728"/>
      </w:tblGrid>
      <w:tr w:rsidR="008C7E03" w14:paraId="06C06585" w14:textId="77777777">
        <w:trPr>
          <w:jc w:val="center"/>
        </w:trPr>
        <w:tc>
          <w:tcPr>
            <w:tcW w:w="2592"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4D4A4065" w14:textId="77777777" w:rsidR="008C7E03" w:rsidRDefault="00000000">
            <w:pPr>
              <w:spacing w:after="0"/>
            </w:pPr>
            <w:proofErr w:type="spellStart"/>
            <w:r>
              <w:t>患病嚴重程度</w:t>
            </w:r>
            <w:proofErr w:type="spellEnd"/>
          </w:p>
        </w:tc>
        <w:tc>
          <w:tcPr>
            <w:tcW w:w="1728"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34953C15" w14:textId="77777777" w:rsidR="008C7E03" w:rsidRDefault="00000000">
            <w:pPr>
              <w:spacing w:after="0"/>
              <w:jc w:val="right"/>
            </w:pPr>
            <w:r>
              <w:t>存活人數</w:t>
            </w:r>
            <w:r>
              <w:t xml:space="preserve"> (alive)</w:t>
            </w:r>
          </w:p>
        </w:tc>
        <w:tc>
          <w:tcPr>
            <w:tcW w:w="1728"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5C2EBFDA" w14:textId="77777777" w:rsidR="008C7E03" w:rsidRDefault="00000000">
            <w:pPr>
              <w:spacing w:after="0"/>
              <w:jc w:val="right"/>
            </w:pPr>
            <w:r>
              <w:t>死亡人數</w:t>
            </w:r>
            <w:r>
              <w:t xml:space="preserve"> (Dead)</w:t>
            </w:r>
          </w:p>
        </w:tc>
        <w:tc>
          <w:tcPr>
            <w:tcW w:w="1584"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08830051" w14:textId="77777777" w:rsidR="008C7E03" w:rsidRDefault="00000000">
            <w:pPr>
              <w:spacing w:after="0"/>
              <w:jc w:val="right"/>
            </w:pPr>
            <w:r>
              <w:t>組內合計</w:t>
            </w:r>
          </w:p>
        </w:tc>
        <w:tc>
          <w:tcPr>
            <w:tcW w:w="1728"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24AFC90B" w14:textId="77777777" w:rsidR="008C7E03" w:rsidRDefault="00000000">
            <w:pPr>
              <w:spacing w:after="0"/>
              <w:jc w:val="right"/>
            </w:pPr>
            <w:r>
              <w:t>組內死亡率</w:t>
            </w:r>
          </w:p>
        </w:tc>
      </w:tr>
      <w:tr w:rsidR="008C7E03" w14:paraId="3066FFD4"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1E034D7A" w14:textId="77777777" w:rsidR="008C7E03" w:rsidRDefault="00000000">
            <w:pPr>
              <w:spacing w:after="0"/>
            </w:pPr>
            <w:r>
              <w:t>健康未發病</w:t>
            </w:r>
            <w:r>
              <w:t xml:space="preserve"> (Healthy)</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7FBFF099" w14:textId="77777777" w:rsidR="008C7E03" w:rsidRDefault="00000000">
            <w:pPr>
              <w:spacing w:after="0"/>
              <w:jc w:val="right"/>
            </w:pPr>
            <w:r>
              <w:t>154 (100.0%)</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17E0F07" w14:textId="77777777" w:rsidR="008C7E03" w:rsidRDefault="00000000">
            <w:pPr>
              <w:spacing w:after="0"/>
              <w:jc w:val="right"/>
            </w:pPr>
            <w:r>
              <w:t>0 (0.0%)</w:t>
            </w:r>
          </w:p>
        </w:tc>
        <w:tc>
          <w:tcPr>
            <w:tcW w:w="158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C133351" w14:textId="77777777" w:rsidR="008C7E03" w:rsidRDefault="00000000">
            <w:pPr>
              <w:spacing w:after="0"/>
              <w:jc w:val="right"/>
            </w:pPr>
            <w:r>
              <w:t>154</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67A497F8" w14:textId="77777777" w:rsidR="008C7E03" w:rsidRDefault="00000000">
            <w:pPr>
              <w:spacing w:after="0"/>
              <w:jc w:val="right"/>
            </w:pPr>
            <w:r>
              <w:t>0.0%</w:t>
            </w:r>
          </w:p>
        </w:tc>
      </w:tr>
      <w:tr w:rsidR="008C7E03" w14:paraId="51C18164"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A712FB8" w14:textId="77777777" w:rsidR="008C7E03" w:rsidRDefault="00000000">
            <w:pPr>
              <w:spacing w:after="0"/>
            </w:pPr>
            <w:r>
              <w:t>輕度患病</w:t>
            </w:r>
            <w:r>
              <w:t xml:space="preserve"> (minor)</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3409F87" w14:textId="77777777" w:rsidR="008C7E03" w:rsidRDefault="00000000">
            <w:pPr>
              <w:spacing w:after="0"/>
              <w:jc w:val="right"/>
            </w:pPr>
            <w:r>
              <w:t>0 (0.0%)</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4134D748" w14:textId="77777777" w:rsidR="008C7E03" w:rsidRDefault="00000000">
            <w:pPr>
              <w:spacing w:after="0"/>
              <w:jc w:val="right"/>
            </w:pPr>
            <w:r>
              <w:t>207 (100.0%)</w:t>
            </w:r>
          </w:p>
        </w:tc>
        <w:tc>
          <w:tcPr>
            <w:tcW w:w="158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2333CBCF" w14:textId="77777777" w:rsidR="008C7E03" w:rsidRDefault="00000000">
            <w:pPr>
              <w:spacing w:after="0"/>
              <w:jc w:val="right"/>
            </w:pPr>
            <w:r>
              <w:t>207</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151E9832" w14:textId="77777777" w:rsidR="008C7E03" w:rsidRDefault="00000000">
            <w:pPr>
              <w:spacing w:after="0"/>
              <w:jc w:val="right"/>
            </w:pPr>
            <w:r>
              <w:t>100.0%</w:t>
            </w:r>
          </w:p>
        </w:tc>
      </w:tr>
      <w:tr w:rsidR="008C7E03" w14:paraId="48718A39"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78DC142" w14:textId="77777777" w:rsidR="008C7E03" w:rsidRDefault="00000000">
            <w:pPr>
              <w:spacing w:after="0"/>
            </w:pPr>
            <w:r>
              <w:t>重度患病</w:t>
            </w:r>
            <w:r>
              <w:t xml:space="preserve"> (severe)</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643BB1FA" w14:textId="77777777" w:rsidR="008C7E03" w:rsidRDefault="00000000">
            <w:pPr>
              <w:spacing w:after="0"/>
              <w:jc w:val="right"/>
            </w:pPr>
            <w:r>
              <w:t>0 (0.0%)</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6127BC14" w14:textId="77777777" w:rsidR="008C7E03" w:rsidRDefault="00000000">
            <w:pPr>
              <w:spacing w:after="0"/>
              <w:jc w:val="right"/>
            </w:pPr>
            <w:r>
              <w:t>308 (100.0%)</w:t>
            </w:r>
          </w:p>
        </w:tc>
        <w:tc>
          <w:tcPr>
            <w:tcW w:w="158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4C67398F" w14:textId="77777777" w:rsidR="008C7E03" w:rsidRDefault="00000000">
            <w:pPr>
              <w:spacing w:after="0"/>
              <w:jc w:val="right"/>
            </w:pPr>
            <w:r>
              <w:t>308</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2F180B2D" w14:textId="77777777" w:rsidR="008C7E03" w:rsidRDefault="00000000">
            <w:pPr>
              <w:spacing w:after="0"/>
              <w:jc w:val="right"/>
            </w:pPr>
            <w:r>
              <w:t>100.0%</w:t>
            </w:r>
          </w:p>
        </w:tc>
      </w:tr>
      <w:tr w:rsidR="008C7E03" w14:paraId="28ABF14A" w14:textId="77777777">
        <w:trPr>
          <w:jc w:val="center"/>
        </w:trPr>
        <w:tc>
          <w:tcPr>
            <w:tcW w:w="2592"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46D0947C" w14:textId="77777777" w:rsidR="008C7E03" w:rsidRDefault="00000000">
            <w:pPr>
              <w:spacing w:after="0"/>
            </w:pPr>
            <w:r>
              <w:t>全體總計</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4ADD227A" w14:textId="77777777" w:rsidR="008C7E03" w:rsidRDefault="00000000">
            <w:pPr>
              <w:spacing w:after="0"/>
              <w:jc w:val="right"/>
            </w:pPr>
            <w:r>
              <w:t>154 (23.02%)</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20807C76" w14:textId="77777777" w:rsidR="008C7E03" w:rsidRDefault="00000000">
            <w:pPr>
              <w:spacing w:after="0"/>
              <w:jc w:val="right"/>
            </w:pPr>
            <w:r>
              <w:t>515 (76.98%)</w:t>
            </w:r>
          </w:p>
        </w:tc>
        <w:tc>
          <w:tcPr>
            <w:tcW w:w="158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C33820C" w14:textId="77777777" w:rsidR="008C7E03" w:rsidRDefault="00000000">
            <w:pPr>
              <w:spacing w:after="0"/>
              <w:jc w:val="right"/>
            </w:pPr>
            <w:r>
              <w:t>669</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5F10F5A0" w14:textId="77777777" w:rsidR="008C7E03" w:rsidRDefault="00000000">
            <w:pPr>
              <w:spacing w:after="0"/>
              <w:jc w:val="right"/>
            </w:pPr>
            <w:r>
              <w:t>76.98%</w:t>
            </w:r>
          </w:p>
        </w:tc>
      </w:tr>
    </w:tbl>
    <w:p w14:paraId="67546884" w14:textId="77777777" w:rsidR="008C7E03" w:rsidRDefault="008C7E03">
      <w:pPr>
        <w:spacing w:after="80"/>
      </w:pPr>
    </w:p>
    <w:p w14:paraId="2C3A787B" w14:textId="77777777" w:rsidR="008C7E03" w:rsidRDefault="00000000">
      <w:pPr>
        <w:spacing w:after="100"/>
        <w:rPr>
          <w:lang w:eastAsia="zh-TW"/>
        </w:rPr>
      </w:pPr>
      <w:r>
        <w:rPr>
          <w:rFonts w:ascii="微軟正黑體" w:eastAsia="微軟正黑體" w:hAnsi="微軟正黑體"/>
          <w:b/>
          <w:color w:val="1B365D"/>
          <w:sz w:val="21"/>
          <w:lang w:eastAsia="zh-TW"/>
        </w:rPr>
        <w:lastRenderedPageBreak/>
        <w:t>【流行病學關鍵致死特徵解析】</w:t>
      </w:r>
    </w:p>
    <w:p w14:paraId="5A2CC912" w14:textId="77777777" w:rsidR="008C7E03" w:rsidRDefault="00000000">
      <w:pPr>
        <w:spacing w:after="100"/>
      </w:pPr>
      <w:r>
        <w:rPr>
          <w:rFonts w:ascii="微軟正黑體" w:eastAsia="微軟正黑體" w:hAnsi="微軟正黑體"/>
          <w:sz w:val="21"/>
        </w:rPr>
        <w:t xml:space="preserve">1. </w:t>
      </w:r>
      <w:proofErr w:type="spellStart"/>
      <w:r>
        <w:rPr>
          <w:rFonts w:ascii="微軟正黑體" w:eastAsia="微軟正黑體" w:hAnsi="微軟正黑體"/>
          <w:sz w:val="21"/>
        </w:rPr>
        <w:t>粗死亡率</w:t>
      </w:r>
      <w:proofErr w:type="spellEnd"/>
      <w:r>
        <w:rPr>
          <w:rFonts w:ascii="微軟正黑體" w:eastAsia="微軟正黑體" w:hAnsi="微軟正黑體"/>
          <w:sz w:val="21"/>
        </w:rPr>
        <w:t xml:space="preserve"> (Crude Mortality </w:t>
      </w:r>
      <w:proofErr w:type="gramStart"/>
      <w:r>
        <w:rPr>
          <w:rFonts w:ascii="微軟正黑體" w:eastAsia="微軟正黑體" w:hAnsi="微軟正黑體"/>
          <w:sz w:val="21"/>
        </w:rPr>
        <w:t>Rate)：</w:t>
      </w:r>
      <w:proofErr w:type="spellStart"/>
      <w:proofErr w:type="gramEnd"/>
      <w:r>
        <w:rPr>
          <w:rFonts w:ascii="微軟正黑體" w:eastAsia="微軟正黑體" w:hAnsi="微軟正黑體"/>
          <w:sz w:val="21"/>
        </w:rPr>
        <w:t>全體</w:t>
      </w:r>
      <w:proofErr w:type="spellEnd"/>
      <w:r>
        <w:rPr>
          <w:rFonts w:ascii="微軟正黑體" w:eastAsia="微軟正黑體" w:hAnsi="微軟正黑體"/>
          <w:sz w:val="21"/>
        </w:rPr>
        <w:t xml:space="preserve"> 669 位居民中死亡 515 人，粗死亡率為 76.98%。</w:t>
      </w:r>
    </w:p>
    <w:p w14:paraId="032A8ED6" w14:textId="77777777" w:rsidR="008C7E03" w:rsidRDefault="00000000">
      <w:pPr>
        <w:spacing w:after="100"/>
      </w:pPr>
      <w:r>
        <w:rPr>
          <w:rFonts w:ascii="微軟正黑體" w:eastAsia="微軟正黑體" w:hAnsi="微軟正黑體"/>
          <w:sz w:val="21"/>
        </w:rPr>
        <w:t>2. 個案致死率 (Case Fatality Rate, CFR)：在 515 位患病個案中，死亡人數為 515 人，個案致死率達到 100.0%（515 / 515）。</w:t>
      </w:r>
    </w:p>
    <w:p w14:paraId="12B64C4F" w14:textId="77777777" w:rsidR="008C7E03" w:rsidRDefault="00000000">
      <w:pPr>
        <w:spacing w:after="100"/>
        <w:rPr>
          <w:lang w:eastAsia="zh-TW"/>
        </w:rPr>
      </w:pPr>
      <w:r>
        <w:rPr>
          <w:rFonts w:ascii="微軟正黑體" w:eastAsia="微軟正黑體" w:hAnsi="微軟正黑體"/>
          <w:sz w:val="21"/>
          <w:lang w:eastAsia="zh-TW"/>
        </w:rPr>
        <w:t>3. 凡是發病居民（不論輕度或重度），最終無一倖存全數死亡；全體存活者 154 人均為未曾罹病之健康者。因此在本研究中，「是否患病」與「是否死亡」在統計上呈現完全重合。</w:t>
      </w:r>
    </w:p>
    <w:p w14:paraId="769A3EC0" w14:textId="77777777" w:rsidR="008C7E03" w:rsidRDefault="00000000">
      <w:pPr>
        <w:pStyle w:val="1"/>
        <w:spacing w:before="240" w:after="120"/>
        <w:rPr>
          <w:lang w:eastAsia="zh-TW"/>
        </w:rPr>
      </w:pPr>
      <w:r>
        <w:rPr>
          <w:rFonts w:ascii="微軟正黑體" w:eastAsia="微軟正黑體" w:hAnsi="微軟正黑體"/>
          <w:color w:val="1B365D"/>
          <w:sz w:val="32"/>
          <w:lang w:eastAsia="zh-TW"/>
        </w:rPr>
        <w:t>參、居民患病及死亡原因探討與因果推論</w:t>
      </w:r>
    </w:p>
    <w:p w14:paraId="16664A9B" w14:textId="77777777" w:rsidR="008C7E03" w:rsidRDefault="00000000">
      <w:pPr>
        <w:spacing w:after="100"/>
        <w:rPr>
          <w:lang w:eastAsia="zh-TW"/>
        </w:rPr>
      </w:pPr>
      <w:r>
        <w:rPr>
          <w:rFonts w:ascii="微軟正黑體" w:eastAsia="微軟正黑體" w:hAnsi="微軟正黑體"/>
          <w:sz w:val="21"/>
          <w:lang w:eastAsia="zh-TW"/>
        </w:rPr>
        <w:t>為探尋導致居民大量罹病及死亡的真正致病原因，研究團隊針對環境水質暴露進行多層次分析，並排除人口學潛在干擾因素：</w:t>
      </w:r>
    </w:p>
    <w:p w14:paraId="6D48E3B6"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t>一、水質暴露之階梯式病因效應（劑量-反應梯度）</w:t>
      </w:r>
    </w:p>
    <w:p w14:paraId="2054C14B" w14:textId="77777777" w:rsidR="008C7E03" w:rsidRDefault="00000000">
      <w:pPr>
        <w:spacing w:after="100"/>
      </w:pPr>
      <w:proofErr w:type="spellStart"/>
      <w:r>
        <w:rPr>
          <w:rFonts w:ascii="微軟正黑體" w:eastAsia="微軟正黑體" w:hAnsi="微軟正黑體"/>
          <w:sz w:val="21"/>
        </w:rPr>
        <w:t>交叉比對三種飲用水來源與患病嚴重程度，呈現極度顯著的劑量-效應暴露梯度（Dose-Response</w:t>
      </w:r>
      <w:proofErr w:type="spellEnd"/>
      <w:r>
        <w:rPr>
          <w:rFonts w:ascii="微軟正黑體" w:eastAsia="微軟正黑體" w:hAnsi="微軟正黑體"/>
          <w:sz w:val="21"/>
        </w:rPr>
        <w:t xml:space="preserve"> Gradient）：</w:t>
      </w:r>
    </w:p>
    <w:tbl>
      <w:tblPr>
        <w:tblW w:w="0" w:type="auto"/>
        <w:jc w:val="center"/>
        <w:tblLayout w:type="fixed"/>
        <w:tblLook w:val="04A0" w:firstRow="1" w:lastRow="0" w:firstColumn="1" w:lastColumn="0" w:noHBand="0" w:noVBand="1"/>
      </w:tblPr>
      <w:tblGrid>
        <w:gridCol w:w="2304"/>
        <w:gridCol w:w="1440"/>
        <w:gridCol w:w="1440"/>
        <w:gridCol w:w="1440"/>
        <w:gridCol w:w="1440"/>
        <w:gridCol w:w="1440"/>
      </w:tblGrid>
      <w:tr w:rsidR="008C7E03" w14:paraId="0D1CDD63" w14:textId="77777777">
        <w:trPr>
          <w:jc w:val="center"/>
        </w:trPr>
        <w:tc>
          <w:tcPr>
            <w:tcW w:w="2304"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6E881D9B" w14:textId="77777777" w:rsidR="008C7E03" w:rsidRDefault="00000000">
            <w:pPr>
              <w:spacing w:after="0"/>
            </w:pPr>
            <w:r>
              <w:t>飲用水來源</w:t>
            </w:r>
          </w:p>
        </w:tc>
        <w:tc>
          <w:tcPr>
            <w:tcW w:w="144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76E4A875" w14:textId="77777777" w:rsidR="008C7E03" w:rsidRDefault="00000000">
            <w:pPr>
              <w:spacing w:after="0"/>
              <w:jc w:val="right"/>
            </w:pPr>
            <w:r>
              <w:t>健康人數</w:t>
            </w:r>
          </w:p>
        </w:tc>
        <w:tc>
          <w:tcPr>
            <w:tcW w:w="144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3D1F9919" w14:textId="77777777" w:rsidR="008C7E03" w:rsidRDefault="00000000">
            <w:pPr>
              <w:spacing w:after="0"/>
              <w:jc w:val="right"/>
            </w:pPr>
            <w:r>
              <w:t>輕度患病</w:t>
            </w:r>
          </w:p>
        </w:tc>
        <w:tc>
          <w:tcPr>
            <w:tcW w:w="144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00413305" w14:textId="77777777" w:rsidR="008C7E03" w:rsidRDefault="00000000">
            <w:pPr>
              <w:spacing w:after="0"/>
              <w:jc w:val="right"/>
            </w:pPr>
            <w:r>
              <w:t>重度患病</w:t>
            </w:r>
          </w:p>
        </w:tc>
        <w:tc>
          <w:tcPr>
            <w:tcW w:w="144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604EFF9C" w14:textId="77777777" w:rsidR="008C7E03" w:rsidRDefault="00000000">
            <w:pPr>
              <w:spacing w:after="0"/>
              <w:jc w:val="right"/>
            </w:pPr>
            <w:r>
              <w:t>總人數</w:t>
            </w:r>
          </w:p>
        </w:tc>
        <w:tc>
          <w:tcPr>
            <w:tcW w:w="144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51B0F7BD" w14:textId="77777777" w:rsidR="008C7E03" w:rsidRDefault="00000000">
            <w:pPr>
              <w:spacing w:after="0"/>
              <w:jc w:val="right"/>
            </w:pPr>
            <w:r>
              <w:t>罹病</w:t>
            </w:r>
            <w:r>
              <w:t>/</w:t>
            </w:r>
            <w:r>
              <w:t>死亡率</w:t>
            </w:r>
          </w:p>
        </w:tc>
      </w:tr>
      <w:tr w:rsidR="008C7E03" w14:paraId="037B7A4A" w14:textId="77777777">
        <w:trPr>
          <w:jc w:val="center"/>
        </w:trPr>
        <w:tc>
          <w:tcPr>
            <w:tcW w:w="230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2765DCA2" w14:textId="77777777" w:rsidR="008C7E03" w:rsidRDefault="00000000">
            <w:pPr>
              <w:spacing w:after="0"/>
            </w:pPr>
            <w:r>
              <w:t>自來水</w:t>
            </w:r>
            <w:r>
              <w:t xml:space="preserve"> (Top water)</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9CDF923" w14:textId="77777777" w:rsidR="008C7E03" w:rsidRDefault="00000000">
            <w:pPr>
              <w:spacing w:after="0"/>
              <w:jc w:val="right"/>
            </w:pPr>
            <w:r>
              <w:t>52 (100.0%)</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DDB75BA" w14:textId="77777777" w:rsidR="008C7E03" w:rsidRDefault="00000000">
            <w:pPr>
              <w:spacing w:after="0"/>
              <w:jc w:val="right"/>
            </w:pPr>
            <w:r>
              <w:t>0 (0.0%)</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27403B63" w14:textId="77777777" w:rsidR="008C7E03" w:rsidRDefault="00000000">
            <w:pPr>
              <w:spacing w:after="0"/>
              <w:jc w:val="right"/>
            </w:pPr>
            <w:r>
              <w:t>0 (0.0%)</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6632FE22" w14:textId="77777777" w:rsidR="008C7E03" w:rsidRDefault="00000000">
            <w:pPr>
              <w:spacing w:after="0"/>
              <w:jc w:val="right"/>
            </w:pPr>
            <w:r>
              <w:t>52</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4D4C4EE5" w14:textId="77777777" w:rsidR="008C7E03" w:rsidRDefault="00000000">
            <w:pPr>
              <w:spacing w:after="0"/>
              <w:jc w:val="right"/>
            </w:pPr>
            <w:r>
              <w:t>0.00%</w:t>
            </w:r>
          </w:p>
        </w:tc>
      </w:tr>
      <w:tr w:rsidR="008C7E03" w14:paraId="16A6D9E0" w14:textId="77777777">
        <w:trPr>
          <w:jc w:val="center"/>
        </w:trPr>
        <w:tc>
          <w:tcPr>
            <w:tcW w:w="230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330F2D38" w14:textId="77777777" w:rsidR="008C7E03" w:rsidRDefault="00000000">
            <w:pPr>
              <w:spacing w:after="0"/>
            </w:pPr>
            <w:r>
              <w:t>淺井水</w:t>
            </w:r>
            <w:r>
              <w:t xml:space="preserve"> (shallow well)</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84689FE" w14:textId="77777777" w:rsidR="008C7E03" w:rsidRDefault="00000000">
            <w:pPr>
              <w:spacing w:after="0"/>
              <w:jc w:val="right"/>
            </w:pPr>
            <w:r>
              <w:t>101 (87.83%)</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528CE81" w14:textId="77777777" w:rsidR="008C7E03" w:rsidRDefault="00000000">
            <w:pPr>
              <w:spacing w:after="0"/>
              <w:jc w:val="right"/>
            </w:pPr>
            <w:r>
              <w:t>14 (12.17%)</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39872705" w14:textId="77777777" w:rsidR="008C7E03" w:rsidRDefault="00000000">
            <w:pPr>
              <w:spacing w:after="0"/>
              <w:jc w:val="right"/>
            </w:pPr>
            <w:r>
              <w:t>0 (0.0%)</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10F0C3E9" w14:textId="77777777" w:rsidR="008C7E03" w:rsidRDefault="00000000">
            <w:pPr>
              <w:spacing w:after="0"/>
              <w:jc w:val="right"/>
            </w:pPr>
            <w:r>
              <w:t>115</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F9873FE" w14:textId="77777777" w:rsidR="008C7E03" w:rsidRDefault="00000000">
            <w:pPr>
              <w:spacing w:after="0"/>
              <w:jc w:val="right"/>
            </w:pPr>
            <w:r>
              <w:t>12.17%</w:t>
            </w:r>
          </w:p>
        </w:tc>
      </w:tr>
      <w:tr w:rsidR="008C7E03" w14:paraId="5628DE1B" w14:textId="77777777">
        <w:trPr>
          <w:jc w:val="center"/>
        </w:trPr>
        <w:tc>
          <w:tcPr>
            <w:tcW w:w="230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1A0130EE" w14:textId="77777777" w:rsidR="008C7E03" w:rsidRDefault="00000000">
            <w:pPr>
              <w:spacing w:after="0"/>
            </w:pPr>
            <w:r>
              <w:t>深井水</w:t>
            </w:r>
            <w:r>
              <w:t xml:space="preserve"> (Deep well)</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ABEEA09" w14:textId="77777777" w:rsidR="008C7E03" w:rsidRDefault="00000000">
            <w:pPr>
              <w:spacing w:after="0"/>
              <w:jc w:val="right"/>
            </w:pPr>
            <w:r>
              <w:t>1 (0.20%)</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4925315D" w14:textId="77777777" w:rsidR="008C7E03" w:rsidRDefault="00000000">
            <w:pPr>
              <w:spacing w:after="0"/>
              <w:jc w:val="right"/>
            </w:pPr>
            <w:r>
              <w:t>193 (38.45%)</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2E38B50" w14:textId="77777777" w:rsidR="008C7E03" w:rsidRDefault="00000000">
            <w:pPr>
              <w:spacing w:after="0"/>
              <w:jc w:val="right"/>
            </w:pPr>
            <w:r>
              <w:t>308 (61.35%)</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E643D53" w14:textId="77777777" w:rsidR="008C7E03" w:rsidRDefault="00000000">
            <w:pPr>
              <w:spacing w:after="0"/>
              <w:jc w:val="right"/>
            </w:pPr>
            <w:r>
              <w:t>502</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46917B02" w14:textId="77777777" w:rsidR="008C7E03" w:rsidRDefault="00000000">
            <w:pPr>
              <w:spacing w:after="0"/>
              <w:jc w:val="right"/>
            </w:pPr>
            <w:r>
              <w:t>99.80%</w:t>
            </w:r>
          </w:p>
        </w:tc>
      </w:tr>
      <w:tr w:rsidR="008C7E03" w14:paraId="7A5029C5" w14:textId="77777777">
        <w:trPr>
          <w:jc w:val="center"/>
        </w:trPr>
        <w:tc>
          <w:tcPr>
            <w:tcW w:w="230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8DD9E9A" w14:textId="77777777" w:rsidR="008C7E03" w:rsidRDefault="00000000">
            <w:pPr>
              <w:spacing w:after="0"/>
            </w:pPr>
            <w:r>
              <w:t>全體總計</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91A7041" w14:textId="77777777" w:rsidR="008C7E03" w:rsidRDefault="00000000">
            <w:pPr>
              <w:spacing w:after="0"/>
              <w:jc w:val="right"/>
            </w:pPr>
            <w:r>
              <w:t>154 (23.02%)</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365166A0" w14:textId="77777777" w:rsidR="008C7E03" w:rsidRDefault="00000000">
            <w:pPr>
              <w:spacing w:after="0"/>
              <w:jc w:val="right"/>
            </w:pPr>
            <w:r>
              <w:t>207 (30.94%)</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BDAC903" w14:textId="77777777" w:rsidR="008C7E03" w:rsidRDefault="00000000">
            <w:pPr>
              <w:spacing w:after="0"/>
              <w:jc w:val="right"/>
            </w:pPr>
            <w:r>
              <w:t>308 (46.04%)</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435E5D78" w14:textId="77777777" w:rsidR="008C7E03" w:rsidRDefault="00000000">
            <w:pPr>
              <w:spacing w:after="0"/>
              <w:jc w:val="right"/>
            </w:pPr>
            <w:r>
              <w:t>669</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1634954B" w14:textId="77777777" w:rsidR="008C7E03" w:rsidRDefault="00000000">
            <w:pPr>
              <w:spacing w:after="0"/>
              <w:jc w:val="right"/>
            </w:pPr>
            <w:r>
              <w:t>76.98%</w:t>
            </w:r>
          </w:p>
        </w:tc>
      </w:tr>
    </w:tbl>
    <w:p w14:paraId="705F6E5D" w14:textId="77777777" w:rsidR="008C7E03" w:rsidRPr="00C40583" w:rsidRDefault="008C7E03">
      <w:pPr>
        <w:spacing w:after="80"/>
        <w:rPr>
          <w:rFonts w:eastAsia="新細明體"/>
          <w:lang w:eastAsia="zh-TW"/>
        </w:rPr>
      </w:pPr>
    </w:p>
    <w:p w14:paraId="1819D31C" w14:textId="77777777" w:rsidR="008C7E03" w:rsidRDefault="00000000">
      <w:pPr>
        <w:spacing w:after="100"/>
      </w:pPr>
      <w:r>
        <w:rPr>
          <w:rFonts w:ascii="微軟正黑體" w:eastAsia="微軟正黑體" w:hAnsi="微軟正黑體"/>
          <w:sz w:val="21"/>
        </w:rPr>
        <w:t>【</w:t>
      </w:r>
      <w:proofErr w:type="spellStart"/>
      <w:r>
        <w:rPr>
          <w:rFonts w:ascii="微軟正黑體" w:eastAsia="微軟正黑體" w:hAnsi="微軟正黑體"/>
          <w:sz w:val="21"/>
        </w:rPr>
        <w:t>因果推論要點</w:t>
      </w:r>
      <w:proofErr w:type="spellEnd"/>
      <w:r>
        <w:rPr>
          <w:rFonts w:ascii="微軟正黑體" w:eastAsia="微軟正黑體" w:hAnsi="微軟正黑體"/>
          <w:sz w:val="21"/>
        </w:rPr>
        <w:t>】</w:t>
      </w:r>
    </w:p>
    <w:p w14:paraId="31C48D40" w14:textId="77777777" w:rsidR="008C7E03" w:rsidRDefault="00000000">
      <w:pPr>
        <w:spacing w:after="100"/>
        <w:rPr>
          <w:lang w:eastAsia="zh-TW"/>
        </w:rPr>
      </w:pPr>
      <w:r>
        <w:rPr>
          <w:rFonts w:ascii="微軟正黑體" w:eastAsia="微軟正黑體" w:hAnsi="微軟正黑體"/>
          <w:sz w:val="21"/>
          <w:lang w:eastAsia="zh-TW"/>
        </w:rPr>
        <w:t>1. 飲用自來水組（52人）：完全未發病、無人死亡，呈現 100% 絕對保護效果。</w:t>
      </w:r>
    </w:p>
    <w:p w14:paraId="5C6B8CF1" w14:textId="77777777" w:rsidR="008C7E03" w:rsidRDefault="00000000">
      <w:pPr>
        <w:spacing w:after="100"/>
        <w:rPr>
          <w:lang w:eastAsia="zh-TW"/>
        </w:rPr>
      </w:pPr>
      <w:r>
        <w:rPr>
          <w:rFonts w:ascii="微軟正黑體" w:eastAsia="微軟正黑體" w:hAnsi="微軟正黑體"/>
          <w:sz w:val="21"/>
          <w:lang w:eastAsia="zh-TW"/>
        </w:rPr>
        <w:t>2. 飲用淺井水組（115人）：罹病與死亡率為 12.17%（14人），且全數屬於輕度病況，無任何重度患者，存活率達 87.83%。</w:t>
      </w:r>
    </w:p>
    <w:p w14:paraId="250AD856" w14:textId="77777777" w:rsidR="008C7E03" w:rsidRDefault="00000000">
      <w:pPr>
        <w:spacing w:after="100"/>
        <w:rPr>
          <w:lang w:eastAsia="zh-TW"/>
        </w:rPr>
      </w:pPr>
      <w:r>
        <w:rPr>
          <w:rFonts w:ascii="微軟正黑體" w:eastAsia="微軟正黑體" w:hAnsi="微軟正黑體"/>
          <w:sz w:val="21"/>
          <w:lang w:eastAsia="zh-TW"/>
        </w:rPr>
        <w:lastRenderedPageBreak/>
        <w:t>3. 飲用深井水組（502人）：罹病與死亡率高達 99.80%（501人），且重度患者高達 308 人（佔深井水飲用者的 61.35%），僅 1 人倖免。</w:t>
      </w:r>
    </w:p>
    <w:p w14:paraId="2C1A2C77" w14:textId="77777777" w:rsidR="008C7E03" w:rsidRDefault="00000000">
      <w:pPr>
        <w:spacing w:after="100"/>
        <w:rPr>
          <w:lang w:eastAsia="zh-TW"/>
        </w:rPr>
      </w:pPr>
      <w:r>
        <w:rPr>
          <w:rFonts w:ascii="微軟正黑體" w:eastAsia="微軟正黑體" w:hAnsi="微軟正黑體"/>
          <w:sz w:val="21"/>
          <w:lang w:eastAsia="zh-TW"/>
        </w:rPr>
        <w:t>4. 生物毒理與公共衛生對照：該流行特徵與臺灣歷史上西南沿海地區因飲用含高濃度無機砷之深層地下水而爆發之「烏腳病（Blackfoot Disease）」完全吻合。深井水抽自深層地質，極可能溶解了大量劇毒重金屬或特定有害物質，成為毒性最高、致死率最強的源頭。</w:t>
      </w:r>
    </w:p>
    <w:p w14:paraId="0328A72D"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t>二、排除性別與年齡之干擾影響</w:t>
      </w:r>
    </w:p>
    <w:p w14:paraId="49A229F0" w14:textId="77777777" w:rsidR="008C7E03" w:rsidRDefault="00000000">
      <w:pPr>
        <w:spacing w:after="100"/>
        <w:rPr>
          <w:lang w:eastAsia="zh-TW"/>
        </w:rPr>
      </w:pPr>
      <w:r>
        <w:rPr>
          <w:rFonts w:ascii="微軟正黑體" w:eastAsia="微軟正黑體" w:hAnsi="微軟正黑體"/>
          <w:sz w:val="21"/>
          <w:lang w:eastAsia="zh-TW"/>
        </w:rPr>
        <w:t>調查資料顯示，女性罹病死亡率為 77.02%（315/409），男性罹病死亡率為 76.92%（200/260），性別間死亡率差異僅 0.10%。在年齡方面，≤40 歲組死亡率為 76.79%（268/349），&gt;40 歲組死亡率為 77.19%（247/320），組間差異僅 0.40%。單因子變異數分析亦證實年齡在各水質組及患病狀態組間皆無統計差異（p &gt; 0.50）。證實疾病爆發純係環境飲用水暴露所致，非性別或年齡易感性造成。</w:t>
      </w:r>
    </w:p>
    <w:p w14:paraId="6D2FA5B1" w14:textId="77777777" w:rsidR="008C7E03" w:rsidRDefault="00000000">
      <w:pPr>
        <w:pStyle w:val="1"/>
        <w:spacing w:before="240" w:after="120"/>
        <w:rPr>
          <w:lang w:eastAsia="zh-TW"/>
        </w:rPr>
      </w:pPr>
      <w:r>
        <w:rPr>
          <w:rFonts w:ascii="微軟正黑體" w:eastAsia="微軟正黑體" w:hAnsi="微軟正黑體"/>
          <w:color w:val="1B365D"/>
          <w:sz w:val="32"/>
          <w:lang w:eastAsia="zh-TW"/>
        </w:rPr>
        <w:t>肆、推論統計檢定資料（卡方值、P值、風險比 RR、勝算比 OR）</w:t>
      </w:r>
    </w:p>
    <w:p w14:paraId="57F46F69" w14:textId="77777777" w:rsidR="008C7E03" w:rsidRDefault="00000000">
      <w:pPr>
        <w:spacing w:after="100"/>
        <w:rPr>
          <w:lang w:eastAsia="zh-TW"/>
        </w:rPr>
      </w:pPr>
      <w:r>
        <w:rPr>
          <w:rFonts w:ascii="微軟正黑體" w:eastAsia="微軟正黑體" w:hAnsi="微軟正黑體"/>
          <w:sz w:val="21"/>
          <w:lang w:eastAsia="zh-TW"/>
        </w:rPr>
        <w:t>為提供完整嚴密的推論統計證據，研究建立列聯表並計算卡方統計量、P 值、風險比（RR）與勝算比（OR）：</w:t>
      </w:r>
    </w:p>
    <w:p w14:paraId="5762EF93"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t>一、主要暴露檢定：深井水 (Group 2) vs 非深井水 (Group 1)</w:t>
      </w:r>
    </w:p>
    <w:p w14:paraId="098DD1D7" w14:textId="77777777" w:rsidR="008C7E03" w:rsidRDefault="00000000">
      <w:pPr>
        <w:spacing w:after="100"/>
        <w:rPr>
          <w:lang w:eastAsia="zh-TW"/>
        </w:rPr>
      </w:pPr>
      <w:r>
        <w:rPr>
          <w:rFonts w:ascii="微軟正黑體" w:eastAsia="微軟正黑體" w:hAnsi="微軟正黑體"/>
          <w:sz w:val="21"/>
          <w:lang w:eastAsia="zh-TW"/>
        </w:rPr>
        <w:t>以「非深井水組（自來水+淺井水）」為對照未暴露組，「深井水組」為暴露組，建立 2×2 列聯分析：</w:t>
      </w:r>
    </w:p>
    <w:tbl>
      <w:tblPr>
        <w:tblW w:w="0" w:type="auto"/>
        <w:jc w:val="center"/>
        <w:tblLayout w:type="fixed"/>
        <w:tblLook w:val="04A0" w:firstRow="1" w:lastRow="0" w:firstColumn="1" w:lastColumn="0" w:noHBand="0" w:noVBand="1"/>
      </w:tblPr>
      <w:tblGrid>
        <w:gridCol w:w="2907"/>
        <w:gridCol w:w="1701"/>
        <w:gridCol w:w="1134"/>
        <w:gridCol w:w="1458"/>
        <w:gridCol w:w="2304"/>
      </w:tblGrid>
      <w:tr w:rsidR="008C7E03" w14:paraId="32567F50" w14:textId="77777777" w:rsidTr="00C40583">
        <w:trPr>
          <w:jc w:val="center"/>
        </w:trPr>
        <w:tc>
          <w:tcPr>
            <w:tcW w:w="2907"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20B7ED1D" w14:textId="77777777" w:rsidR="008C7E03" w:rsidRDefault="00000000">
            <w:pPr>
              <w:spacing w:after="0"/>
            </w:pPr>
            <w:proofErr w:type="spellStart"/>
            <w:r>
              <w:t>統計檢定項目</w:t>
            </w:r>
            <w:proofErr w:type="spellEnd"/>
          </w:p>
        </w:tc>
        <w:tc>
          <w:tcPr>
            <w:tcW w:w="1701"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4B103A5D" w14:textId="77777777" w:rsidR="008C7E03" w:rsidRDefault="00000000">
            <w:pPr>
              <w:spacing w:after="0"/>
              <w:jc w:val="right"/>
            </w:pPr>
            <w:r>
              <w:t>統計數值</w:t>
            </w:r>
          </w:p>
        </w:tc>
        <w:tc>
          <w:tcPr>
            <w:tcW w:w="1134"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489BF0E7" w14:textId="77777777" w:rsidR="008C7E03" w:rsidRDefault="00000000">
            <w:pPr>
              <w:spacing w:after="0"/>
              <w:jc w:val="center"/>
            </w:pPr>
            <w:r>
              <w:t>自由度</w:t>
            </w:r>
          </w:p>
        </w:tc>
        <w:tc>
          <w:tcPr>
            <w:tcW w:w="1458"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2175B612" w14:textId="77777777" w:rsidR="008C7E03" w:rsidRDefault="00000000">
            <w:pPr>
              <w:spacing w:after="0"/>
              <w:jc w:val="right"/>
            </w:pPr>
            <w:r>
              <w:t>顯著性</w:t>
            </w:r>
            <w:r>
              <w:t xml:space="preserve"> P </w:t>
            </w:r>
            <w:r>
              <w:t>值</w:t>
            </w:r>
          </w:p>
        </w:tc>
        <w:tc>
          <w:tcPr>
            <w:tcW w:w="2304"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3BD69673" w14:textId="77777777" w:rsidR="008C7E03" w:rsidRDefault="00000000">
            <w:pPr>
              <w:spacing w:after="0"/>
              <w:jc w:val="center"/>
            </w:pPr>
            <w:r>
              <w:t xml:space="preserve">95% </w:t>
            </w:r>
            <w:r>
              <w:t>信賴區間</w:t>
            </w:r>
          </w:p>
        </w:tc>
      </w:tr>
      <w:tr w:rsidR="008C7E03" w14:paraId="3C5668D1" w14:textId="77777777" w:rsidTr="00C40583">
        <w:trPr>
          <w:jc w:val="center"/>
        </w:trPr>
        <w:tc>
          <w:tcPr>
            <w:tcW w:w="2907"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B5EE91E" w14:textId="77777777" w:rsidR="008C7E03" w:rsidRDefault="00000000">
            <w:pPr>
              <w:spacing w:after="0"/>
            </w:pPr>
            <w:r>
              <w:t xml:space="preserve">Pearson </w:t>
            </w:r>
            <w:r>
              <w:t>卡方檢定</w:t>
            </w:r>
            <w:r>
              <w:t xml:space="preserve"> (χ²)</w:t>
            </w:r>
          </w:p>
        </w:tc>
        <w:tc>
          <w:tcPr>
            <w:tcW w:w="1701"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4322018F" w14:textId="77777777" w:rsidR="008C7E03" w:rsidRDefault="00000000">
            <w:pPr>
              <w:spacing w:after="0"/>
              <w:jc w:val="right"/>
            </w:pPr>
            <w:r>
              <w:t>590.987</w:t>
            </w:r>
          </w:p>
        </w:tc>
        <w:tc>
          <w:tcPr>
            <w:tcW w:w="113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AA2A6BD" w14:textId="77777777" w:rsidR="008C7E03" w:rsidRDefault="00000000">
            <w:pPr>
              <w:spacing w:after="0"/>
              <w:jc w:val="center"/>
            </w:pPr>
            <w:r>
              <w:t>1</w:t>
            </w:r>
          </w:p>
        </w:tc>
        <w:tc>
          <w:tcPr>
            <w:tcW w:w="145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1CE367B2" w14:textId="77777777" w:rsidR="008C7E03" w:rsidRDefault="00000000">
            <w:pPr>
              <w:spacing w:after="0"/>
              <w:jc w:val="right"/>
            </w:pPr>
            <w:r>
              <w:t>p &lt; 0.001</w:t>
            </w:r>
          </w:p>
        </w:tc>
        <w:tc>
          <w:tcPr>
            <w:tcW w:w="230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B0DD2A2" w14:textId="77777777" w:rsidR="008C7E03" w:rsidRDefault="00000000">
            <w:pPr>
              <w:spacing w:after="0"/>
              <w:jc w:val="center"/>
            </w:pPr>
            <w:r>
              <w:t>―</w:t>
            </w:r>
          </w:p>
        </w:tc>
      </w:tr>
      <w:tr w:rsidR="008C7E03" w14:paraId="3BE73F69" w14:textId="77777777" w:rsidTr="00C40583">
        <w:trPr>
          <w:jc w:val="center"/>
        </w:trPr>
        <w:tc>
          <w:tcPr>
            <w:tcW w:w="2907"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59FFFD34" w14:textId="77777777" w:rsidR="008C7E03" w:rsidRDefault="00000000">
            <w:pPr>
              <w:spacing w:after="0"/>
            </w:pPr>
            <w:r>
              <w:t>連續校正卡方</w:t>
            </w:r>
            <w:r>
              <w:t xml:space="preserve"> (Yates')</w:t>
            </w:r>
          </w:p>
        </w:tc>
        <w:tc>
          <w:tcPr>
            <w:tcW w:w="1701"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4CA1A794" w14:textId="77777777" w:rsidR="008C7E03" w:rsidRDefault="00000000">
            <w:pPr>
              <w:spacing w:after="0"/>
              <w:jc w:val="right"/>
            </w:pPr>
            <w:r>
              <w:t>585.839</w:t>
            </w:r>
          </w:p>
        </w:tc>
        <w:tc>
          <w:tcPr>
            <w:tcW w:w="113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0A6C3FC" w14:textId="77777777" w:rsidR="008C7E03" w:rsidRDefault="00000000">
            <w:pPr>
              <w:spacing w:after="0"/>
              <w:jc w:val="center"/>
            </w:pPr>
            <w:r>
              <w:t>1</w:t>
            </w:r>
          </w:p>
        </w:tc>
        <w:tc>
          <w:tcPr>
            <w:tcW w:w="145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48B997FA" w14:textId="77777777" w:rsidR="008C7E03" w:rsidRDefault="00000000">
            <w:pPr>
              <w:spacing w:after="0"/>
              <w:jc w:val="right"/>
            </w:pPr>
            <w:r>
              <w:t>p &lt; 0.001</w:t>
            </w:r>
          </w:p>
        </w:tc>
        <w:tc>
          <w:tcPr>
            <w:tcW w:w="230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13082E5C" w14:textId="77777777" w:rsidR="008C7E03" w:rsidRDefault="00000000">
            <w:pPr>
              <w:spacing w:after="0"/>
              <w:jc w:val="center"/>
            </w:pPr>
            <w:r>
              <w:t>―</w:t>
            </w:r>
          </w:p>
        </w:tc>
      </w:tr>
      <w:tr w:rsidR="008C7E03" w14:paraId="510FA464" w14:textId="77777777" w:rsidTr="00C40583">
        <w:trPr>
          <w:jc w:val="center"/>
        </w:trPr>
        <w:tc>
          <w:tcPr>
            <w:tcW w:w="2907"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1787DA1" w14:textId="77777777" w:rsidR="008C7E03" w:rsidRDefault="00000000">
            <w:pPr>
              <w:spacing w:after="0"/>
            </w:pPr>
            <w:r>
              <w:t>概似比</w:t>
            </w:r>
            <w:r>
              <w:t xml:space="preserve"> (Likelihood Ratio)</w:t>
            </w:r>
          </w:p>
        </w:tc>
        <w:tc>
          <w:tcPr>
            <w:tcW w:w="1701"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76786533" w14:textId="77777777" w:rsidR="008C7E03" w:rsidRDefault="00000000">
            <w:pPr>
              <w:spacing w:after="0"/>
              <w:jc w:val="right"/>
            </w:pPr>
            <w:r>
              <w:t>611.228</w:t>
            </w:r>
          </w:p>
        </w:tc>
        <w:tc>
          <w:tcPr>
            <w:tcW w:w="113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3CF3BF5" w14:textId="77777777" w:rsidR="008C7E03" w:rsidRDefault="00000000">
            <w:pPr>
              <w:spacing w:after="0"/>
              <w:jc w:val="center"/>
            </w:pPr>
            <w:r>
              <w:t>1</w:t>
            </w:r>
          </w:p>
        </w:tc>
        <w:tc>
          <w:tcPr>
            <w:tcW w:w="145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403BE52B" w14:textId="77777777" w:rsidR="008C7E03" w:rsidRDefault="00000000">
            <w:pPr>
              <w:spacing w:after="0"/>
              <w:jc w:val="right"/>
            </w:pPr>
            <w:r>
              <w:t>p &lt; 0.001</w:t>
            </w:r>
          </w:p>
        </w:tc>
        <w:tc>
          <w:tcPr>
            <w:tcW w:w="230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4D3812E" w14:textId="77777777" w:rsidR="008C7E03" w:rsidRDefault="00000000">
            <w:pPr>
              <w:spacing w:after="0"/>
              <w:jc w:val="center"/>
            </w:pPr>
            <w:r>
              <w:t>―</w:t>
            </w:r>
          </w:p>
        </w:tc>
      </w:tr>
      <w:tr w:rsidR="008C7E03" w14:paraId="2C903B1D" w14:textId="77777777" w:rsidTr="00C40583">
        <w:trPr>
          <w:jc w:val="center"/>
        </w:trPr>
        <w:tc>
          <w:tcPr>
            <w:tcW w:w="2907"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02272A2" w14:textId="77777777" w:rsidR="008C7E03" w:rsidRDefault="00000000">
            <w:pPr>
              <w:spacing w:after="0"/>
            </w:pPr>
            <w:r>
              <w:t>費雪精確檢定</w:t>
            </w:r>
            <w:r>
              <w:t xml:space="preserve"> (Fisher's)</w:t>
            </w:r>
          </w:p>
        </w:tc>
        <w:tc>
          <w:tcPr>
            <w:tcW w:w="1701"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249496AE" w14:textId="77777777" w:rsidR="008C7E03" w:rsidRDefault="00000000">
            <w:pPr>
              <w:spacing w:after="0"/>
              <w:jc w:val="right"/>
            </w:pPr>
            <w:r>
              <w:t>―</w:t>
            </w:r>
          </w:p>
        </w:tc>
        <w:tc>
          <w:tcPr>
            <w:tcW w:w="113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3656547" w14:textId="77777777" w:rsidR="008C7E03" w:rsidRDefault="00000000">
            <w:pPr>
              <w:spacing w:after="0"/>
              <w:jc w:val="center"/>
            </w:pPr>
            <w:r>
              <w:t>―</w:t>
            </w:r>
          </w:p>
        </w:tc>
        <w:tc>
          <w:tcPr>
            <w:tcW w:w="145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13EB4D5B" w14:textId="77777777" w:rsidR="008C7E03" w:rsidRDefault="00000000">
            <w:pPr>
              <w:spacing w:after="0"/>
              <w:jc w:val="right"/>
            </w:pPr>
            <w:r>
              <w:t>p &lt; 0.001</w:t>
            </w:r>
          </w:p>
        </w:tc>
        <w:tc>
          <w:tcPr>
            <w:tcW w:w="230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45035993" w14:textId="77777777" w:rsidR="008C7E03" w:rsidRDefault="00000000">
            <w:pPr>
              <w:spacing w:after="0"/>
              <w:jc w:val="center"/>
            </w:pPr>
            <w:r>
              <w:t>―</w:t>
            </w:r>
          </w:p>
        </w:tc>
      </w:tr>
      <w:tr w:rsidR="008C7E03" w14:paraId="76BBE83A" w14:textId="77777777" w:rsidTr="00C40583">
        <w:trPr>
          <w:jc w:val="center"/>
        </w:trPr>
        <w:tc>
          <w:tcPr>
            <w:tcW w:w="2907"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343891CA" w14:textId="77777777" w:rsidR="008C7E03" w:rsidRDefault="00000000">
            <w:pPr>
              <w:spacing w:after="0"/>
            </w:pPr>
            <w:r>
              <w:t>風險比</w:t>
            </w:r>
            <w:r>
              <w:t xml:space="preserve"> (Relative Risk, RR)</w:t>
            </w:r>
          </w:p>
        </w:tc>
        <w:tc>
          <w:tcPr>
            <w:tcW w:w="1701"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793DCC72" w14:textId="77777777" w:rsidR="008C7E03" w:rsidRDefault="00000000">
            <w:pPr>
              <w:spacing w:after="0"/>
              <w:jc w:val="right"/>
            </w:pPr>
            <w:r>
              <w:t>11.905</w:t>
            </w:r>
          </w:p>
        </w:tc>
        <w:tc>
          <w:tcPr>
            <w:tcW w:w="113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2D917FD" w14:textId="77777777" w:rsidR="008C7E03" w:rsidRDefault="00000000">
            <w:pPr>
              <w:spacing w:after="0"/>
              <w:jc w:val="center"/>
            </w:pPr>
            <w:r>
              <w:t>―</w:t>
            </w:r>
          </w:p>
        </w:tc>
        <w:tc>
          <w:tcPr>
            <w:tcW w:w="145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6D7A385F" w14:textId="77777777" w:rsidR="008C7E03" w:rsidRDefault="00000000">
            <w:pPr>
              <w:spacing w:after="0"/>
              <w:jc w:val="right"/>
            </w:pPr>
            <w:r>
              <w:t>―</w:t>
            </w:r>
          </w:p>
        </w:tc>
        <w:tc>
          <w:tcPr>
            <w:tcW w:w="230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4D19132" w14:textId="77777777" w:rsidR="008C7E03" w:rsidRDefault="00000000">
            <w:pPr>
              <w:spacing w:after="0"/>
              <w:jc w:val="center"/>
            </w:pPr>
            <w:r>
              <w:t xml:space="preserve">7.211 </w:t>
            </w:r>
            <w:r>
              <w:t>～</w:t>
            </w:r>
            <w:r>
              <w:t xml:space="preserve"> 19.655</w:t>
            </w:r>
          </w:p>
        </w:tc>
      </w:tr>
      <w:tr w:rsidR="008C7E03" w14:paraId="5BE6C8C5" w14:textId="77777777" w:rsidTr="00C40583">
        <w:trPr>
          <w:jc w:val="center"/>
        </w:trPr>
        <w:tc>
          <w:tcPr>
            <w:tcW w:w="2907"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21C8FAB3" w14:textId="77777777" w:rsidR="008C7E03" w:rsidRDefault="00000000">
            <w:pPr>
              <w:spacing w:after="0"/>
            </w:pPr>
            <w:r>
              <w:t>勝算比</w:t>
            </w:r>
            <w:r>
              <w:t xml:space="preserve"> (Odds Ratio, OR)</w:t>
            </w:r>
          </w:p>
        </w:tc>
        <w:tc>
          <w:tcPr>
            <w:tcW w:w="1701"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364661CC" w14:textId="77777777" w:rsidR="008C7E03" w:rsidRDefault="00000000">
            <w:pPr>
              <w:spacing w:after="0"/>
              <w:jc w:val="right"/>
            </w:pPr>
            <w:r>
              <w:t>5,475.214</w:t>
            </w:r>
          </w:p>
        </w:tc>
        <w:tc>
          <w:tcPr>
            <w:tcW w:w="113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45228E80" w14:textId="77777777" w:rsidR="008C7E03" w:rsidRDefault="00000000">
            <w:pPr>
              <w:spacing w:after="0"/>
              <w:jc w:val="center"/>
            </w:pPr>
            <w:r>
              <w:t>―</w:t>
            </w:r>
          </w:p>
        </w:tc>
        <w:tc>
          <w:tcPr>
            <w:tcW w:w="145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59C1919A" w14:textId="77777777" w:rsidR="008C7E03" w:rsidRDefault="00000000">
            <w:pPr>
              <w:spacing w:after="0"/>
              <w:jc w:val="right"/>
            </w:pPr>
            <w:r>
              <w:t>―</w:t>
            </w:r>
          </w:p>
        </w:tc>
        <w:tc>
          <w:tcPr>
            <w:tcW w:w="230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1FB9743" w14:textId="77777777" w:rsidR="008C7E03" w:rsidRDefault="00000000">
            <w:pPr>
              <w:spacing w:after="0"/>
              <w:jc w:val="center"/>
            </w:pPr>
            <w:r>
              <w:t xml:space="preserve">714.178 </w:t>
            </w:r>
            <w:r>
              <w:t>～</w:t>
            </w:r>
            <w:r>
              <w:t xml:space="preserve"> 41,975.493</w:t>
            </w:r>
          </w:p>
        </w:tc>
      </w:tr>
    </w:tbl>
    <w:p w14:paraId="3FB108E8" w14:textId="77777777" w:rsidR="008C7E03" w:rsidRDefault="008C7E03">
      <w:pPr>
        <w:spacing w:after="80"/>
      </w:pPr>
    </w:p>
    <w:p w14:paraId="05AF6FDF" w14:textId="77777777" w:rsidR="008C7E03" w:rsidRDefault="00000000">
      <w:pPr>
        <w:spacing w:after="100"/>
        <w:rPr>
          <w:lang w:eastAsia="zh-TW"/>
        </w:rPr>
      </w:pPr>
      <w:r>
        <w:rPr>
          <w:rFonts w:ascii="微軟正黑體" w:eastAsia="微軟正黑體" w:hAnsi="微軟正黑體"/>
          <w:b/>
          <w:color w:val="1B365D"/>
          <w:sz w:val="21"/>
          <w:lang w:eastAsia="zh-TW"/>
        </w:rPr>
        <w:lastRenderedPageBreak/>
        <w:t>【統計指標詳細公式與意涵】</w:t>
      </w:r>
    </w:p>
    <w:p w14:paraId="36636B58" w14:textId="77777777" w:rsidR="008C7E03" w:rsidRDefault="00000000">
      <w:pPr>
        <w:spacing w:after="100"/>
        <w:rPr>
          <w:lang w:eastAsia="zh-TW"/>
        </w:rPr>
      </w:pPr>
      <w:r>
        <w:rPr>
          <w:rFonts w:ascii="微軟正黑體" w:eastAsia="微軟正黑體" w:hAnsi="微軟正黑體"/>
          <w:sz w:val="21"/>
          <w:lang w:eastAsia="zh-TW"/>
        </w:rPr>
        <w:t>• 暴露組（深井水）罹病死亡率：R1 = 501 / 502 = 99.8008%</w:t>
      </w:r>
    </w:p>
    <w:p w14:paraId="1F19E4B0" w14:textId="77777777" w:rsidR="008C7E03" w:rsidRDefault="00000000">
      <w:pPr>
        <w:spacing w:after="100"/>
        <w:rPr>
          <w:lang w:eastAsia="zh-TW"/>
        </w:rPr>
      </w:pPr>
      <w:r>
        <w:rPr>
          <w:rFonts w:ascii="微軟正黑體" w:eastAsia="微軟正黑體" w:hAnsi="微軟正黑體"/>
          <w:sz w:val="21"/>
          <w:lang w:eastAsia="zh-TW"/>
        </w:rPr>
        <w:t>• 非暴露組（非深井水）罹病死亡率：R0 = 14 / 167 = 8.3832%</w:t>
      </w:r>
    </w:p>
    <w:p w14:paraId="3F6705FC" w14:textId="77777777" w:rsidR="008C7E03" w:rsidRDefault="00000000">
      <w:pPr>
        <w:spacing w:after="100"/>
      </w:pPr>
      <w:r>
        <w:rPr>
          <w:rFonts w:ascii="微軟正黑體" w:eastAsia="微軟正黑體" w:hAnsi="微軟正黑體"/>
          <w:sz w:val="21"/>
        </w:rPr>
        <w:t xml:space="preserve">• </w:t>
      </w:r>
      <w:proofErr w:type="spellStart"/>
      <w:r>
        <w:rPr>
          <w:rFonts w:ascii="微軟正黑體" w:eastAsia="微軟正黑體" w:hAnsi="微軟正黑體"/>
          <w:sz w:val="21"/>
        </w:rPr>
        <w:t>相對風險比</w:t>
      </w:r>
      <w:proofErr w:type="spellEnd"/>
      <w:r>
        <w:rPr>
          <w:rFonts w:ascii="微軟正黑體" w:eastAsia="微軟正黑體" w:hAnsi="微軟正黑體"/>
          <w:sz w:val="21"/>
        </w:rPr>
        <w:t xml:space="preserve"> (Relative Risk, </w:t>
      </w:r>
      <w:proofErr w:type="gramStart"/>
      <w:r>
        <w:rPr>
          <w:rFonts w:ascii="微軟正黑體" w:eastAsia="微軟正黑體" w:hAnsi="微軟正黑體"/>
          <w:sz w:val="21"/>
        </w:rPr>
        <w:t>RR)：</w:t>
      </w:r>
      <w:proofErr w:type="gramEnd"/>
      <w:r>
        <w:rPr>
          <w:rFonts w:ascii="微軟正黑體" w:eastAsia="微軟正黑體" w:hAnsi="微軟正黑體"/>
          <w:sz w:val="21"/>
        </w:rPr>
        <w:t>RR = R1 / R0 = 0.998008 / 0.083832 = 11.9048 ≈ 11.905（95% CI: 7.211 ~ 19.655）。說明飲用深井水的居民，其罹病與死亡的風險是未飲用深井水居民的 11.91 倍。</w:t>
      </w:r>
    </w:p>
    <w:p w14:paraId="6E5D6A6A" w14:textId="77777777" w:rsidR="008C7E03" w:rsidRDefault="00000000">
      <w:pPr>
        <w:spacing w:after="100"/>
        <w:rPr>
          <w:lang w:eastAsia="zh-TW"/>
        </w:rPr>
      </w:pPr>
      <w:r>
        <w:rPr>
          <w:rFonts w:ascii="微軟正黑體" w:eastAsia="微軟正黑體" w:hAnsi="微軟正黑體"/>
          <w:sz w:val="21"/>
        </w:rPr>
        <w:t xml:space="preserve">• 勝算比 (Odds Ratio, </w:t>
      </w:r>
      <w:proofErr w:type="gramStart"/>
      <w:r>
        <w:rPr>
          <w:rFonts w:ascii="微軟正黑體" w:eastAsia="微軟正黑體" w:hAnsi="微軟正黑體"/>
          <w:sz w:val="21"/>
        </w:rPr>
        <w:t>OR)：</w:t>
      </w:r>
      <w:proofErr w:type="gramEnd"/>
      <w:r>
        <w:rPr>
          <w:rFonts w:ascii="微軟正黑體" w:eastAsia="微軟正黑體" w:hAnsi="微軟正黑體"/>
          <w:sz w:val="21"/>
        </w:rPr>
        <w:t>OR = (501 × 153) / (1 × 14) = 76653 / 14 = 5475.2143 ≈ 5475.214（95% CI: 714.178 ~ 41975.493）。</w:t>
      </w:r>
      <w:r>
        <w:rPr>
          <w:rFonts w:ascii="微軟正黑體" w:eastAsia="微軟正黑體" w:hAnsi="微軟正黑體"/>
          <w:sz w:val="21"/>
          <w:lang w:eastAsia="zh-TW"/>
        </w:rPr>
        <w:t>說明飲用深井水居民之患病與死亡勝算是未飲用深井水居民的 5,475.21 倍。</w:t>
      </w:r>
    </w:p>
    <w:p w14:paraId="10C8447F" w14:textId="77777777" w:rsidR="008C7E03" w:rsidRDefault="00000000">
      <w:pPr>
        <w:spacing w:after="100"/>
      </w:pPr>
      <w:r>
        <w:rPr>
          <w:rFonts w:ascii="微軟正黑體" w:eastAsia="微軟正黑體" w:hAnsi="微軟正黑體"/>
          <w:sz w:val="21"/>
        </w:rPr>
        <w:t xml:space="preserve">• SPSS </w:t>
      </w:r>
      <w:proofErr w:type="spellStart"/>
      <w:r>
        <w:rPr>
          <w:rFonts w:ascii="微軟正黑體" w:eastAsia="微軟正黑體" w:hAnsi="微軟正黑體"/>
          <w:sz w:val="21"/>
        </w:rPr>
        <w:t>報表存活保護效應對應：SPSS</w:t>
      </w:r>
      <w:proofErr w:type="spellEnd"/>
      <w:r>
        <w:rPr>
          <w:rFonts w:ascii="微軟正黑體" w:eastAsia="微軟正黑體" w:hAnsi="微軟正黑體"/>
          <w:sz w:val="21"/>
        </w:rPr>
        <w:t xml:space="preserve"> </w:t>
      </w:r>
      <w:proofErr w:type="spellStart"/>
      <w:r>
        <w:rPr>
          <w:rFonts w:ascii="微軟正黑體" w:eastAsia="微軟正黑體" w:hAnsi="微軟正黑體"/>
          <w:sz w:val="21"/>
        </w:rPr>
        <w:t>輸出之「Cohort</w:t>
      </w:r>
      <w:proofErr w:type="spellEnd"/>
      <w:r>
        <w:rPr>
          <w:rFonts w:ascii="微軟正黑體" w:eastAsia="微軟正黑體" w:hAnsi="微軟正黑體"/>
          <w:sz w:val="21"/>
        </w:rPr>
        <w:t xml:space="preserve"> survival outcome = alive」相對風險比為 RR_alive = (153/167) / (1/502) = 459.916（95% CI: 64.877 ~ 3260.359），證實非深井水水源對存活具有近 460 倍之保護效果。</w:t>
      </w:r>
    </w:p>
    <w:p w14:paraId="6DF86379"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t>二、多類別卡方檢定與水質兩兩次群比較</w:t>
      </w:r>
    </w:p>
    <w:p w14:paraId="6D0D00A8" w14:textId="77777777" w:rsidR="008C7E03" w:rsidRDefault="00000000">
      <w:pPr>
        <w:spacing w:after="100"/>
        <w:rPr>
          <w:lang w:eastAsia="zh-TW"/>
        </w:rPr>
      </w:pPr>
      <w:r>
        <w:rPr>
          <w:rFonts w:ascii="微軟正黑體" w:eastAsia="微軟正黑體" w:hAnsi="微軟正黑體"/>
          <w:sz w:val="21"/>
          <w:lang w:eastAsia="zh-TW"/>
        </w:rPr>
        <w:t xml:space="preserve">1. 飲用水三來源多群卡方檢定（3×2 交叉表）：Pearson </w:t>
      </w:r>
      <w:r>
        <w:rPr>
          <w:rFonts w:ascii="微軟正黑體" w:eastAsia="微軟正黑體" w:hAnsi="微軟正黑體"/>
          <w:sz w:val="21"/>
        </w:rPr>
        <w:t>χ</w:t>
      </w:r>
      <w:r>
        <w:rPr>
          <w:rFonts w:ascii="微軟正黑體" w:eastAsia="微軟正黑體" w:hAnsi="微軟正黑體"/>
          <w:sz w:val="21"/>
          <w:lang w:eastAsia="zh-TW"/>
        </w:rPr>
        <w:t>² = 593.981，</w:t>
      </w:r>
      <w:proofErr w:type="spellStart"/>
      <w:r>
        <w:rPr>
          <w:rFonts w:ascii="微軟正黑體" w:eastAsia="微軟正黑體" w:hAnsi="微軟正黑體"/>
          <w:sz w:val="21"/>
          <w:lang w:eastAsia="zh-TW"/>
        </w:rPr>
        <w:t>df</w:t>
      </w:r>
      <w:proofErr w:type="spellEnd"/>
      <w:r>
        <w:rPr>
          <w:rFonts w:ascii="微軟正黑體" w:eastAsia="微軟正黑體" w:hAnsi="微軟正黑體"/>
          <w:sz w:val="21"/>
          <w:lang w:eastAsia="zh-TW"/>
        </w:rPr>
        <w:t xml:space="preserve"> = 2，p &lt; 0.001（概似比 </w:t>
      </w:r>
      <w:r>
        <w:rPr>
          <w:rFonts w:ascii="微軟正黑體" w:eastAsia="微軟正黑體" w:hAnsi="微軟正黑體"/>
          <w:sz w:val="21"/>
        </w:rPr>
        <w:t>χ</w:t>
      </w:r>
      <w:r>
        <w:rPr>
          <w:rFonts w:ascii="微軟正黑體" w:eastAsia="微軟正黑體" w:hAnsi="微軟正黑體"/>
          <w:sz w:val="21"/>
          <w:lang w:eastAsia="zh-TW"/>
        </w:rPr>
        <w:t>² = 622.244，p &lt; 0.001）。證實三種水質來源之患病死亡率存在高度極顯著差異。</w:t>
      </w:r>
    </w:p>
    <w:p w14:paraId="26DF15DC" w14:textId="77777777" w:rsidR="008C7E03" w:rsidRDefault="00000000">
      <w:pPr>
        <w:spacing w:after="100"/>
        <w:rPr>
          <w:lang w:eastAsia="zh-TW"/>
        </w:rPr>
      </w:pPr>
      <w:r>
        <w:rPr>
          <w:rFonts w:ascii="微軟正黑體" w:eastAsia="微軟正黑體" w:hAnsi="微軟正黑體"/>
          <w:sz w:val="21"/>
        </w:rPr>
        <w:t xml:space="preserve">2. </w:t>
      </w:r>
      <w:proofErr w:type="spellStart"/>
      <w:r>
        <w:rPr>
          <w:rFonts w:ascii="微軟正黑體" w:eastAsia="微軟正黑體" w:hAnsi="微軟正黑體"/>
          <w:sz w:val="21"/>
        </w:rPr>
        <w:t>深井水</w:t>
      </w:r>
      <w:proofErr w:type="spellEnd"/>
      <w:r>
        <w:rPr>
          <w:rFonts w:ascii="微軟正黑體" w:eastAsia="微軟正黑體" w:hAnsi="微軟正黑體"/>
          <w:sz w:val="21"/>
        </w:rPr>
        <w:t xml:space="preserve"> vs. 淺井水次群分析（2×2 表格）：Pearson χ² = 520.660（df = 1, p &lt; 0.001），連續校正 χ² = 514.329（p &lt; 0.001）。風險比 RR = (501/502) / (14/115) = 8.198（95% CI: 5.018 ~ 13.394），勝算比 OR = (501×101) / (1×14) = 3,614.357（95% CI: 469.958 ~ 27,797.314）。</w:t>
      </w:r>
      <w:r>
        <w:rPr>
          <w:rFonts w:ascii="微軟正黑體" w:eastAsia="微軟正黑體" w:hAnsi="微軟正黑體"/>
          <w:sz w:val="21"/>
          <w:lang w:eastAsia="zh-TW"/>
        </w:rPr>
        <w:t>說明即使同為井水，深井水之罹病致死風險仍是淺井水的 8.20 倍。</w:t>
      </w:r>
    </w:p>
    <w:p w14:paraId="575650E4" w14:textId="77777777" w:rsidR="008C7E03" w:rsidRDefault="00000000">
      <w:pPr>
        <w:spacing w:after="100"/>
        <w:rPr>
          <w:rFonts w:ascii="微軟正黑體" w:eastAsia="微軟正黑體" w:hAnsi="微軟正黑體"/>
          <w:sz w:val="21"/>
          <w:lang w:eastAsia="zh-TW"/>
        </w:rPr>
      </w:pPr>
      <w:r>
        <w:rPr>
          <w:rFonts w:ascii="微軟正黑體" w:eastAsia="微軟正黑體" w:hAnsi="微軟正黑體"/>
          <w:sz w:val="21"/>
        </w:rPr>
        <w:t xml:space="preserve">3. </w:t>
      </w:r>
      <w:proofErr w:type="spellStart"/>
      <w:r>
        <w:rPr>
          <w:rFonts w:ascii="微軟正黑體" w:eastAsia="微軟正黑體" w:hAnsi="微軟正黑體"/>
          <w:sz w:val="21"/>
        </w:rPr>
        <w:t>淺井水</w:t>
      </w:r>
      <w:proofErr w:type="spellEnd"/>
      <w:r>
        <w:rPr>
          <w:rFonts w:ascii="微軟正黑體" w:eastAsia="微軟正黑體" w:hAnsi="微軟正黑體"/>
          <w:sz w:val="21"/>
        </w:rPr>
        <w:t xml:space="preserve"> vs. 自來水次群分析（2×2 表格）：Pearson χ² = 6.910（df = 1, p = 0.0086），連續校正 χ² = 5.416（p = 0.0200），Fisher 精確檢定 p = </w:t>
      </w:r>
      <w:proofErr w:type="gramStart"/>
      <w:r>
        <w:rPr>
          <w:rFonts w:ascii="微軟正黑體" w:eastAsia="微軟正黑體" w:hAnsi="微軟正黑體"/>
          <w:sz w:val="21"/>
        </w:rPr>
        <w:t>0.0056。</w:t>
      </w:r>
      <w:r>
        <w:rPr>
          <w:rFonts w:ascii="微軟正黑體" w:eastAsia="微軟正黑體" w:hAnsi="微軟正黑體"/>
          <w:sz w:val="21"/>
          <w:lang w:eastAsia="zh-TW"/>
        </w:rPr>
        <w:t>淺井水罹病率</w:t>
      </w:r>
      <w:proofErr w:type="gramEnd"/>
      <w:r>
        <w:rPr>
          <w:rFonts w:ascii="微軟正黑體" w:eastAsia="微軟正黑體" w:hAnsi="微軟正黑體"/>
          <w:sz w:val="21"/>
          <w:lang w:eastAsia="zh-TW"/>
        </w:rPr>
        <w:t>（12.17%）仍顯著高於自來水（0%），自來水之水質純淨無毒。</w:t>
      </w:r>
    </w:p>
    <w:p w14:paraId="53DACFEF" w14:textId="77777777" w:rsidR="00C40583" w:rsidRDefault="00C40583">
      <w:pPr>
        <w:spacing w:after="100"/>
        <w:rPr>
          <w:rFonts w:ascii="微軟正黑體" w:eastAsia="微軟正黑體" w:hAnsi="微軟正黑體"/>
          <w:sz w:val="21"/>
          <w:lang w:eastAsia="zh-TW"/>
        </w:rPr>
      </w:pPr>
    </w:p>
    <w:p w14:paraId="7EDBA8A9" w14:textId="77777777" w:rsidR="0090690E" w:rsidRDefault="0090690E">
      <w:pPr>
        <w:spacing w:after="100"/>
        <w:rPr>
          <w:rFonts w:ascii="微軟正黑體" w:eastAsia="微軟正黑體" w:hAnsi="微軟正黑體"/>
          <w:sz w:val="21"/>
          <w:lang w:eastAsia="zh-TW"/>
        </w:rPr>
      </w:pPr>
    </w:p>
    <w:p w14:paraId="458A9235" w14:textId="77777777" w:rsidR="0090690E" w:rsidRDefault="0090690E">
      <w:pPr>
        <w:spacing w:after="100"/>
        <w:rPr>
          <w:rFonts w:ascii="微軟正黑體" w:eastAsia="微軟正黑體" w:hAnsi="微軟正黑體"/>
          <w:sz w:val="21"/>
          <w:lang w:eastAsia="zh-TW"/>
        </w:rPr>
      </w:pPr>
    </w:p>
    <w:p w14:paraId="5F989165" w14:textId="77777777" w:rsidR="0090690E" w:rsidRPr="0090690E" w:rsidRDefault="0090690E">
      <w:pPr>
        <w:spacing w:after="100"/>
        <w:rPr>
          <w:rFonts w:eastAsia="新細明體" w:hint="eastAsia"/>
          <w:lang w:eastAsia="zh-TW"/>
        </w:rPr>
      </w:pPr>
    </w:p>
    <w:p w14:paraId="256A2EF8"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lastRenderedPageBreak/>
        <w:t>三、人口學對照檢定（陰性對照）</w:t>
      </w:r>
    </w:p>
    <w:p w14:paraId="7598A866" w14:textId="77777777" w:rsidR="008C7E03" w:rsidRDefault="00000000">
      <w:pPr>
        <w:spacing w:after="100"/>
        <w:rPr>
          <w:lang w:eastAsia="zh-TW"/>
        </w:rPr>
      </w:pPr>
      <w:r>
        <w:rPr>
          <w:rFonts w:ascii="微軟正黑體" w:eastAsia="微軟正黑體" w:hAnsi="微軟正黑體"/>
          <w:sz w:val="21"/>
          <w:lang w:eastAsia="zh-TW"/>
        </w:rPr>
        <w:t>針對性別與年齡進行對照卡方檢定，結果如下表：</w:t>
      </w:r>
    </w:p>
    <w:tbl>
      <w:tblPr>
        <w:tblW w:w="0" w:type="auto"/>
        <w:jc w:val="center"/>
        <w:tblLayout w:type="fixed"/>
        <w:tblLook w:val="04A0" w:firstRow="1" w:lastRow="0" w:firstColumn="1" w:lastColumn="0" w:noHBand="0" w:noVBand="1"/>
      </w:tblPr>
      <w:tblGrid>
        <w:gridCol w:w="2160"/>
        <w:gridCol w:w="1728"/>
        <w:gridCol w:w="1152"/>
        <w:gridCol w:w="1584"/>
        <w:gridCol w:w="1440"/>
        <w:gridCol w:w="1440"/>
      </w:tblGrid>
      <w:tr w:rsidR="008C7E03" w14:paraId="49A4F660" w14:textId="77777777">
        <w:trPr>
          <w:jc w:val="center"/>
        </w:trPr>
        <w:tc>
          <w:tcPr>
            <w:tcW w:w="216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7C8135C1" w14:textId="77777777" w:rsidR="008C7E03" w:rsidRDefault="00000000">
            <w:pPr>
              <w:spacing w:after="0"/>
            </w:pPr>
            <w:proofErr w:type="spellStart"/>
            <w:r>
              <w:t>對照檢定項目</w:t>
            </w:r>
            <w:proofErr w:type="spellEnd"/>
          </w:p>
        </w:tc>
        <w:tc>
          <w:tcPr>
            <w:tcW w:w="1728"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03F8321D" w14:textId="77777777" w:rsidR="008C7E03" w:rsidRDefault="00000000">
            <w:pPr>
              <w:spacing w:after="0"/>
              <w:jc w:val="right"/>
            </w:pPr>
            <w:r>
              <w:t>卡方值</w:t>
            </w:r>
            <w:r>
              <w:t xml:space="preserve"> (χ²)</w:t>
            </w:r>
          </w:p>
        </w:tc>
        <w:tc>
          <w:tcPr>
            <w:tcW w:w="1152"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63A745E5" w14:textId="77777777" w:rsidR="008C7E03" w:rsidRDefault="00000000">
            <w:pPr>
              <w:spacing w:after="0"/>
              <w:jc w:val="center"/>
            </w:pPr>
            <w:r>
              <w:t>自由度</w:t>
            </w:r>
          </w:p>
        </w:tc>
        <w:tc>
          <w:tcPr>
            <w:tcW w:w="1584"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23314759" w14:textId="77777777" w:rsidR="008C7E03" w:rsidRDefault="00000000">
            <w:pPr>
              <w:spacing w:after="0"/>
              <w:jc w:val="right"/>
            </w:pPr>
            <w:r>
              <w:t xml:space="preserve">P </w:t>
            </w:r>
            <w:r>
              <w:t>值</w:t>
            </w:r>
            <w:r>
              <w:t xml:space="preserve"> (p-value)</w:t>
            </w:r>
          </w:p>
        </w:tc>
        <w:tc>
          <w:tcPr>
            <w:tcW w:w="144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348ADD0D" w14:textId="77777777" w:rsidR="008C7E03" w:rsidRDefault="00000000">
            <w:pPr>
              <w:spacing w:after="0"/>
              <w:jc w:val="right"/>
            </w:pPr>
            <w:r>
              <w:t>風險比</w:t>
            </w:r>
            <w:r>
              <w:t xml:space="preserve"> (RR)</w:t>
            </w:r>
          </w:p>
        </w:tc>
        <w:tc>
          <w:tcPr>
            <w:tcW w:w="1440" w:type="dxa"/>
            <w:tcBorders>
              <w:top w:val="single" w:sz="12" w:space="0" w:color="1B365D"/>
              <w:left w:val="single" w:sz="4" w:space="0" w:color="E2E8F0"/>
              <w:bottom w:val="single" w:sz="12" w:space="0" w:color="1B365D"/>
              <w:right w:val="single" w:sz="4" w:space="0" w:color="E2E8F0"/>
            </w:tcBorders>
            <w:shd w:val="clear" w:color="auto" w:fill="1B365D"/>
            <w:tcMar>
              <w:top w:w="100" w:type="dxa"/>
              <w:left w:w="120" w:type="dxa"/>
              <w:bottom w:w="100" w:type="dxa"/>
              <w:right w:w="120" w:type="dxa"/>
            </w:tcMar>
            <w:vAlign w:val="center"/>
          </w:tcPr>
          <w:p w14:paraId="4E4F0CA5" w14:textId="77777777" w:rsidR="008C7E03" w:rsidRDefault="00000000">
            <w:pPr>
              <w:spacing w:after="0"/>
              <w:jc w:val="right"/>
            </w:pPr>
            <w:r>
              <w:t>勝算比</w:t>
            </w:r>
            <w:r>
              <w:t xml:space="preserve"> (OR)</w:t>
            </w:r>
          </w:p>
        </w:tc>
      </w:tr>
      <w:tr w:rsidR="008C7E03" w14:paraId="03DA0D83" w14:textId="77777777">
        <w:trPr>
          <w:jc w:val="center"/>
        </w:trPr>
        <w:tc>
          <w:tcPr>
            <w:tcW w:w="216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88C91F2" w14:textId="77777777" w:rsidR="008C7E03" w:rsidRDefault="00000000">
            <w:pPr>
              <w:spacing w:after="0"/>
            </w:pPr>
            <w:r>
              <w:t>性別</w:t>
            </w:r>
            <w:r>
              <w:t xml:space="preserve"> (</w:t>
            </w:r>
            <w:r>
              <w:t>男</w:t>
            </w:r>
            <w:r>
              <w:t xml:space="preserve"> vs </w:t>
            </w:r>
            <w:r>
              <w:t>女</w:t>
            </w:r>
            <w:r>
              <w:t>)</w:t>
            </w:r>
          </w:p>
        </w:tc>
        <w:tc>
          <w:tcPr>
            <w:tcW w:w="1728"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23C7DF49" w14:textId="77777777" w:rsidR="008C7E03" w:rsidRDefault="00000000">
            <w:pPr>
              <w:spacing w:after="0"/>
              <w:jc w:val="right"/>
            </w:pPr>
            <w:r>
              <w:t>0.001</w:t>
            </w:r>
          </w:p>
        </w:tc>
        <w:tc>
          <w:tcPr>
            <w:tcW w:w="1152"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45CDBC5A" w14:textId="77777777" w:rsidR="008C7E03" w:rsidRDefault="00000000">
            <w:pPr>
              <w:spacing w:after="0"/>
              <w:jc w:val="center"/>
            </w:pPr>
            <w:r>
              <w:t>1</w:t>
            </w:r>
          </w:p>
        </w:tc>
        <w:tc>
          <w:tcPr>
            <w:tcW w:w="1584"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00BF9174" w14:textId="77777777" w:rsidR="008C7E03" w:rsidRDefault="00000000">
            <w:pPr>
              <w:spacing w:after="0"/>
              <w:jc w:val="right"/>
            </w:pPr>
            <w:r>
              <w:t>0.978</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503BD0ED" w14:textId="77777777" w:rsidR="008C7E03" w:rsidRDefault="00000000">
            <w:pPr>
              <w:spacing w:after="0"/>
              <w:jc w:val="right"/>
            </w:pPr>
            <w:r>
              <w:t>0.999</w:t>
            </w:r>
          </w:p>
        </w:tc>
        <w:tc>
          <w:tcPr>
            <w:tcW w:w="1440" w:type="dxa"/>
            <w:tcBorders>
              <w:top w:val="single" w:sz="4" w:space="0" w:color="CBD5E1"/>
              <w:left w:val="single" w:sz="4" w:space="0" w:color="E2E8F0"/>
              <w:bottom w:val="single" w:sz="4" w:space="0" w:color="CBD5E1"/>
              <w:right w:val="single" w:sz="4" w:space="0" w:color="E2E8F0"/>
            </w:tcBorders>
            <w:shd w:val="clear" w:color="auto" w:fill="FFFFFF"/>
            <w:tcMar>
              <w:top w:w="100" w:type="dxa"/>
              <w:left w:w="120" w:type="dxa"/>
              <w:bottom w:w="100" w:type="dxa"/>
              <w:right w:w="120" w:type="dxa"/>
            </w:tcMar>
            <w:vAlign w:val="center"/>
          </w:tcPr>
          <w:p w14:paraId="21CB005F" w14:textId="77777777" w:rsidR="008C7E03" w:rsidRDefault="00000000">
            <w:pPr>
              <w:spacing w:after="0"/>
              <w:jc w:val="right"/>
            </w:pPr>
            <w:r>
              <w:t>0.995</w:t>
            </w:r>
          </w:p>
        </w:tc>
      </w:tr>
      <w:tr w:rsidR="008C7E03" w14:paraId="7C18B444" w14:textId="77777777">
        <w:trPr>
          <w:jc w:val="center"/>
        </w:trPr>
        <w:tc>
          <w:tcPr>
            <w:tcW w:w="216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5F451BA0" w14:textId="77777777" w:rsidR="008C7E03" w:rsidRDefault="00000000">
            <w:pPr>
              <w:spacing w:after="0"/>
            </w:pPr>
            <w:r>
              <w:t>年齡分組</w:t>
            </w:r>
            <w:r>
              <w:t xml:space="preserve"> (&gt;40 vs ≤40)</w:t>
            </w:r>
          </w:p>
        </w:tc>
        <w:tc>
          <w:tcPr>
            <w:tcW w:w="1728"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7941BC70" w14:textId="77777777" w:rsidR="008C7E03" w:rsidRDefault="00000000">
            <w:pPr>
              <w:spacing w:after="0"/>
              <w:jc w:val="right"/>
            </w:pPr>
            <w:r>
              <w:t>0.015</w:t>
            </w:r>
          </w:p>
        </w:tc>
        <w:tc>
          <w:tcPr>
            <w:tcW w:w="1152"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69E7036E" w14:textId="77777777" w:rsidR="008C7E03" w:rsidRDefault="00000000">
            <w:pPr>
              <w:spacing w:after="0"/>
              <w:jc w:val="center"/>
            </w:pPr>
            <w:r>
              <w:t>1</w:t>
            </w:r>
          </w:p>
        </w:tc>
        <w:tc>
          <w:tcPr>
            <w:tcW w:w="1584"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5E7B7EC8" w14:textId="77777777" w:rsidR="008C7E03" w:rsidRDefault="00000000">
            <w:pPr>
              <w:spacing w:after="0"/>
              <w:jc w:val="right"/>
            </w:pPr>
            <w:r>
              <w:t>0.903</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42BBA71B" w14:textId="77777777" w:rsidR="008C7E03" w:rsidRDefault="00000000">
            <w:pPr>
              <w:spacing w:after="0"/>
              <w:jc w:val="right"/>
            </w:pPr>
            <w:r>
              <w:t>1.005</w:t>
            </w:r>
          </w:p>
        </w:tc>
        <w:tc>
          <w:tcPr>
            <w:tcW w:w="1440" w:type="dxa"/>
            <w:tcBorders>
              <w:top w:val="single" w:sz="4" w:space="0" w:color="CBD5E1"/>
              <w:left w:val="single" w:sz="4" w:space="0" w:color="E2E8F0"/>
              <w:bottom w:val="single" w:sz="4" w:space="0" w:color="CBD5E1"/>
              <w:right w:val="single" w:sz="4" w:space="0" w:color="E2E8F0"/>
            </w:tcBorders>
            <w:shd w:val="clear" w:color="auto" w:fill="F8FAFC"/>
            <w:tcMar>
              <w:top w:w="100" w:type="dxa"/>
              <w:left w:w="120" w:type="dxa"/>
              <w:bottom w:w="100" w:type="dxa"/>
              <w:right w:w="120" w:type="dxa"/>
            </w:tcMar>
            <w:vAlign w:val="center"/>
          </w:tcPr>
          <w:p w14:paraId="34069897" w14:textId="77777777" w:rsidR="008C7E03" w:rsidRDefault="00000000">
            <w:pPr>
              <w:spacing w:after="0"/>
              <w:jc w:val="right"/>
            </w:pPr>
            <w:r>
              <w:t>1.023</w:t>
            </w:r>
          </w:p>
        </w:tc>
      </w:tr>
    </w:tbl>
    <w:p w14:paraId="5AC8859E" w14:textId="77777777" w:rsidR="008C7E03" w:rsidRDefault="008C7E03">
      <w:pPr>
        <w:spacing w:after="80"/>
      </w:pPr>
    </w:p>
    <w:p w14:paraId="59BAF469" w14:textId="77777777" w:rsidR="008C7E03" w:rsidRDefault="00000000">
      <w:pPr>
        <w:spacing w:after="100"/>
        <w:rPr>
          <w:lang w:eastAsia="zh-TW"/>
        </w:rPr>
      </w:pPr>
      <w:r>
        <w:rPr>
          <w:rFonts w:ascii="微軟正黑體" w:eastAsia="微軟正黑體" w:hAnsi="微軟正黑體"/>
          <w:sz w:val="21"/>
          <w:lang w:eastAsia="zh-TW"/>
        </w:rPr>
        <w:t>由上表可見，性別與年齡的卡方值均接近 0，P 值均遠大於 0.05（分別為 0.978 與 0.903），RR 與 OR 均極度接近 1.0，完全排除為危險因子。</w:t>
      </w:r>
    </w:p>
    <w:p w14:paraId="743F3D34" w14:textId="77777777" w:rsidR="008C7E03" w:rsidRDefault="00000000">
      <w:pPr>
        <w:pStyle w:val="1"/>
        <w:spacing w:before="240" w:after="120"/>
        <w:rPr>
          <w:lang w:eastAsia="zh-TW"/>
        </w:rPr>
      </w:pPr>
      <w:r>
        <w:rPr>
          <w:rFonts w:ascii="微軟正黑體" w:eastAsia="微軟正黑體" w:hAnsi="微軟正黑體"/>
          <w:color w:val="1B365D"/>
          <w:sz w:val="32"/>
          <w:lang w:eastAsia="zh-TW"/>
        </w:rPr>
        <w:t>伍、調查結論與公共衛生防治建議</w:t>
      </w:r>
    </w:p>
    <w:p w14:paraId="391BE4A9"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t>一、調查結論</w:t>
      </w:r>
    </w:p>
    <w:p w14:paraId="7E1FE91A" w14:textId="77777777" w:rsidR="008C7E03" w:rsidRDefault="00000000">
      <w:pPr>
        <w:spacing w:after="100"/>
        <w:rPr>
          <w:lang w:eastAsia="zh-TW"/>
        </w:rPr>
      </w:pPr>
      <w:r>
        <w:rPr>
          <w:rFonts w:ascii="微軟正黑體" w:eastAsia="微軟正黑體" w:hAnsi="微軟正黑體"/>
          <w:sz w:val="21"/>
          <w:lang w:eastAsia="zh-TW"/>
        </w:rPr>
        <w:t>1. 疫情本質：本社區暴發之重大疾病為嚴重的環境水質介質中毒暴露事件，具有極高的個案致死率（100.0%）。</w:t>
      </w:r>
    </w:p>
    <w:p w14:paraId="293E961D" w14:textId="77777777" w:rsidR="008C7E03" w:rsidRDefault="00000000">
      <w:pPr>
        <w:spacing w:after="100"/>
        <w:rPr>
          <w:lang w:eastAsia="zh-TW"/>
        </w:rPr>
      </w:pPr>
      <w:r>
        <w:rPr>
          <w:rFonts w:ascii="微軟正黑體" w:eastAsia="微軟正黑體" w:hAnsi="微軟正黑體"/>
          <w:sz w:val="21"/>
          <w:lang w:eastAsia="zh-TW"/>
        </w:rPr>
        <w:t>2. 唯一病因：</w:t>
      </w:r>
      <w:r w:rsidRPr="00C40583">
        <w:rPr>
          <w:rFonts w:ascii="微軟正黑體" w:eastAsia="微軟正黑體" w:hAnsi="微軟正黑體"/>
          <w:color w:val="C00000"/>
          <w:sz w:val="21"/>
          <w:lang w:eastAsia="zh-TW"/>
        </w:rPr>
        <w:t>飲用「深井水」為致病與致死的決定性原因</w:t>
      </w:r>
      <w:r>
        <w:rPr>
          <w:rFonts w:ascii="微軟正黑體" w:eastAsia="微軟正黑體" w:hAnsi="微軟正黑體"/>
          <w:sz w:val="21"/>
          <w:lang w:eastAsia="zh-TW"/>
        </w:rPr>
        <w:t>。深井水組居民患病與死亡風險是非深井水組的 11.91 倍，勝算比達 5,475.21 倍，呈現極強烈的因果效應強度與劑量-反應梯度。</w:t>
      </w:r>
    </w:p>
    <w:p w14:paraId="6111A030" w14:textId="77777777" w:rsidR="008C7E03" w:rsidRDefault="00000000">
      <w:pPr>
        <w:spacing w:after="100"/>
        <w:rPr>
          <w:lang w:eastAsia="zh-TW"/>
        </w:rPr>
      </w:pPr>
      <w:r>
        <w:rPr>
          <w:rFonts w:ascii="微軟正黑體" w:eastAsia="微軟正黑體" w:hAnsi="微軟正黑體"/>
          <w:sz w:val="21"/>
          <w:lang w:eastAsia="zh-TW"/>
        </w:rPr>
        <w:t>3. 防護效果：現代</w:t>
      </w:r>
      <w:r w:rsidRPr="00C40583">
        <w:rPr>
          <w:rFonts w:ascii="微軟正黑體" w:eastAsia="微軟正黑體" w:hAnsi="微軟正黑體"/>
          <w:color w:val="C00000"/>
          <w:sz w:val="21"/>
          <w:lang w:eastAsia="zh-TW"/>
        </w:rPr>
        <w:t>自來水系統之罹病與死亡率均為 0.0%</w:t>
      </w:r>
      <w:r>
        <w:rPr>
          <w:rFonts w:ascii="微軟正黑體" w:eastAsia="微軟正黑體" w:hAnsi="微軟正黑體"/>
          <w:sz w:val="21"/>
          <w:lang w:eastAsia="zh-TW"/>
        </w:rPr>
        <w:t>，具完全防護性。</w:t>
      </w:r>
    </w:p>
    <w:p w14:paraId="7C3B407A" w14:textId="77777777" w:rsidR="008C7E03" w:rsidRDefault="00000000">
      <w:pPr>
        <w:pStyle w:val="21"/>
        <w:spacing w:before="240" w:after="120"/>
        <w:rPr>
          <w:lang w:eastAsia="zh-TW"/>
        </w:rPr>
      </w:pPr>
      <w:r>
        <w:rPr>
          <w:rFonts w:ascii="微軟正黑體" w:eastAsia="微軟正黑體" w:hAnsi="微軟正黑體"/>
          <w:color w:val="2980B9"/>
          <w:sz w:val="27"/>
          <w:lang w:eastAsia="zh-TW"/>
        </w:rPr>
        <w:t>二、具體公共衛生防治處置建議</w:t>
      </w:r>
    </w:p>
    <w:tbl>
      <w:tblPr>
        <w:tblW w:w="0" w:type="auto"/>
        <w:jc w:val="center"/>
        <w:tblLayout w:type="fixed"/>
        <w:tblLook w:val="04A0" w:firstRow="1" w:lastRow="0" w:firstColumn="1" w:lastColumn="0" w:noHBand="0" w:noVBand="1"/>
      </w:tblPr>
      <w:tblGrid>
        <w:gridCol w:w="9360"/>
      </w:tblGrid>
      <w:tr w:rsidR="008C7E03" w14:paraId="07383543" w14:textId="77777777">
        <w:trPr>
          <w:jc w:val="center"/>
        </w:trPr>
        <w:tc>
          <w:tcPr>
            <w:tcW w:w="9360" w:type="dxa"/>
            <w:tcBorders>
              <w:top w:val="single" w:sz="4" w:space="0" w:color="D0D7DE"/>
              <w:left w:val="single" w:sz="24" w:space="0" w:color="1B365D"/>
              <w:bottom w:val="single" w:sz="4" w:space="0" w:color="D0D7DE"/>
              <w:right w:val="single" w:sz="4" w:space="0" w:color="D0D7DE"/>
            </w:tcBorders>
            <w:shd w:val="clear" w:color="auto" w:fill="F0F4F8"/>
            <w:tcMar>
              <w:top w:w="140" w:type="dxa"/>
              <w:left w:w="200" w:type="dxa"/>
              <w:bottom w:w="140" w:type="dxa"/>
              <w:right w:w="200" w:type="dxa"/>
            </w:tcMar>
          </w:tcPr>
          <w:p w14:paraId="08258FDF" w14:textId="77777777" w:rsidR="008C7E03" w:rsidRDefault="00000000">
            <w:pPr>
              <w:spacing w:after="80"/>
              <w:rPr>
                <w:lang w:eastAsia="zh-TW"/>
              </w:rPr>
            </w:pPr>
            <w:r>
              <w:rPr>
                <w:rFonts w:ascii="微軟正黑體" w:eastAsia="微軟正黑體" w:hAnsi="微軟正黑體"/>
                <w:b/>
                <w:color w:val="1B365D"/>
                <w:lang w:eastAsia="zh-TW"/>
              </w:rPr>
              <w:t>【公共衛生緊急處置與政策行動指引】</w:t>
            </w:r>
            <w:r>
              <w:rPr>
                <w:rFonts w:ascii="微軟正黑體" w:eastAsia="微軟正黑體" w:hAnsi="微軟正黑體"/>
                <w:b/>
                <w:color w:val="1B365D"/>
                <w:lang w:eastAsia="zh-TW"/>
              </w:rPr>
              <w:br/>
            </w:r>
          </w:p>
          <w:p w14:paraId="240D01C1" w14:textId="77777777" w:rsidR="008C7E03" w:rsidRDefault="00000000">
            <w:pPr>
              <w:spacing w:after="60"/>
              <w:rPr>
                <w:lang w:eastAsia="zh-TW"/>
              </w:rPr>
            </w:pPr>
            <w:r>
              <w:rPr>
                <w:rFonts w:ascii="微軟正黑體" w:eastAsia="微軟正黑體" w:hAnsi="微軟正黑體"/>
                <w:color w:val="2C3E50"/>
                <w:sz w:val="20"/>
                <w:lang w:eastAsia="zh-TW"/>
              </w:rPr>
              <w:t>1. 立即全面封閉深水井設施：主管機關應緊急勒令封閉社區內所有深水井取水口，設置警示標誌並切斷抽水電力，全面嚴禁居民飲用或烹調使用深層地下水。</w:t>
            </w:r>
          </w:p>
          <w:p w14:paraId="2209153E" w14:textId="77777777" w:rsidR="008C7E03" w:rsidRDefault="00000000">
            <w:pPr>
              <w:spacing w:after="60"/>
              <w:rPr>
                <w:lang w:eastAsia="zh-TW"/>
              </w:rPr>
            </w:pPr>
            <w:r>
              <w:rPr>
                <w:rFonts w:ascii="微軟正黑體" w:eastAsia="微軟正黑體" w:hAnsi="微軟正黑體"/>
                <w:color w:val="2C3E50"/>
                <w:sz w:val="20"/>
                <w:lang w:eastAsia="zh-TW"/>
              </w:rPr>
              <w:t>2. 全面鋪設並普及自來水管網：基於自來水居民患病率 0% 之實證，公衛水務單位應緊急調度供水車供應日常飲用水，並以專案預算加速鋪設自來水公用管網，達成 100% 自來水供水覆蓋。</w:t>
            </w:r>
          </w:p>
          <w:p w14:paraId="5180B3FA" w14:textId="77777777" w:rsidR="008C7E03" w:rsidRDefault="00000000">
            <w:pPr>
              <w:spacing w:after="60"/>
              <w:rPr>
                <w:lang w:eastAsia="zh-TW"/>
              </w:rPr>
            </w:pPr>
            <w:r>
              <w:rPr>
                <w:rFonts w:ascii="微軟正黑體" w:eastAsia="微軟正黑體" w:hAnsi="微軟正黑體"/>
                <w:color w:val="2C3E50"/>
                <w:sz w:val="20"/>
                <w:lang w:eastAsia="zh-TW"/>
              </w:rPr>
              <w:t>3. 淺井水質管制與重金屬檢測：淺井水雖無重度病例，但仍有 12.17% 罹病率。應立即對全區淺井進</w:t>
            </w:r>
            <w:r>
              <w:rPr>
                <w:rFonts w:ascii="微軟正黑體" w:eastAsia="微軟正黑體" w:hAnsi="微軟正黑體"/>
                <w:color w:val="2C3E50"/>
                <w:sz w:val="20"/>
                <w:lang w:eastAsia="zh-TW"/>
              </w:rPr>
              <w:lastRenderedPageBreak/>
              <w:t>行無機砷、重金屬（鉛、鎘、汞）及理化指標檢驗，未符標準者一律禁用。</w:t>
            </w:r>
          </w:p>
          <w:p w14:paraId="51857076" w14:textId="77777777" w:rsidR="008C7E03" w:rsidRDefault="00000000">
            <w:pPr>
              <w:spacing w:after="60"/>
              <w:rPr>
                <w:lang w:eastAsia="zh-TW"/>
              </w:rPr>
            </w:pPr>
            <w:r>
              <w:rPr>
                <w:rFonts w:ascii="微軟正黑體" w:eastAsia="微軟正黑體" w:hAnsi="微軟正黑體"/>
                <w:color w:val="2C3E50"/>
                <w:sz w:val="20"/>
                <w:lang w:eastAsia="zh-TW"/>
              </w:rPr>
              <w:t>4. 受暴露高風險居民之長期健康監測與醫療介入：針對過去曾飲用深井水之居民建立專案健康追蹤檔案，進行尿液與毛髮重金屬殘留檢定，定期安排微血管、神經與內臟病變篩檢，早期發現潛在病變並給予臨床治療支援。</w:t>
            </w:r>
          </w:p>
        </w:tc>
      </w:tr>
    </w:tbl>
    <w:p w14:paraId="12600F61" w14:textId="77777777" w:rsidR="008C7E03" w:rsidRDefault="008C7E03">
      <w:pPr>
        <w:spacing w:after="80"/>
        <w:rPr>
          <w:lang w:eastAsia="zh-TW"/>
        </w:rPr>
      </w:pPr>
    </w:p>
    <w:sectPr w:rsidR="008C7E03"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297D7" w14:textId="77777777" w:rsidR="00987B50" w:rsidRDefault="00987B50" w:rsidP="00C40583">
      <w:pPr>
        <w:spacing w:after="0" w:line="240" w:lineRule="auto"/>
      </w:pPr>
      <w:r>
        <w:separator/>
      </w:r>
    </w:p>
  </w:endnote>
  <w:endnote w:type="continuationSeparator" w:id="0">
    <w:p w14:paraId="7A9BD9CE" w14:textId="77777777" w:rsidR="00987B50" w:rsidRDefault="00987B50" w:rsidP="00C40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2A1F9" w14:textId="77777777" w:rsidR="00987B50" w:rsidRDefault="00987B50" w:rsidP="00C40583">
      <w:pPr>
        <w:spacing w:after="0" w:line="240" w:lineRule="auto"/>
      </w:pPr>
      <w:r>
        <w:separator/>
      </w:r>
    </w:p>
  </w:footnote>
  <w:footnote w:type="continuationSeparator" w:id="0">
    <w:p w14:paraId="19CAAEB3" w14:textId="77777777" w:rsidR="00987B50" w:rsidRDefault="00987B50" w:rsidP="00C40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85899256">
    <w:abstractNumId w:val="8"/>
  </w:num>
  <w:num w:numId="2" w16cid:durableId="2136290167">
    <w:abstractNumId w:val="6"/>
  </w:num>
  <w:num w:numId="3" w16cid:durableId="2007705463">
    <w:abstractNumId w:val="5"/>
  </w:num>
  <w:num w:numId="4" w16cid:durableId="1646349245">
    <w:abstractNumId w:val="4"/>
  </w:num>
  <w:num w:numId="5" w16cid:durableId="1953320014">
    <w:abstractNumId w:val="7"/>
  </w:num>
  <w:num w:numId="6" w16cid:durableId="602225154">
    <w:abstractNumId w:val="3"/>
  </w:num>
  <w:num w:numId="7" w16cid:durableId="273447340">
    <w:abstractNumId w:val="2"/>
  </w:num>
  <w:num w:numId="8" w16cid:durableId="209878315">
    <w:abstractNumId w:val="1"/>
  </w:num>
  <w:num w:numId="9" w16cid:durableId="1672875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6F"/>
    <w:rsid w:val="0006063C"/>
    <w:rsid w:val="0015074B"/>
    <w:rsid w:val="0029639D"/>
    <w:rsid w:val="00326F90"/>
    <w:rsid w:val="00540346"/>
    <w:rsid w:val="008C7E03"/>
    <w:rsid w:val="0090690E"/>
    <w:rsid w:val="00987B50"/>
    <w:rsid w:val="00AA1D8D"/>
    <w:rsid w:val="00B47730"/>
    <w:rsid w:val="00C405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92B151"/>
  <w14:defaultImageDpi w14:val="300"/>
  <w15:docId w15:val="{A5DD25A7-9292-4E79-963B-3FC255B2E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Maggie Lin</cp:lastModifiedBy>
  <cp:revision>3</cp:revision>
  <dcterms:created xsi:type="dcterms:W3CDTF">2013-12-23T23:15:00Z</dcterms:created>
  <dcterms:modified xsi:type="dcterms:W3CDTF">2026-10-24T03:21:00Z</dcterms:modified>
  <cp:category/>
</cp:coreProperties>
</file>