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Instrukcje eksploatacyjne – wykonywanie poszczególnych prac na sieci</w:t>
      </w:r>
    </w:p>
    <w:p>
      <w:pPr>
        <w:jc w:val="center"/>
      </w:pPr>
      <w:r>
        <w:rPr>
          <w:rFonts w:ascii="Arial" w:hAnsi="Arial"/>
          <w:i/>
          <w:sz w:val="22"/>
        </w:rPr>
        <w:t>Rejestr i szablon instrukcji na potrzeby planowania prac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Projekt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Nowa Energia – harmonogramowanie prac eksploatacyjnych i inwestycyjnych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Typ dokumentu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Projekt dokumentu roboczego / szablon do walidacji z właścicielem procesu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Wersja robocza – wymaga uzupełnienia i zatwierdzenia przez właściwe służby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Zakres bezpieczeństwa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Dokument nie zawiera instruktażu wykonywania prac przy urządzeniach elektroenergetycznych i nie zastępuje zatwierdzonych instrukcji BHP, IRiESD, instrukcji łączeń ani poleceń pracy.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Podstawa opracowania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Transkrypcja wywiadu Nowa Energia, karta procesu, wygenerowane pliki danych prototypu oraz publiczne źródła referencyjne wskazane w sekcji Źródła.</w:t>
            </w:r>
          </w:p>
        </w:tc>
      </w:tr>
    </w:tbl>
    <w:p/>
    <w:p>
      <w:pPr>
        <w:pStyle w:val="Heading1"/>
      </w:pPr>
      <w:r>
        <w:t>1. Cel dokumentu</w:t>
      </w:r>
    </w:p>
    <w:p>
      <w:r>
        <w:t>Celem dokumentu jest przygotowanie rejestru i szablonu instrukcji eksploatacyjnych dla typów prac występujących w planowaniu miesięcznym. Dokument porządkuje dane potrzebne do harmonogramowania, ale nie opisuje technicznych czynności wykonawczych.</w:t>
      </w:r>
    </w:p>
    <w:p>
      <w:pPr>
        <w:pStyle w:val="Heading1"/>
      </w:pPr>
      <w:r>
        <w:t>2. Minimalna karta instrukcji eksploatacyjnej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Pole</w:t>
            </w:r>
          </w:p>
        </w:tc>
        <w:tc>
          <w:tcPr>
            <w:tcW w:type="dxa" w:w="5213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Opis / wartość do uzupełnienia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 instrukcji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Nazwa pracy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 zgodnie z katalogiem zadań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Obszar infrastruktury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 / Linie kab. SN / Linie nn / Stacje SN/nn / inny obszar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Jednostka planistyczna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km / szt. / ha / m / inne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Częstotliwość / cykl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Np. raz na 4 lata, raz na 5 lat, wg potrzeb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 jednostkowa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 w roboczogodzinach na jednostkę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Minimalny skład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Wymagane kompetencje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 na podstawie katalogu kompetencji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wymaga wyłączenia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Tak / Nie / Do ustalenia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może być dzielona na dni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Tak / Nie / Do ustalenia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Czy może być przesunięta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Tak / Nie / Do ustalenia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Dane wejściowe do planowania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wolumen, lokalizacja, termin, priorytet, kompetencje, dostępność</w:t>
            </w:r>
          </w:p>
        </w:tc>
      </w:tr>
      <w:tr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Potwierdzenie wykonania</w:t>
            </w:r>
          </w:p>
        </w:tc>
        <w:tc>
          <w:tcPr>
            <w:tcW w:type="dxa" w:w="5213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 uzupełnienia</w:t>
            </w:r>
          </w:p>
        </w:tc>
      </w:tr>
    </w:tbl>
    <w:p>
      <w:pPr>
        <w:pStyle w:val="Heading1"/>
      </w:pPr>
      <w:r>
        <w:t>3. Rejestr instrukcji eksploatacyjnych do uzupełnienia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Obszar</w:t>
            </w:r>
          </w:p>
        </w:tc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Nazwa pracy</w:t>
            </w:r>
          </w:p>
        </w:tc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Jednostka</w:t>
            </w:r>
          </w:p>
        </w:tc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Cykl / częstotliwość</w:t>
            </w:r>
          </w:p>
        </w:tc>
        <w:tc>
          <w:tcPr>
            <w:tcW w:type="dxa" w:w="1738"/>
            <w:vAlign w:val="top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Atrybuty do uzupełnienia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IE-001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oględziny linii napowietrznych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km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minimalny skład,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IE-002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drzew i krzewów pod linią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 sezonowe, wymagane dokumenty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IE-003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pojedynczych drzew - las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IE-004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pojedynczych drzew - poza lasem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IE-005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chirurgia pojedynczych drzew - las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IE-006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chirurgia pojedynczych drzew - poza lasem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IE-007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metodą termowizyjną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IE-008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rezystancji uziemień w linii napowietrznej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IE-009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nap.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przegląd automatyki łączników zdalnie sterowanych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SN/automatyka, dokumentacja obiektu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IE-010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kab.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oględziny widocznych części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IE-011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kab.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metodą termowizyjną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IE-012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drzew i krzewów pod linią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ograniczenia sezonowe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IE-013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pojedynczych drzew - las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IE-014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wycinka pojedynczych drzew - poza lasem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IE-015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chirurgia pojedynczych drzew - las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IE-016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Linie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chirurgia pojedynczych drzew - poza lasem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wg potrzeb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lokalizacja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IE-017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oględziny stacji napowietrznej z liniami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dokumentacja stacji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IE-018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oględziny stacji wnętrzowej z liniami 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kompetencje, dokumentacja stacji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IE-019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eksploatacyjne i skuteczności ochrony przeciwporażeniowej w stacji napowietrznej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IE-020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eksploatacyjne i skuteczności ochrony przeciwporażeniowej w stacji wnętrzowej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IE-021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przegląd automatyki łączników zdalnie sterowanych SN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4 lata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SN/automatyka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IE-022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metodą termowizyjną stacji napowietrznych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  <w:tr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IE-023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Stacje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pomiary metodą termowizyjną stacji wnętrzowych SN/nn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szt.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raz na 5 lat</w:t>
            </w:r>
          </w:p>
        </w:tc>
        <w:tc>
          <w:tcPr>
            <w:tcW w:type="dxa" w:w="173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czasochłonność, kompetencje pomiarowe, sprzęt</w:t>
            </w:r>
          </w:p>
        </w:tc>
      </w:tr>
    </w:tbl>
    <w:p>
      <w:pPr>
        <w:pStyle w:val="Heading1"/>
      </w:pPr>
      <w:r>
        <w:t>4. Atrybuty instrukcji wymagane do harmonogramowania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identyfikator instrukcji i powiązanie z typem zadania w katalogu zadań;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jednostka rozliczeniowa oraz częstotliwość wykonania;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czasochłonność jednostkowa i sposób przeliczenia wolumenu na roboczogodziny;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minimalna liczba osób oraz minimalna liczba brygad;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wymagane kompetencje i uprawnienia;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informacja, czy zadanie wymaga wyłączenia obiektu lub terminu sztywnego;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informacja, czy zadanie może zostać przesunięte lub przerwane przez awarię;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wymagane dokumenty potwierdzające wykonanie pracy.</w:t>
      </w:r>
    </w:p>
    <w:p>
      <w:pPr>
        <w:pStyle w:val="Heading1"/>
      </w:pPr>
      <w:r>
        <w:t>5. Granica zastosowania dokumentu</w:t>
      </w:r>
    </w:p>
    <w:p>
      <w:r>
        <w:t>Rejestr wskazuje, jakie instrukcje są potrzebne do klasyfikacji i harmonogramowania prac. Szczegółowy opis techniczny wykonania każdej pracy powinien pochodzić z zatwierdzonej instrukcji eksploatacyjnej obowiązującej w organizacji.</w:t>
      </w:r>
    </w:p>
    <w:p>
      <w:pPr>
        <w:pStyle w:val="Heading1"/>
      </w:pPr>
      <w:r>
        <w:t>Źródła i ograniczenia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Transkrypcja wywiadu z właścicielem procesu: wskazuje planowanie prac eksploatacyjnych i inwestycyjnych, 5 brygad po 2 osoby, dane HR o kompetencjach, Excel jako obecne narzędzie, aplikację/dziennik RDM oraz obsługę dopuszczania brygad zewnętrznych.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IRiESD jako dokument referencyjny dla warunków korzystania z sieci, prowadzenia ruchu, eksploatacji i planowania rozwoju sieci dystrybucyjnej.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Publiczne materiały OSD dotyczące organizacji bezpiecznej pracy wskazują istnienie odrębnych instrukcji dla pracy na sieci, pracy z udziałem firm zewnętrznych, pracy na wysokości, sprzętu ochronnego i łączeń ruchowych.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Rozporządzenie Ministra Energii w sprawie bezpieczeństwa i higieny pracy przy urządzeniach energetycznych należy traktować jako dokument do weryfikacji przez służby BHP i prawne przed użyciem operacyjnym.</w:t>
      </w:r>
    </w:p>
    <w:p>
      <w:r>
        <w:rPr>
          <w:rFonts w:ascii="Arial" w:hAnsi="Arial"/>
          <w:b/>
        </w:rPr>
        <w:t>Ograniczenie: dokumenty są przygotowane na potrzeby analizy procesowo-systemowej i prototypu planowania. Nie wolno ich używać jako samodzielnej instrukcji wykonywania prac na sieci bez formalnej walidacji, zatwierdzenia oraz dostosowania do regulacji i instrukcji obowiązujących w organizacji.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Nowa Energia | dokument roboczy do analizy procesowej | nie stanowi instrukcji BHP ani instrukcji wykonawczej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