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Procedury wewnętrzne – praca na sieci</w:t>
      </w:r>
    </w:p>
    <w:p>
      <w:pPr>
        <w:jc w:val="center"/>
      </w:pPr>
      <w:r>
        <w:rPr>
          <w:rFonts w:ascii="Arial" w:hAnsi="Arial"/>
          <w:i/>
          <w:sz w:val="22"/>
        </w:rPr>
        <w:t>Zakres dokumentów potrzebnych do planowania prac w projekcie Nowa Energia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Projekt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Nowa Energia – harmonogramowanie prac eksploatacyjnych i inwestycyjnych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Typ dokumentu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Projekt dokumentu roboczego / szablon do walidacji z właścicielem procesu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Wersja robocza – wymaga uzupełnienia i zatwierdzenia przez właściwe służby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Zakres bezpieczeństwa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Dokument nie zawiera instruktażu wykonywania prac przy urządzeniach elektroenergetycznych i nie zastępuje zatwierdzonych instrukcji BHP, IRiESD, instrukcji łączeń ani poleceń pracy.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Podstawa opracowania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Transkrypcja wywiadu Nowa Energia, karta procesu, wygenerowane pliki danych prototypu oraz publiczne źródła referencyjne wskazane w sekcji Źródła.</w:t>
            </w:r>
          </w:p>
        </w:tc>
      </w:tr>
    </w:tbl>
    <w:p/>
    <w:p>
      <w:pPr>
        <w:pStyle w:val="Heading1"/>
      </w:pPr>
      <w:r>
        <w:t>1. Cel dokumentu</w:t>
      </w:r>
    </w:p>
    <w:p>
      <w:r>
        <w:t>Celem dokumentu jest określenie minimalnego zakresu procedur wewnętrznych potrzebnych do zrozumienia i odwzorowania planowania miesięcznego prac eksploatacyjnych oraz inwestycyjnych wykonywanych na sieci w projekcie Nowa Energia.</w:t>
      </w:r>
    </w:p>
    <w:p>
      <w:r>
        <w:t>Dokument nie opisuje technicznego sposobu wykonywania prac przy urządzeniach elektroenergetycznych. Zawiera zakres informacyjny wymagany do harmonogramowania prac oraz identyfikacji danych wejściowych dla prototypu planistycznego.</w:t>
      </w:r>
    </w:p>
    <w:p>
      <w:pPr>
        <w:pStyle w:val="Heading1"/>
      </w:pPr>
      <w:r>
        <w:t>2. Zakres procesu objętego procedurami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Planowanie obejmuje prace eksploatacyjne i inwestycyjne.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Dział planowania przygotowuje plan roczny i rozbija go na 12 miesięcy.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Dział wykonawstwa otrzymuje plan na kolejny miesiąc z wyprzedzeniem około 5–10 dni.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Plan miesięczny obejmuje typ zadania, ilość, czasochłonność oraz wymagane kompetencje.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Kierownik wykonawstwa układa harmonogram miesięczny obecnie w Excelu.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Plan jest przygotowywany z obłożeniem około 90%, z rezerwą około 10% na awarie i absencje.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Po zakończeniu miesiąca kierownik wykonawstwa przekazuje do działu planowania informację o zadaniach niezrealizowanych.</w:t>
      </w:r>
    </w:p>
    <w:p>
      <w:pPr>
        <w:pStyle w:val="Heading1"/>
      </w:pPr>
      <w:r>
        <w:t>3. Minimalny katalog procedur wewnętrznych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Nazwa procedury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Cel w planowaniu</w:t>
            </w:r>
          </w:p>
        </w:tc>
        <w:tc>
          <w:tcPr>
            <w:tcW w:type="dxa" w:w="2606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Kluczowe dane wymagane przez harmonogram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PROC-NE-001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Organizacja planowania prac na sieci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Opisuje sposób przekazania planu miesięcznego z działu planowania do działu wykonawstwa oraz ułożenia harmonogramu.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plan miesięczny, typ zadania, ilość, czasochłonność, kompetencje, terminy sztywne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PROC-NE-002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Zarządzanie kompetencjami brygad przy planowaniu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Określa sposób wykorzystania danych HR o kompetencjach pracowników i brygad w procesie przypisywania zadań.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pracownik, brygada, kompetencje, status, dostępność, minimalny skład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PROC-NE-003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Planowanie prac wymagających wyłączenia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Opisuje sposób oznaczania i planowania prac, które muszą być wykonane w określonym dniu ze względu na wymagane wyłączenie.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data wymagana, obiekt, typ wyłączenia, priorytet, brygada własna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PROC-NE-004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Obsługa awarii i przeplanowanie dnia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Opisuje wpływ zgłoszeń awaryjnych i absencji na zmianę planu dziennego.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zgłoszenie RDM, status naprawy, wymagane działanie, kompetencje, dostępność brygady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PROC-NE-005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Raportowanie zadań niezrealizowanych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Opisuje przekazanie informacji o zadaniach niewykonanych do działu planowania po zakończeniu miesiąca.</w:t>
            </w:r>
          </w:p>
        </w:tc>
        <w:tc>
          <w:tcPr>
            <w:tcW w:type="dxa" w:w="260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zadanie, powód niewykonania, status, decyzja o przesunięciu</w:t>
            </w:r>
          </w:p>
        </w:tc>
      </w:tr>
    </w:tbl>
    <w:p>
      <w:pPr>
        <w:pStyle w:val="Heading1"/>
      </w:pPr>
      <w:r>
        <w:t>4. Role występujące w procedurach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Rola</w:t>
            </w:r>
          </w:p>
        </w:tc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Zakres wynikający z transkrypcji</w:t>
            </w:r>
          </w:p>
        </w:tc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Dane utrzymywane / wykorzystywane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Dział planowania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Przygotowuje plan roczny, rozbija go na miesiące i przekazuje plan miesięczny do wykonawstwa.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plan roczny, plan miesięczny, typy zadań, wolumeny, terminy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Kierownik wykonawstwa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Układa harmonogram miesięczny, reaguje na awarie i absencje, przekazuje informację o zadaniach niezrealizowanych.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harmonogram, decyzje o przydziale brygad, lista zadań niezrealizowanych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Brygada własna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Realizuje prace eksploatacyjne, drobne prace inwestycyjne oraz czynności dopuszczeniowe dla brygad zewnętrznych.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potwierdzenie wykonania, informacje z terenu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Dyżurny RDM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Wpisuje zgłoszenia awaryjne do aplikacji/dziennika RDM.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zgłoszenia awarii, status usunięte/do naprawy, podstawowe dane awarii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Brygada zewnętrzna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Realizuje większe prace inwestycyjne po dopuszczeniu przez brygadę własną.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uprawnienia, zakres pracy, termin pracy</w:t>
            </w:r>
          </w:p>
        </w:tc>
      </w:tr>
    </w:tbl>
    <w:p>
      <w:pPr>
        <w:pStyle w:val="Heading1"/>
      </w:pPr>
      <w:r>
        <w:t>5. Dane wejściowe wymagane przez procedury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Grupa danych</w:t>
            </w:r>
          </w:p>
        </w:tc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Opis</w:t>
            </w:r>
          </w:p>
        </w:tc>
        <w:tc>
          <w:tcPr>
            <w:tcW w:type="dxa" w:w="3475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Właściciel danych / źródło logiczne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Plan miesięczny zadań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Lista zadań do wykonania w danym miesiącu, obejmująca prace eksploatacyjne i inwestycyjne.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Dział planowania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Katalog zadań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Typy prac, czasochłonność, minimalny skład, kompetencje, jednostki miary, informacja o wyłączeniu i przesuwalności.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Dział planowania / właściciel procesu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Dane o brygadach i pracownikach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Przypisanie pracowników do brygad, kompetencje oraz status pracownika.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HR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Dostępność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Informacja o dostępności pracownika lub brygady w konkretnym dniu oraz liczbie dostępnych godzin.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HR / kierownik wykonawstwa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Zgłoszenia awaryjne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Informacja o awarii, statusie usunięcia i potrzebie naprawy.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RDM</w:t>
            </w:r>
          </w:p>
        </w:tc>
      </w:tr>
      <w:tr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Stałe i słowniki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Typ pracy, priorytet, jednostka, obszar infrastruktury, kompetencja, tak/nie.</w:t>
            </w:r>
          </w:p>
        </w:tc>
        <w:tc>
          <w:tcPr>
            <w:tcW w:type="dxa" w:w="3475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Właściciel rozwiązania / administrator danych</w:t>
            </w:r>
          </w:p>
        </w:tc>
      </w:tr>
    </w:tbl>
    <w:p>
      <w:pPr>
        <w:pStyle w:val="Heading1"/>
      </w:pPr>
      <w:r>
        <w:t>6. Reguły planistyczne do formalnego potwierdzenia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Zadanie może zostać przypisane do brygady tylko wtedy, gdy dostępni pracownicy pokrywają wymagane kompetencje zadania.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Zadanie wymagające minimalnej liczby osób nie powinno być przypisane do brygady, jeżeli liczba dostępnych pracowników jest niższa niż wymagana.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Zadania z terminem sztywnym lub wymaganym wyłączeniem powinny być planowane w określonej dacie.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Awaria ma wyższy priorytet niż standardowa praca eksploatacyjna.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Zadanie niewykonane powinno trafić do informacji zwrotnej dla działu planowania po zakończeniu miesiąca.</w:t>
      </w:r>
    </w:p>
    <w:p>
      <w:pPr>
        <w:pStyle w:val="Heading1"/>
      </w:pPr>
      <w:r>
        <w:t>Źródła i ograniczenia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Transkrypcja wywiadu z właścicielem procesu: wskazuje planowanie prac eksploatacyjnych i inwestycyjnych, 5 brygad po 2 osoby, dane HR o kompetencjach, Excel jako obecne narzędzie, aplikację/dziennik RDM oraz obsługę dopuszczania brygad zewnętrznych.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IRiESD jako dokument referencyjny dla warunków korzystania z sieci, prowadzenia ruchu, eksploatacji i planowania rozwoju sieci dystrybucyjnej.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Publiczne materiały OSD dotyczące organizacji bezpiecznej pracy wskazują istnienie odrębnych instrukcji dla pracy na sieci, pracy z udziałem firm zewnętrznych, pracy na wysokości, sprzętu ochronnego i łączeń ruchowych.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Rozporządzenie Ministra Energii w sprawie bezpieczeństwa i higieny pracy przy urządzeniach energetycznych należy traktować jako dokument do weryfikacji przez służby BHP i prawne przed użyciem operacyjnym.</w:t>
      </w:r>
    </w:p>
    <w:p>
      <w:r>
        <w:rPr>
          <w:rFonts w:ascii="Arial" w:hAnsi="Arial"/>
          <w:b/>
        </w:rPr>
        <w:t>Ograniczenie: dokumenty są przygotowane na potrzeby analizy procesowo-systemowej i prototypu planowania. Nie wolno ich używać jako samodzielnej instrukcji wykonywania prac na sieci bez formalnej walidacji, zatwierdzenia oraz dostosowania do regulacji i instrukcji obowiązujących w organizacji.</w:t>
      </w:r>
    </w:p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Nowa Energia | dokument roboczy do analizy procesowej | nie stanowi instrukcji BHP ani instrukcji wykonawczej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