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80"/>
      </w:pPr>
      <w:r>
        <w:rPr/>
        <w:t xml:space="preserve">Nowa Energia</w:t>
      </w:r>
    </w:p>
    <w:p>
      <w:pPr>
        <w:pStyle w:val="Heading1"/>
        <w:spacing w:after="80"/>
      </w:pPr>
      <w:r>
        <w:rPr/>
        <w:t xml:space="preserve">Opis wsparcia AI</w:t>
      </w:r>
    </w:p>
    <w:p>
      <w:pPr>
        <w:spacing w:after="80"/>
      </w:pPr>
      <w:r>
        <w:rPr/>
        <w:t xml:space="preserve">Data opracowania: 14 maja 2026</w:t>
      </w:r>
    </w:p>
    <w:p>
      <w:pPr>
        <w:pStyle w:val="Heading1"/>
        <w:spacing w:after="80"/>
      </w:pPr>
      <w:r>
        <w:rPr/>
        <w:t xml:space="preserve">Opis wsparcia AI w aplikacji</w:t>
      </w:r>
    </w:p>
    <w:p>
      <w:pPr>
        <w:pStyle w:val="Heading2"/>
        <w:spacing w:after="80"/>
      </w:pPr>
      <w:r>
        <w:rPr/>
        <w:t xml:space="preserve">Zakres wsparcia</w:t>
      </w:r>
    </w:p>
    <w:p>
      <w:pPr>
        <w:ind w:left="360" w:hanging="180"/>
        <w:spacing w:after="80"/>
      </w:pPr>
      <w:r>
        <w:rPr/>
        <w:t xml:space="preserve">• Planowanie harmonogramu pracy brygad na podstawie danych wejściowych, dostępności, priorytetów i ograniczeń.</w:t>
      </w:r>
    </w:p>
    <w:p>
      <w:pPr>
        <w:ind w:left="360" w:hanging="180"/>
        <w:spacing w:after="80"/>
      </w:pPr>
      <w:r>
        <w:rPr/>
        <w:t xml:space="preserve">• Klasyfikacja zgłoszeń awarii RDM do typów awarii i rekomendowanych zadań planistycznych.</w:t>
      </w:r>
    </w:p>
    <w:p>
      <w:pPr>
        <w:ind w:left="360" w:hanging="180"/>
        <w:spacing w:after="80"/>
      </w:pPr>
      <w:r>
        <w:rPr/>
        <w:t xml:space="preserve">• Wskazywanie zadań niezaplanowanych, konfliktów i rekomendowanych działań.</w:t>
      </w:r>
    </w:p>
    <w:p>
      <w:pPr>
        <w:ind w:left="360" w:hanging="180"/>
        <w:spacing w:after="80"/>
      </w:pPr>
      <w:r>
        <w:rPr/>
        <w:t xml:space="preserve">• Opcjonalny Asystent LLM, uruchamiany po podaniu klucza API, wspierający użytkownika w interpretacji danych i dokumentacji.</w:t>
      </w:r>
    </w:p>
    <w:p>
      <w:pPr>
        <w:pStyle w:val="Heading2"/>
        <w:spacing w:after="80"/>
      </w:pPr>
      <w:r>
        <w:rPr/>
        <w:t xml:space="preserve">Charakter rekomendacji</w:t>
      </w:r>
    </w:p>
    <w:p>
      <w:pPr>
        <w:spacing w:after="80"/>
      </w:pPr>
      <w:r>
        <w:rPr/>
        <w:t xml:space="preserve">Aplikacja nie podejmuje decyzji operacyjnych. Wynik planowania, klasyfikacja awarii oraz import awarii do harmonogramu są rekomendacją. Kierownik wykonawstwa weryfikuje wynik i zatwierdza decyzję.</w:t>
      </w:r>
    </w:p>
    <w:p>
      <w:pPr>
        <w:pStyle w:val="Heading2"/>
        <w:spacing w:after="80"/>
      </w:pPr>
      <w:r>
        <w:rPr/>
        <w:t xml:space="preserve">Mechanizm działania</w:t>
      </w:r>
    </w:p>
    <w:p>
      <w:pPr>
        <w:spacing w:after="80"/>
      </w:pPr>
      <w:r>
        <w:rPr/>
        <w:t xml:space="preserve">Aktualny silnik planowania i klasyfikator awarii działają regułowo i deterministycznie. Oznacza to, że wynik jest oparty na jawnych regułach, słownikach, priorytetach i danych wejściowych. Opcjonalny czat LLM jest osobnym modułem wsparcia użytkownika i wymaga podania klucza API.</w:t>
      </w:r>
    </w:p>
    <w:p>
      <w:pPr>
        <w:pStyle w:val="Heading2"/>
        <w:spacing w:after="80"/>
      </w:pPr>
      <w:r>
        <w:rPr/>
        <w:t xml:space="preserve">Ograniczenia</w:t>
      </w:r>
    </w:p>
    <w:p>
      <w:pPr>
        <w:ind w:left="360" w:hanging="180"/>
        <w:spacing w:after="80"/>
      </w:pPr>
      <w:r>
        <w:rPr/>
        <w:t xml:space="preserve">• Jakość wyniku zależy od kompletności i poprawności plików wejściowych.</w:t>
      </w:r>
    </w:p>
    <w:p>
      <w:pPr>
        <w:ind w:left="360" w:hanging="180"/>
        <w:spacing w:after="80"/>
      </w:pPr>
      <w:r>
        <w:rPr/>
        <w:t xml:space="preserve">• Klasyfikacja RDM wymaga weryfikacji przez człowieka.</w:t>
      </w:r>
    </w:p>
    <w:p>
      <w:pPr>
        <w:ind w:left="360" w:hanging="180"/>
        <w:spacing w:after="80"/>
      </w:pPr>
      <w:r>
        <w:rPr/>
        <w:t xml:space="preserve">• Statusy wykonania prac są uzupełniane ręcznie przez kierownika na podstawie danych z terenu.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  <w:rFonts w:ascii="Aptos" w:hAnsi="Aptos" w:eastAsia="Aptos" w:cs="Aptos"/>
    </w:rPr>
  </w:style>
  <w:style w:type="paragraph" w:styleId="Title">
    <w:name w:val="Title"/>
    <w:qFormat/>
    <w:rPr>
      <w:b/>
      <w:sz w:val="36"/>
      <w:color w:val="2F2338"/>
    </w:rPr>
  </w:style>
  <w:style w:type="paragraph" w:styleId="Heading1">
    <w:name w:val="heading 1"/>
    <w:qFormat/>
    <w:pPr>
      <w:spacing w:before="360" w:after="120"/>
    </w:pPr>
    <w:rPr>
      <w:b/>
      <w:sz w:val="28"/>
      <w:color w:val="5F4770"/>
    </w:rPr>
  </w:style>
  <w:style w:type="paragraph" w:styleId="Heading2">
    <w:name w:val="heading 2"/>
    <w:qFormat/>
    <w:pPr>
      <w:spacing w:before="240" w:after="80"/>
    </w:pPr>
    <w:rPr>
      <w:b/>
      <w:sz w:val="24"/>
      <w:color w:val="2F2338"/>
    </w:rPr>
  </w:style>
</w:styles>
</file>

<file path=word/_rels/document.xml.rels><?xml version="1.0" encoding="UTF-8" standalone="yes"?>
<Relationships xmlns="http://schemas.openxmlformats.org/package/2006/relationships"/>
</file>