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DE FERMETURE DE SUCCURSALE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 — Siège social : $SIEGE_SOCIAL — RC N° $RC_NUMERO.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la décision de l'associé unique en date du $ASSEMBLEE_DATE, l'associé unique de la société </w:t>
      </w: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DH, a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fermeture de la succursale exploitée sous l'enseigne « $SUCCURSALE_ENSEIGNE », sise à $SUCCURSALE_ADRESSE, $SUCCURSALE_VILLE, immatriculée au registre du commerce de $SUCCURSALE_VILLE_GREFFE sous le n° $SUCCURSALE_RC_NUMERO, à compter du $SUCCURSALE_DATE_FERMETURE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Cette fermeture est motivée par $SUCCURSALE_MOTIF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 à conférer en vue de la radiation de la succursale du registre du commerce et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succursale sera radiée du registre du commerce du tribunal de Commerce de $SUCCURSALE_VILLE_GREFFE.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