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DE CLÔTURE DE LIQUIDATION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 — Siège social : $SIEGE_SOCIAL — RC N° $RC_NUMERO — Société en liquidation.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l'assemblée générale extraordinaire en date du $DATE_CLOTURE_LIQUIDATION, les associés de la société </w:t>
      </w: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capital de $CAPITAL_CHIFFRES DH, société en liquidation, ont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L'approbation des comptes définitifs de la liquidation, arrêtés à la date du $DATE_CLOTURE_LIQUIDATION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$RESULTAT_LIQUIDATION_TYPE = « boni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constatation d'un boni de liquidation de $BONI_LIQUIDATION_CHIFFRES DH réparti entre les associés proportionnellement à leurs parts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SINON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constatation d'un mali de liquidation de $MALI_LIQUIDATION_CHIFFRES DH supporté par les associés dans la limite de leurs apports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quitus entier et sans réserve donné à $LIQUIDATEUR_CIVILITE $LIQUIDATEUR_PRENOM $LIQUIDATEUR_NOM pour l'exécution de son mandat et la décharge de sa gestion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constatation de la clôture définitive des opérations de liquidation à la date du $DATE_CLOTURE_LIQUIDATION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Pouvoirs à conférer en vue de la radiation de la société du registre du commerce et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société sera radiée du registre du commerce du tribunal de Commerce de $VILLE_GREFFE.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