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3ED07" w14:textId="77777777" w:rsidR="005B75FC" w:rsidRDefault="00000000">
      <w:pPr>
        <w:spacing w:after="90" w:line="276" w:lineRule="auto"/>
        <w:jc w:val="center"/>
      </w:pPr>
      <w:r>
        <w:rPr>
          <w:b/>
          <w:bCs/>
          <w:color w:val="1F4E79"/>
          <w:sz w:val="32"/>
        </w:rPr>
        <w:t>$DENOMINATION</w:t>
      </w:r>
      <w:r>
        <w:rPr>
          <w:b/>
          <w:color w:val="1F4E79"/>
          <w:sz w:val="32"/>
        </w:rPr>
        <w:t xml:space="preserve"> — SARL AU</w:t>
      </w:r>
    </w:p>
    <w:p w14:paraId="0BD8FAED" w14:textId="77777777" w:rsidR="005B75FC" w:rsidRDefault="005B75FC">
      <w:pPr>
        <w:spacing w:after="40"/>
      </w:pPr>
    </w:p>
    <w:p w14:paraId="1E1F1BEF" w14:textId="77777777" w:rsidR="005B75FC" w:rsidRDefault="00000000">
      <w:pPr>
        <w:spacing w:after="90" w:line="276" w:lineRule="auto"/>
        <w:jc w:val="center"/>
      </w:pPr>
      <w:r>
        <w:t>SOCIÉTÉ À RESPONSABILITÉ LIMITÉE À ASSOCIÉ UNIQUE</w:t>
      </w:r>
    </w:p>
    <w:p w14:paraId="2A7F5E64" w14:textId="77777777" w:rsidR="005B75FC" w:rsidRDefault="00000000">
      <w:pPr>
        <w:spacing w:after="90" w:line="276" w:lineRule="auto"/>
        <w:jc w:val="center"/>
      </w:pPr>
      <w:r>
        <w:t xml:space="preserve">AU CAPITAL DE </w:t>
      </w:r>
      <w:r>
        <w:rPr>
          <w:bCs/>
          <w:color w:val="000000"/>
        </w:rPr>
        <w:t>$CAPITAL_CHIFFRES</w:t>
      </w:r>
      <w:r>
        <w:t xml:space="preserve"> DIRHAMS</w:t>
      </w:r>
    </w:p>
    <w:p w14:paraId="7354EF80" w14:textId="77777777" w:rsidR="005B75FC" w:rsidRDefault="00000000">
      <w:pPr>
        <w:spacing w:after="90" w:line="276" w:lineRule="auto"/>
        <w:jc w:val="center"/>
      </w:pPr>
      <w:r>
        <w:t xml:space="preserve">SIÈGE SOCIAL : </w:t>
      </w:r>
      <w:r>
        <w:rPr>
          <w:bCs/>
          <w:color w:val="000000"/>
        </w:rPr>
        <w:t>$SIEGE_SOCIAL</w:t>
      </w:r>
    </w:p>
    <w:p w14:paraId="1C750527" w14:textId="77777777" w:rsidR="005B75FC" w:rsidRDefault="005B75FC">
      <w:pPr>
        <w:spacing w:after="40"/>
      </w:pPr>
    </w:p>
    <w:p w14:paraId="50536230" w14:textId="77777777" w:rsidR="005B75FC" w:rsidRDefault="00000000">
      <w:pPr>
        <w:spacing w:after="90" w:line="276" w:lineRule="auto"/>
        <w:jc w:val="center"/>
      </w:pPr>
      <w:r>
        <w:rPr>
          <w:b/>
          <w:bCs/>
          <w:sz w:val="28"/>
        </w:rPr>
        <w:t>STATUTS</w:t>
      </w:r>
    </w:p>
    <w:p w14:paraId="29EAAE0B" w14:textId="77777777" w:rsidR="005B75FC" w:rsidRDefault="005B75FC">
      <w:pPr>
        <w:spacing w:after="40"/>
      </w:pPr>
    </w:p>
    <w:p w14:paraId="2B23B756" w14:textId="77777777" w:rsidR="005B75FC" w:rsidRDefault="005B75FC">
      <w:pPr>
        <w:pBdr>
          <w:bottom w:val="single" w:sz="6" w:space="1" w:color="C7D0D9"/>
        </w:pBdr>
        <w:spacing w:after="140"/>
      </w:pPr>
    </w:p>
    <w:p w14:paraId="143D21D5" w14:textId="77777777" w:rsidR="005B75FC" w:rsidRDefault="005B75FC">
      <w:pPr>
        <w:spacing w:after="40"/>
      </w:pPr>
    </w:p>
    <w:p w14:paraId="084795B7" w14:textId="77777777" w:rsidR="005B75FC" w:rsidRDefault="00000000">
      <w:pPr>
        <w:pStyle w:val="JurikaTitreArticle"/>
        <w:pBdr>
          <w:bottom w:val="single" w:sz="8" w:space="4" w:color="1F3864"/>
        </w:pBdr>
        <w:spacing w:before="320" w:after="120"/>
      </w:pPr>
      <w:r>
        <w:rPr>
          <w:color w:val="1F4E79"/>
        </w:rPr>
        <w:t>COMPARUTION DE L'ASSOCIÉ UNIQUE</w:t>
      </w:r>
    </w:p>
    <w:p w14:paraId="3D473CD6" w14:textId="77777777" w:rsidR="005B75FC" w:rsidRDefault="005B75FC">
      <w:pPr>
        <w:spacing w:after="40"/>
      </w:pPr>
    </w:p>
    <w:p w14:paraId="70F5AFC9"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$ASSOCIE_GENRE</w:t>
      </w:r>
      <w:r>
        <w:rPr>
          <w:bCs/>
          <w:color w:val="000000"/>
          <w:szCs w:val="17"/>
        </w:rPr>
        <w:t xml:space="preserve"> = « féminin »</w:t>
      </w:r>
    </w:p>
    <w:p w14:paraId="1C65AE41" w14:textId="77777777" w:rsidR="005B75FC" w:rsidRDefault="00000000">
      <w:pPr>
        <w:spacing w:after="90" w:line="276" w:lineRule="auto"/>
        <w:jc w:val="both"/>
      </w:pPr>
      <w:r>
        <w:t>LA SOUSSIGNÉE :</w:t>
      </w:r>
    </w:p>
    <w:p w14:paraId="03DAAD63" w14:textId="77777777" w:rsidR="005B75FC" w:rsidRDefault="00000000">
      <w:pPr>
        <w:pBdr>
          <w:left w:val="single" w:sz="12" w:space="6" w:color="B45309"/>
        </w:pBdr>
        <w:shd w:val="clear" w:color="auto" w:fill="FDF4E7"/>
        <w:spacing w:before="24" w:after="24"/>
        <w:ind w:left="180"/>
      </w:pPr>
      <w:r>
        <w:rPr>
          <w:bCs/>
          <w:color w:val="000000"/>
          <w:szCs w:val="17"/>
        </w:rPr>
        <w:t>◇ SINON</w:t>
      </w:r>
    </w:p>
    <w:p w14:paraId="773A6429" w14:textId="77777777" w:rsidR="005B75FC" w:rsidRDefault="00000000">
      <w:pPr>
        <w:spacing w:after="90" w:line="276" w:lineRule="auto"/>
        <w:jc w:val="both"/>
      </w:pPr>
      <w:r>
        <w:t>LE SOUSSIGNÉ :</w:t>
      </w:r>
    </w:p>
    <w:p w14:paraId="162177C0"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1CFBC829" w14:textId="77777777" w:rsidR="005B75FC" w:rsidRDefault="005B75FC">
      <w:pPr>
        <w:spacing w:after="40"/>
      </w:pPr>
    </w:p>
    <w:p w14:paraId="023A8458"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$ASSOCIE_TYPE</w:t>
      </w:r>
      <w:r>
        <w:rPr>
          <w:bCs/>
          <w:color w:val="000000"/>
          <w:szCs w:val="17"/>
        </w:rPr>
        <w:t xml:space="preserve"> = « personne physique »</w:t>
      </w:r>
    </w:p>
    <w:p w14:paraId="19F3E755"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$ASSOCIE_GENRE</w:t>
      </w:r>
      <w:r>
        <w:rPr>
          <w:bCs/>
          <w:color w:val="000000"/>
          <w:szCs w:val="17"/>
        </w:rPr>
        <w:t xml:space="preserve"> = « féminin »</w:t>
      </w:r>
    </w:p>
    <w:p w14:paraId="3CFE66AC" w14:textId="77777777" w:rsidR="005B75FC" w:rsidRDefault="00000000">
      <w:pPr>
        <w:spacing w:after="90" w:line="276" w:lineRule="auto"/>
        <w:jc w:val="both"/>
      </w:pPr>
      <w:r>
        <w:rPr>
          <w:bCs/>
          <w:color w:val="000000"/>
        </w:rPr>
        <w:t>$ASSOCIE_CIVILITE</w:t>
      </w:r>
      <w:r>
        <w:t xml:space="preserve"> </w:t>
      </w:r>
      <w:r>
        <w:rPr>
          <w:bCs/>
          <w:color w:val="000000"/>
        </w:rPr>
        <w:t>$ASSOCIE_PRENOM</w:t>
      </w:r>
      <w:r>
        <w:t xml:space="preserve"> </w:t>
      </w:r>
      <w:r>
        <w:rPr>
          <w:bCs/>
          <w:color w:val="000000"/>
        </w:rPr>
        <w:t>$ASSOCIE_NOM</w:t>
      </w:r>
      <w:r>
        <w:t xml:space="preserve">, de nationalité </w:t>
      </w:r>
      <w:r>
        <w:rPr>
          <w:bCs/>
          <w:color w:val="000000"/>
        </w:rPr>
        <w:t>$ASSOCIE_NATIONALITE</w:t>
      </w:r>
      <w:r>
        <w:t xml:space="preserve">, née le </w:t>
      </w:r>
      <w:r>
        <w:rPr>
          <w:bCs/>
          <w:color w:val="000000"/>
        </w:rPr>
        <w:t>$ASSOCIE_DATE_NAISSANCE</w:t>
      </w:r>
      <w:r>
        <w:t xml:space="preserve"> à </w:t>
      </w:r>
      <w:r>
        <w:rPr>
          <w:bCs/>
          <w:color w:val="000000"/>
        </w:rPr>
        <w:t>$ASSOCIE_LIEU_NAISSANCE</w:t>
      </w:r>
      <w:r>
        <w:t xml:space="preserve">, demeurant à </w:t>
      </w:r>
      <w:r>
        <w:rPr>
          <w:bCs/>
          <w:color w:val="000000"/>
        </w:rPr>
        <w:t>$ASSOCIE_ADRESSE</w:t>
      </w:r>
      <w:r>
        <w:t xml:space="preserve">, titulaire de la </w:t>
      </w:r>
      <w:r>
        <w:rPr>
          <w:bCs/>
          <w:color w:val="000000"/>
        </w:rPr>
        <w:t>$ASSOCIE_PIECE_TYPE</w:t>
      </w:r>
      <w:r>
        <w:t xml:space="preserve"> n° </w:t>
      </w:r>
      <w:r>
        <w:rPr>
          <w:bCs/>
          <w:color w:val="000000"/>
        </w:rPr>
        <w:t>$ASSOCIE_PIECE_NUMERO</w:t>
      </w:r>
      <w:r>
        <w:t>.</w:t>
      </w:r>
    </w:p>
    <w:p w14:paraId="06B5A736" w14:textId="77777777" w:rsidR="005B75FC" w:rsidRDefault="00000000">
      <w:pPr>
        <w:pBdr>
          <w:left w:val="single" w:sz="12" w:space="6" w:color="B45309"/>
        </w:pBdr>
        <w:shd w:val="clear" w:color="auto" w:fill="FDF4E7"/>
        <w:spacing w:before="24" w:after="24"/>
        <w:ind w:left="180"/>
      </w:pPr>
      <w:r>
        <w:rPr>
          <w:bCs/>
          <w:color w:val="000000"/>
          <w:szCs w:val="17"/>
        </w:rPr>
        <w:t>◇ SINON</w:t>
      </w:r>
    </w:p>
    <w:p w14:paraId="01DC641D" w14:textId="77777777" w:rsidR="005B75FC" w:rsidRDefault="00000000">
      <w:pPr>
        <w:spacing w:after="90" w:line="276" w:lineRule="auto"/>
        <w:jc w:val="both"/>
      </w:pPr>
      <w:r>
        <w:rPr>
          <w:bCs/>
          <w:color w:val="000000"/>
        </w:rPr>
        <w:t>$ASSOCIE_CIVILITE</w:t>
      </w:r>
      <w:r>
        <w:t xml:space="preserve"> </w:t>
      </w:r>
      <w:r>
        <w:rPr>
          <w:bCs/>
          <w:color w:val="000000"/>
        </w:rPr>
        <w:t>$ASSOCIE_PRENOM</w:t>
      </w:r>
      <w:r>
        <w:t xml:space="preserve"> </w:t>
      </w:r>
      <w:r>
        <w:rPr>
          <w:bCs/>
          <w:color w:val="000000"/>
        </w:rPr>
        <w:t>$ASSOCIE_NOM</w:t>
      </w:r>
      <w:r>
        <w:t xml:space="preserve">, de nationalité </w:t>
      </w:r>
      <w:r>
        <w:rPr>
          <w:bCs/>
          <w:color w:val="000000"/>
        </w:rPr>
        <w:t>$ASSOCIE_NATIONALITE</w:t>
      </w:r>
      <w:r>
        <w:t xml:space="preserve">, né le </w:t>
      </w:r>
      <w:r>
        <w:rPr>
          <w:bCs/>
          <w:color w:val="000000"/>
        </w:rPr>
        <w:t>$ASSOCIE_DATE_NAISSANCE</w:t>
      </w:r>
      <w:r>
        <w:t xml:space="preserve"> à </w:t>
      </w:r>
      <w:r>
        <w:rPr>
          <w:bCs/>
          <w:color w:val="000000"/>
        </w:rPr>
        <w:t>$ASSOCIE_LIEU_NAISSANCE</w:t>
      </w:r>
      <w:r>
        <w:t xml:space="preserve">, demeurant à </w:t>
      </w:r>
      <w:r>
        <w:rPr>
          <w:bCs/>
          <w:color w:val="000000"/>
        </w:rPr>
        <w:t>$ASSOCIE_ADRESSE</w:t>
      </w:r>
      <w:r>
        <w:t xml:space="preserve">, titulaire de la </w:t>
      </w:r>
      <w:r>
        <w:rPr>
          <w:bCs/>
          <w:color w:val="000000"/>
        </w:rPr>
        <w:t>$ASSOCIE_PIECE_TYPE</w:t>
      </w:r>
      <w:r>
        <w:t xml:space="preserve"> n° </w:t>
      </w:r>
      <w:r>
        <w:rPr>
          <w:bCs/>
          <w:color w:val="000000"/>
        </w:rPr>
        <w:t>$ASSOCIE_PIECE_NUMERO</w:t>
      </w:r>
      <w:r>
        <w:t>.</w:t>
      </w:r>
    </w:p>
    <w:p w14:paraId="7EF9676D"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4101B7F6" w14:textId="77777777" w:rsidR="005B75FC" w:rsidRDefault="005B75FC">
      <w:pPr>
        <w:spacing w:after="40"/>
      </w:pPr>
    </w:p>
    <w:p w14:paraId="79FB3068"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$ASSOCIE_TYPE</w:t>
      </w:r>
      <w:r>
        <w:rPr>
          <w:bCs/>
          <w:color w:val="000000"/>
          <w:szCs w:val="17"/>
        </w:rPr>
        <w:t xml:space="preserve"> = « personne morale »)</w:t>
      </w:r>
    </w:p>
    <w:p w14:paraId="347CF008" w14:textId="77777777" w:rsidR="005B75FC" w:rsidRDefault="00000000">
      <w:pPr>
        <w:spacing w:after="90" w:line="276" w:lineRule="auto"/>
        <w:jc w:val="both"/>
      </w:pPr>
      <w:r>
        <w:t xml:space="preserve">La société </w:t>
      </w:r>
      <w:r>
        <w:rPr>
          <w:bCs/>
          <w:color w:val="000000"/>
        </w:rPr>
        <w:t>$ASSOCIE_DENOMINATION</w:t>
      </w:r>
      <w:r>
        <w:t xml:space="preserve">, </w:t>
      </w:r>
      <w:r>
        <w:rPr>
          <w:bCs/>
          <w:color w:val="000000"/>
        </w:rPr>
        <w:t>$ASSOCIE_FORME</w:t>
      </w:r>
      <w:r>
        <w:t xml:space="preserve"> au capital de </w:t>
      </w:r>
      <w:r>
        <w:rPr>
          <w:bCs/>
          <w:color w:val="000000"/>
        </w:rPr>
        <w:t>$ASSOCIE_CAPITAL</w:t>
      </w:r>
      <w:r>
        <w:t xml:space="preserve">, dont le siège social est situé à </w:t>
      </w:r>
      <w:r>
        <w:rPr>
          <w:bCs/>
          <w:color w:val="000000"/>
        </w:rPr>
        <w:t>$ASSOCIE_SIEGE</w:t>
      </w:r>
      <w:r>
        <w:t xml:space="preserve">, immatriculée au registre du commerce de </w:t>
      </w:r>
      <w:r>
        <w:rPr>
          <w:bCs/>
          <w:color w:val="000000"/>
        </w:rPr>
        <w:t>$ASSOCIE_RC_VILLE</w:t>
      </w:r>
      <w:r>
        <w:t xml:space="preserve"> sous le numéro </w:t>
      </w:r>
      <w:r>
        <w:rPr>
          <w:bCs/>
          <w:color w:val="000000"/>
        </w:rPr>
        <w:t>$ASSOCIE_RC_NUMERO</w:t>
      </w:r>
      <w:r>
        <w:t xml:space="preserve">, représentée par </w:t>
      </w:r>
      <w:r>
        <w:rPr>
          <w:bCs/>
          <w:color w:val="000000"/>
        </w:rPr>
        <w:t>$ASSOCIE_REPRESENTANT_NOM</w:t>
      </w:r>
      <w:r>
        <w:t xml:space="preserve">, agissant en qualité de </w:t>
      </w:r>
      <w:r>
        <w:rPr>
          <w:bCs/>
          <w:color w:val="000000"/>
        </w:rPr>
        <w:t>$ASSOCIE_REPRESENTANT_QUALITE</w:t>
      </w:r>
      <w:r>
        <w:t>.</w:t>
      </w:r>
    </w:p>
    <w:p w14:paraId="38112C43" w14:textId="77777777" w:rsidR="005B75FC" w:rsidRDefault="005B75FC">
      <w:pPr>
        <w:spacing w:after="40"/>
      </w:pPr>
    </w:p>
    <w:p w14:paraId="05DBD984"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5E3441E4" w14:textId="77777777" w:rsidR="005B75FC" w:rsidRDefault="005B75FC">
      <w:pPr>
        <w:spacing w:after="40"/>
      </w:pPr>
    </w:p>
    <w:p w14:paraId="15D0B6BA"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$ASSOCIE_GENRE</w:t>
      </w:r>
      <w:r>
        <w:rPr>
          <w:bCs/>
          <w:color w:val="000000"/>
          <w:szCs w:val="17"/>
        </w:rPr>
        <w:t xml:space="preserve"> = « féminin »</w:t>
      </w:r>
    </w:p>
    <w:p w14:paraId="02FEAA75" w14:textId="77777777" w:rsidR="005B75FC" w:rsidRDefault="00000000">
      <w:pPr>
        <w:spacing w:after="90" w:line="276" w:lineRule="auto"/>
        <w:jc w:val="both"/>
      </w:pPr>
      <w:r>
        <w:lastRenderedPageBreak/>
        <w:t xml:space="preserve">A ÉTABLI AINSI QU'IL SUIT LES STATUTS D'UNE SOCIÉTÉ À RESPONSABILITÉ LIMITÉE À ASSOCIÉ UNIQUE QU'ELLE A DÉCIDÉ D'INSTITUER ET QU'ELLE DÉPOSERA AU GREFFE DU TRIBUNAL DE COMMERCE DE </w:t>
      </w:r>
      <w:r>
        <w:rPr>
          <w:bCs/>
          <w:color w:val="000000"/>
        </w:rPr>
        <w:t>$VILLE_GREFFE</w:t>
      </w:r>
      <w:r>
        <w:t>.</w:t>
      </w:r>
    </w:p>
    <w:p w14:paraId="7EDDF669" w14:textId="77777777" w:rsidR="005B75FC" w:rsidRDefault="00000000">
      <w:pPr>
        <w:pBdr>
          <w:left w:val="single" w:sz="12" w:space="6" w:color="B45309"/>
        </w:pBdr>
        <w:shd w:val="clear" w:color="auto" w:fill="FDF4E7"/>
        <w:spacing w:before="24" w:after="24"/>
        <w:ind w:left="180"/>
      </w:pPr>
      <w:r>
        <w:rPr>
          <w:bCs/>
          <w:color w:val="000000"/>
          <w:szCs w:val="17"/>
        </w:rPr>
        <w:t>◇ SINON</w:t>
      </w:r>
    </w:p>
    <w:p w14:paraId="244304EC" w14:textId="77777777" w:rsidR="005B75FC" w:rsidRDefault="00000000">
      <w:pPr>
        <w:spacing w:after="90" w:line="276" w:lineRule="auto"/>
        <w:jc w:val="both"/>
      </w:pPr>
      <w:r>
        <w:t xml:space="preserve">A ÉTABLI AINSI QU'IL SUIT LES STATUTS D'UNE SOCIÉTÉ À RESPONSABILITÉ LIMITÉE À ASSOCIÉ UNIQUE QU'IL A DÉCIDÉ D'INSTITUER ET QU'IL DÉPOSERA AU GREFFE DU TRIBUNAL DE COMMERCE DE </w:t>
      </w:r>
      <w:r>
        <w:rPr>
          <w:bCs/>
          <w:color w:val="000000"/>
        </w:rPr>
        <w:t>$VILLE_GREFFE</w:t>
      </w:r>
      <w:r>
        <w:t>.</w:t>
      </w:r>
    </w:p>
    <w:p w14:paraId="3A2095FF"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0F271D53" w14:textId="77777777" w:rsidR="005B75FC" w:rsidRDefault="005B75FC">
      <w:pPr>
        <w:spacing w:after="40"/>
      </w:pPr>
    </w:p>
    <w:p w14:paraId="6A9CA9C7" w14:textId="77777777" w:rsidR="005B75FC" w:rsidRDefault="005B75FC">
      <w:pPr>
        <w:pBdr>
          <w:bottom w:val="single" w:sz="6" w:space="1" w:color="C7D0D9"/>
        </w:pBdr>
        <w:spacing w:after="140"/>
      </w:pPr>
    </w:p>
    <w:p w14:paraId="172A3314" w14:textId="77777777" w:rsidR="005B75FC" w:rsidRDefault="005B75FC">
      <w:pPr>
        <w:spacing w:after="40"/>
      </w:pPr>
    </w:p>
    <w:p w14:paraId="48F63C70" w14:textId="77777777" w:rsidR="005B75FC" w:rsidRDefault="00000000">
      <w:pPr>
        <w:pStyle w:val="JurikaTitreArticle"/>
        <w:pBdr>
          <w:bottom w:val="single" w:sz="8" w:space="4" w:color="1F3864"/>
        </w:pBdr>
        <w:spacing w:before="320" w:after="120"/>
      </w:pPr>
      <w:r>
        <w:rPr>
          <w:color w:val="1F4E79"/>
        </w:rPr>
        <w:t>TITRE PREMIER : FORME — DÉNOMINATION — OBJET — SIÈGE — DURÉE</w:t>
      </w:r>
    </w:p>
    <w:p w14:paraId="29797B0B" w14:textId="77777777" w:rsidR="005B75FC" w:rsidRDefault="005B75FC">
      <w:pPr>
        <w:spacing w:after="40"/>
      </w:pPr>
    </w:p>
    <w:p w14:paraId="34720D1E" w14:textId="77777777" w:rsidR="005B75FC" w:rsidRDefault="00000000">
      <w:pPr>
        <w:pStyle w:val="JurikaTitreArticle"/>
        <w:spacing w:before="220" w:after="70"/>
      </w:pPr>
      <w:r>
        <w:rPr>
          <w:color w:val="1F4E79"/>
          <w:szCs w:val="23"/>
        </w:rPr>
        <w:t>ARTICLE 1 — FORME</w:t>
      </w:r>
    </w:p>
    <w:p w14:paraId="166E139D" w14:textId="77777777" w:rsidR="005B75FC" w:rsidRDefault="005B75FC">
      <w:pPr>
        <w:spacing w:after="40"/>
      </w:pPr>
    </w:p>
    <w:p w14:paraId="17F32E1A" w14:textId="77777777" w:rsidR="005B75FC" w:rsidRDefault="00000000">
      <w:pPr>
        <w:spacing w:after="90" w:line="276" w:lineRule="auto"/>
        <w:jc w:val="both"/>
      </w:pPr>
      <w:r>
        <w:t xml:space="preserve">Il est formé par le soussigné, propriétaire des parts ci-après créées et de celles qui pourraient l'être ultérieurement, une société à responsabilité limitée à associé unique qui sera régie par les lois et règlements en vigueur, et notamment le dahir n° 1-97-49 du 5 </w:t>
      </w:r>
      <w:proofErr w:type="spellStart"/>
      <w:r>
        <w:t>chaoual</w:t>
      </w:r>
      <w:proofErr w:type="spellEnd"/>
      <w:r>
        <w:t xml:space="preserve"> 1417 (13 février 1997) portant promulgation de la loi n° 5-96, telle que modifiée et complétée, ainsi que par les présents statuts.</w:t>
      </w:r>
    </w:p>
    <w:p w14:paraId="673C5A88" w14:textId="77777777" w:rsidR="005B75FC" w:rsidRDefault="005B75FC">
      <w:pPr>
        <w:spacing w:after="40"/>
      </w:pPr>
    </w:p>
    <w:p w14:paraId="116A115D" w14:textId="77777777" w:rsidR="005B75FC" w:rsidRDefault="00000000">
      <w:pPr>
        <w:spacing w:after="90" w:line="276" w:lineRule="auto"/>
        <w:jc w:val="both"/>
      </w:pPr>
      <w:r>
        <w:t>Cette société ne comportant qu'un seul associé, les présents statuts sont établis conformément aux dispositions spécifiques des lois précitées ; dans le cas où la société viendrait à comprendre plusieurs associés, ces dispositions spécifiques seront considérées comme non écrites et remplacées de plein droit par les dispositions générales des lois précitées.</w:t>
      </w:r>
    </w:p>
    <w:p w14:paraId="2D28DD3A" w14:textId="77777777" w:rsidR="005B75FC" w:rsidRDefault="005B75FC">
      <w:pPr>
        <w:spacing w:after="40"/>
      </w:pPr>
    </w:p>
    <w:p w14:paraId="13BBB5A4" w14:textId="77777777" w:rsidR="005B75FC" w:rsidRDefault="00000000">
      <w:pPr>
        <w:pStyle w:val="JurikaTitreArticle"/>
        <w:spacing w:before="220" w:after="70"/>
      </w:pPr>
      <w:r>
        <w:rPr>
          <w:color w:val="1F4E79"/>
          <w:szCs w:val="23"/>
        </w:rPr>
        <w:t>ARTICLE 2 — DÉNOMINATION SOCIALE</w:t>
      </w:r>
    </w:p>
    <w:p w14:paraId="23341791" w14:textId="77777777" w:rsidR="005B75FC" w:rsidRDefault="005B75FC">
      <w:pPr>
        <w:spacing w:after="40"/>
      </w:pPr>
    </w:p>
    <w:p w14:paraId="2078D7FD" w14:textId="77777777" w:rsidR="005B75FC" w:rsidRDefault="00000000">
      <w:pPr>
        <w:spacing w:after="90" w:line="276" w:lineRule="auto"/>
        <w:jc w:val="both"/>
      </w:pPr>
      <w:r>
        <w:t xml:space="preserve">La dénomination de la société est : « </w:t>
      </w:r>
      <w:r>
        <w:rPr>
          <w:bCs/>
          <w:color w:val="000000"/>
        </w:rPr>
        <w:t>$DENOMINATION</w:t>
      </w:r>
      <w:r>
        <w:t xml:space="preserve"> », Société à Responsabilité Limitée à Associé Unique.</w:t>
      </w:r>
    </w:p>
    <w:p w14:paraId="5702D53B" w14:textId="77777777" w:rsidR="005B75FC" w:rsidRDefault="005B75FC">
      <w:pPr>
        <w:spacing w:after="40"/>
      </w:pPr>
    </w:p>
    <w:p w14:paraId="22BB2DD9" w14:textId="77777777" w:rsidR="005B75FC" w:rsidRDefault="00000000">
      <w:pPr>
        <w:spacing w:after="90" w:line="276" w:lineRule="auto"/>
        <w:jc w:val="both"/>
      </w:pPr>
      <w:r>
        <w:t>Les actes et documents émanant de la société et destinés aux tiers indiqueront la dénomination sociale, précédée ou suivie immédiatement de la mention « Société à Responsabilité Limitée à Associé Unique » ou des initiales « SARL AU », de l'énonciation du capital social, du siège social et du numéro d'immatriculation au registre du commerce.</w:t>
      </w:r>
    </w:p>
    <w:p w14:paraId="01DAA984" w14:textId="77777777" w:rsidR="005B75FC" w:rsidRDefault="005B75FC">
      <w:pPr>
        <w:spacing w:after="40"/>
      </w:pPr>
    </w:p>
    <w:p w14:paraId="3CA5CB99" w14:textId="77777777" w:rsidR="005B75FC" w:rsidRDefault="00000000">
      <w:pPr>
        <w:pStyle w:val="JurikaTitreArticle"/>
        <w:spacing w:before="220" w:after="70"/>
      </w:pPr>
      <w:r>
        <w:rPr>
          <w:color w:val="1F4E79"/>
          <w:szCs w:val="23"/>
        </w:rPr>
        <w:t>ARTICLE 3 — OBJET SOCIAL</w:t>
      </w:r>
    </w:p>
    <w:p w14:paraId="3F809197" w14:textId="77777777" w:rsidR="005B75FC" w:rsidRDefault="005B75FC">
      <w:pPr>
        <w:spacing w:after="40"/>
      </w:pPr>
    </w:p>
    <w:p w14:paraId="425E12A4" w14:textId="77777777" w:rsidR="005B75FC" w:rsidRDefault="00000000">
      <w:pPr>
        <w:spacing w:after="90" w:line="276" w:lineRule="auto"/>
        <w:jc w:val="both"/>
      </w:pPr>
      <w:r>
        <w:lastRenderedPageBreak/>
        <w:t>La société a pour objet, tant au Maroc qu'à l'étranger, directement ou indirectement, pour son compte ou pour le compte de tiers :</w:t>
      </w:r>
    </w:p>
    <w:p w14:paraId="2DFDEDAE" w14:textId="77777777" w:rsidR="005B75FC" w:rsidRDefault="005B75FC">
      <w:pPr>
        <w:spacing w:after="40"/>
      </w:pPr>
    </w:p>
    <w:p w14:paraId="0193E65C" w14:textId="77777777" w:rsidR="005B75FC" w:rsidRDefault="00000000">
      <w:pPr>
        <w:spacing w:after="90" w:line="276" w:lineRule="auto"/>
        <w:jc w:val="both"/>
      </w:pPr>
      <w:r>
        <w:rPr>
          <w:bCs/>
          <w:color w:val="000000"/>
        </w:rPr>
        <w:t>$OBJET_SOCIAL</w:t>
      </w:r>
    </w:p>
    <w:p w14:paraId="21F9091A" w14:textId="77777777" w:rsidR="005B75FC" w:rsidRDefault="005B75FC">
      <w:pPr>
        <w:spacing w:after="40"/>
      </w:pPr>
    </w:p>
    <w:p w14:paraId="69DEEE54" w14:textId="77777777" w:rsidR="005B75FC" w:rsidRDefault="00000000">
      <w:pPr>
        <w:spacing w:after="90" w:line="276" w:lineRule="auto"/>
        <w:jc w:val="both"/>
      </w:pPr>
      <w:r>
        <w:t>Et plus généralement, toutes opérations commerciales, industrielles, mobilières, immobilières et financières se rattachant directement ou indirectement à l'objet social ou susceptibles d'en favoriser la réalisation et le développement.</w:t>
      </w:r>
    </w:p>
    <w:p w14:paraId="286A0796" w14:textId="77777777" w:rsidR="005B75FC" w:rsidRDefault="005B75FC">
      <w:pPr>
        <w:spacing w:after="40"/>
      </w:pPr>
    </w:p>
    <w:p w14:paraId="06B1D96A" w14:textId="77777777" w:rsidR="005B75FC" w:rsidRDefault="00000000">
      <w:pPr>
        <w:pStyle w:val="JurikaTitreArticle"/>
        <w:spacing w:before="220" w:after="70"/>
      </w:pPr>
      <w:r>
        <w:rPr>
          <w:color w:val="1F4E79"/>
          <w:szCs w:val="23"/>
        </w:rPr>
        <w:t>ARTICLE 4 — SIÈGE SOCIAL</w:t>
      </w:r>
    </w:p>
    <w:p w14:paraId="6FEE7BC4" w14:textId="77777777" w:rsidR="005B75FC" w:rsidRDefault="005B75FC">
      <w:pPr>
        <w:spacing w:after="40"/>
      </w:pPr>
    </w:p>
    <w:p w14:paraId="2B0EFA40" w14:textId="77777777" w:rsidR="005B75FC" w:rsidRDefault="00000000">
      <w:pPr>
        <w:spacing w:after="90" w:line="276" w:lineRule="auto"/>
        <w:jc w:val="both"/>
      </w:pPr>
      <w:r>
        <w:t xml:space="preserve">Le siège social est fixé à : </w:t>
      </w:r>
      <w:r>
        <w:rPr>
          <w:bCs/>
          <w:color w:val="000000"/>
        </w:rPr>
        <w:t>$SIEGE_SOCIAL</w:t>
      </w:r>
      <w:r>
        <w:t>.</w:t>
      </w:r>
    </w:p>
    <w:p w14:paraId="78A34063" w14:textId="77777777" w:rsidR="005B75FC" w:rsidRDefault="005B75FC">
      <w:pPr>
        <w:spacing w:after="40"/>
      </w:pPr>
    </w:p>
    <w:p w14:paraId="29EA1FAF" w14:textId="77777777" w:rsidR="005B75FC" w:rsidRDefault="00000000">
      <w:pPr>
        <w:spacing w:after="90" w:line="276" w:lineRule="auto"/>
        <w:jc w:val="both"/>
      </w:pPr>
      <w:r>
        <w:t>Il pourra être transféré en tout autre lieu par décision de l'associé unique. La création, le déplacement et la fermeture d'établissements annexes en tous lieux interviennent sur simple décision de la gérance, sous réserve du respect des limitations de pouvoirs éventuellement stipulées pour ces opérations.</w:t>
      </w:r>
    </w:p>
    <w:p w14:paraId="15CE5105" w14:textId="77777777" w:rsidR="005B75FC" w:rsidRDefault="005B75FC">
      <w:pPr>
        <w:spacing w:after="40"/>
      </w:pPr>
    </w:p>
    <w:p w14:paraId="2706FB7E" w14:textId="77777777" w:rsidR="005B75FC" w:rsidRDefault="00000000">
      <w:pPr>
        <w:pStyle w:val="JurikaTitreArticle"/>
        <w:spacing w:before="220" w:after="70"/>
      </w:pPr>
      <w:r>
        <w:rPr>
          <w:color w:val="1F4E79"/>
          <w:szCs w:val="23"/>
        </w:rPr>
        <w:t>ARTICLE 5 — DURÉE DE LA SOCIÉTÉ</w:t>
      </w:r>
    </w:p>
    <w:p w14:paraId="51EADFF9" w14:textId="77777777" w:rsidR="005B75FC" w:rsidRDefault="005B75FC">
      <w:pPr>
        <w:spacing w:after="40"/>
      </w:pPr>
    </w:p>
    <w:p w14:paraId="3A9F2D12" w14:textId="77777777" w:rsidR="005B75FC" w:rsidRDefault="00000000">
      <w:pPr>
        <w:spacing w:after="90" w:line="276" w:lineRule="auto"/>
        <w:jc w:val="both"/>
      </w:pPr>
      <w:r>
        <w:t xml:space="preserve">La durée de la société est fixée à </w:t>
      </w:r>
      <w:r>
        <w:rPr>
          <w:bCs/>
          <w:color w:val="000000"/>
        </w:rPr>
        <w:t>$DUREE_SOCIETE</w:t>
      </w:r>
      <w:r>
        <w:t xml:space="preserve"> années à compter du jour de son immatriculation au registre du commerce, sauf les cas de dissolution anticipée ou de prorogation prévus aux présents statuts et par la loi. La décision de prorogation est prise par l'associé unique, à l'initiative de la gérance, un an au moins avant la date d'expiration de la société.</w:t>
      </w:r>
    </w:p>
    <w:p w14:paraId="0790EEAC" w14:textId="77777777" w:rsidR="005B75FC" w:rsidRDefault="005B75FC">
      <w:pPr>
        <w:spacing w:after="40"/>
      </w:pPr>
    </w:p>
    <w:p w14:paraId="5E20FBDF" w14:textId="77777777" w:rsidR="005B75FC" w:rsidRDefault="005B75FC">
      <w:pPr>
        <w:pBdr>
          <w:bottom w:val="single" w:sz="6" w:space="1" w:color="C7D0D9"/>
        </w:pBdr>
        <w:spacing w:after="140"/>
      </w:pPr>
    </w:p>
    <w:p w14:paraId="326B8D7A" w14:textId="77777777" w:rsidR="005B75FC" w:rsidRDefault="005B75FC">
      <w:pPr>
        <w:spacing w:after="40"/>
      </w:pPr>
    </w:p>
    <w:p w14:paraId="631F57A3" w14:textId="77777777" w:rsidR="005B75FC" w:rsidRDefault="00000000">
      <w:pPr>
        <w:pStyle w:val="JurikaTitreArticle"/>
        <w:pBdr>
          <w:bottom w:val="single" w:sz="8" w:space="4" w:color="1F3864"/>
        </w:pBdr>
        <w:spacing w:before="320" w:after="120"/>
      </w:pPr>
      <w:r>
        <w:rPr>
          <w:color w:val="1F4E79"/>
        </w:rPr>
        <w:t>TITRE DEUXIÈME : APPORTS — CAPITAL SOCIAL — PARTS SOCIALES</w:t>
      </w:r>
    </w:p>
    <w:p w14:paraId="4471EBA5" w14:textId="77777777" w:rsidR="005B75FC" w:rsidRDefault="005B75FC">
      <w:pPr>
        <w:spacing w:after="40"/>
      </w:pPr>
    </w:p>
    <w:p w14:paraId="6169F434" w14:textId="77777777" w:rsidR="005B75FC" w:rsidRDefault="00000000">
      <w:pPr>
        <w:pStyle w:val="JurikaTitreArticle"/>
        <w:spacing w:before="220" w:after="70"/>
      </w:pPr>
      <w:r>
        <w:rPr>
          <w:color w:val="1F4E79"/>
          <w:szCs w:val="23"/>
        </w:rPr>
        <w:t>ARTICLE 6 — APPORTS</w:t>
      </w:r>
    </w:p>
    <w:p w14:paraId="38CA51DF" w14:textId="77777777" w:rsidR="005B75FC" w:rsidRDefault="005B75FC">
      <w:pPr>
        <w:spacing w:after="40"/>
      </w:pPr>
    </w:p>
    <w:p w14:paraId="44B3AFD4"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$APPORT_TYPE</w:t>
      </w:r>
      <w:r>
        <w:rPr>
          <w:bCs/>
          <w:color w:val="000000"/>
          <w:szCs w:val="17"/>
        </w:rPr>
        <w:t xml:space="preserve"> = « numéraire »</w:t>
      </w:r>
    </w:p>
    <w:p w14:paraId="3C6D2D5C" w14:textId="77777777" w:rsidR="005B75FC" w:rsidRDefault="00000000">
      <w:pPr>
        <w:spacing w:after="90" w:line="276" w:lineRule="auto"/>
        <w:jc w:val="both"/>
      </w:pPr>
      <w:r>
        <w:t xml:space="preserve">L'associé unique fait apport à la société de la somme en numéraire de </w:t>
      </w:r>
      <w:r>
        <w:rPr>
          <w:bCs/>
          <w:color w:val="000000"/>
        </w:rPr>
        <w:t>$APPORT_NUMERAIRE_CHIFFRES</w:t>
      </w:r>
      <w:r>
        <w:t xml:space="preserve"> dirhams (</w:t>
      </w:r>
      <w:r>
        <w:rPr>
          <w:bCs/>
          <w:color w:val="000000"/>
        </w:rPr>
        <w:t>$APPORT_NUMERAIRE_LETTRES</w:t>
      </w:r>
      <w:r>
        <w:t>).</w:t>
      </w:r>
    </w:p>
    <w:p w14:paraId="4371F7FD" w14:textId="77777777" w:rsidR="005B75FC" w:rsidRDefault="005B75FC">
      <w:pPr>
        <w:spacing w:after="40"/>
      </w:pPr>
    </w:p>
    <w:p w14:paraId="06438F63" w14:textId="77777777" w:rsidR="005B75FC"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$APPORT_TYPE</w:t>
      </w:r>
      <w:r>
        <w:rPr>
          <w:bCs/>
          <w:color w:val="000000"/>
          <w:szCs w:val="17"/>
        </w:rPr>
        <w:t xml:space="preserve"> = « nature »</w:t>
      </w:r>
    </w:p>
    <w:p w14:paraId="68E080B6" w14:textId="77777777" w:rsidR="005B75FC" w:rsidRDefault="00000000">
      <w:pPr>
        <w:spacing w:after="90" w:line="276" w:lineRule="auto"/>
        <w:jc w:val="both"/>
      </w:pPr>
      <w:r>
        <w:t xml:space="preserve">L'associé unique fait apport à la société, en nature, de </w:t>
      </w:r>
      <w:r>
        <w:rPr>
          <w:bCs/>
          <w:color w:val="000000"/>
        </w:rPr>
        <w:t>$APPORT_NATURE_DESCRIPTION</w:t>
      </w:r>
      <w:r>
        <w:t xml:space="preserve">, évalué(e) à la somme de </w:t>
      </w:r>
      <w:r>
        <w:rPr>
          <w:bCs/>
          <w:color w:val="000000"/>
        </w:rPr>
        <w:t>$APPORT_NATURE_VALEUR_CHIFFRES</w:t>
      </w:r>
      <w:r>
        <w:t xml:space="preserve"> dirhams (</w:t>
      </w:r>
      <w:r>
        <w:rPr>
          <w:bCs/>
          <w:color w:val="000000"/>
        </w:rPr>
        <w:t>$APPORT_NATURE_VALEUR_LETTRES</w:t>
      </w:r>
      <w:r>
        <w:t xml:space="preserve">), au vu du rapport établi par </w:t>
      </w:r>
      <w:r>
        <w:rPr>
          <w:bCs/>
          <w:color w:val="000000"/>
        </w:rPr>
        <w:t>$COMMISSAIRE_APPORTS_NOM</w:t>
      </w:r>
      <w:r>
        <w:t xml:space="preserve">, commissaire aux apports choisi parmi les commissaires aux </w:t>
      </w:r>
      <w:r>
        <w:lastRenderedPageBreak/>
        <w:t>comptes inscrits à l'ordre des experts-comptables, annexé aux présents statuts. À défaut de commissaire aux apports, ou lorsque la valeur retenue est différente de celle proposée par celui-ci, l'associé unique est responsable, pendant cinq ans et à l'égard des tiers, de la valeur attribuée audit apport.</w:t>
      </w:r>
    </w:p>
    <w:p w14:paraId="07B6A55B" w14:textId="77777777" w:rsidR="005B75FC" w:rsidRDefault="005B75FC">
      <w:pPr>
        <w:spacing w:after="40"/>
      </w:pPr>
    </w:p>
    <w:p w14:paraId="04F2425E"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$APPORT_TYPE</w:t>
      </w:r>
      <w:r>
        <w:rPr>
          <w:bCs/>
          <w:color w:val="000000"/>
          <w:szCs w:val="17"/>
        </w:rPr>
        <w:t xml:space="preserve"> = « industrie »)</w:t>
      </w:r>
    </w:p>
    <w:p w14:paraId="5CE8CD5D" w14:textId="77777777" w:rsidR="005B75FC" w:rsidRDefault="00000000">
      <w:pPr>
        <w:spacing w:after="90" w:line="276" w:lineRule="auto"/>
        <w:jc w:val="both"/>
      </w:pPr>
      <w:r>
        <w:t xml:space="preserve">L'associé unique fait apport à la société de son industrie, consistant en </w:t>
      </w:r>
      <w:r>
        <w:rPr>
          <w:bCs/>
          <w:color w:val="000000"/>
        </w:rPr>
        <w:t>$APPORT_INDUSTRIE_DESCRIPTION</w:t>
      </w:r>
      <w:r>
        <w:t>. Cet apport ne concourt pas à la formation du capital social et donne lieu à l'attribution de parts d'industrie non représentatives du capital.</w:t>
      </w:r>
    </w:p>
    <w:p w14:paraId="6A1B51FB" w14:textId="77777777" w:rsidR="005B75FC" w:rsidRDefault="005B75FC">
      <w:pPr>
        <w:spacing w:after="40"/>
      </w:pPr>
    </w:p>
    <w:p w14:paraId="35250B49"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692EC815" w14:textId="77777777" w:rsidR="005B75FC" w:rsidRDefault="005B75FC">
      <w:pPr>
        <w:spacing w:after="40"/>
      </w:pPr>
    </w:p>
    <w:p w14:paraId="42BEC24B" w14:textId="77777777" w:rsidR="005B75FC" w:rsidRDefault="00000000">
      <w:pPr>
        <w:spacing w:after="90" w:line="276" w:lineRule="auto"/>
        <w:jc w:val="both"/>
      </w:pPr>
      <w:r>
        <w:t xml:space="preserve">Le montant total des apports concourant à la formation du capital social s'élève à </w:t>
      </w:r>
      <w:r>
        <w:rPr>
          <w:bCs/>
          <w:color w:val="000000"/>
        </w:rPr>
        <w:t>$CAPITAL_CHIFFRES</w:t>
      </w:r>
      <w:r>
        <w:t xml:space="preserve"> dirhams (</w:t>
      </w:r>
      <w:r>
        <w:rPr>
          <w:bCs/>
          <w:color w:val="000000"/>
        </w:rPr>
        <w:t>$CAPITAL_LETTRES</w:t>
      </w:r>
      <w:r>
        <w:t>).</w:t>
      </w:r>
    </w:p>
    <w:p w14:paraId="2B3089F8" w14:textId="77777777" w:rsidR="005B75FC" w:rsidRDefault="005B75FC">
      <w:pPr>
        <w:spacing w:after="40"/>
      </w:pPr>
    </w:p>
    <w:p w14:paraId="0029B6F4"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$MODE_LIBERATION</w:t>
      </w:r>
      <w:r>
        <w:rPr>
          <w:bCs/>
          <w:color w:val="000000"/>
          <w:szCs w:val="17"/>
        </w:rPr>
        <w:t xml:space="preserve"> = « partielle »</w:t>
      </w:r>
    </w:p>
    <w:p w14:paraId="5B5C6988" w14:textId="77777777" w:rsidR="005B75FC" w:rsidRDefault="00000000">
      <w:pPr>
        <w:spacing w:after="90" w:line="276" w:lineRule="auto"/>
        <w:jc w:val="both"/>
      </w:pPr>
      <w:r>
        <w:t>Les parts représentant l'apport en numéraire sont libérées, à la souscription, du quart au moins de leur montant. La libération du surplus intervient en une ou plusieurs fois sur décision de la gérance, dans un délai qui ne peut excéder cinq ans à compter de l'immatriculation de la société au registre du commerce.</w:t>
      </w:r>
    </w:p>
    <w:p w14:paraId="03497DC6"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$MODE_LIBERATION</w:t>
      </w:r>
      <w:r>
        <w:rPr>
          <w:bCs/>
          <w:color w:val="000000"/>
          <w:szCs w:val="17"/>
        </w:rPr>
        <w:t xml:space="preserve"> = « intégrale »)</w:t>
      </w:r>
    </w:p>
    <w:p w14:paraId="356ABDFE" w14:textId="77777777" w:rsidR="005B75FC" w:rsidRDefault="00000000">
      <w:pPr>
        <w:spacing w:after="90" w:line="276" w:lineRule="auto"/>
        <w:jc w:val="both"/>
      </w:pPr>
      <w:r>
        <w:t>Les parts sociales sont intégralement souscrites et libérées à la souscription.</w:t>
      </w:r>
    </w:p>
    <w:p w14:paraId="5B07816E"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49FD46BB" w14:textId="77777777" w:rsidR="005B75FC" w:rsidRDefault="005B75FC">
      <w:pPr>
        <w:spacing w:after="40"/>
      </w:pPr>
    </w:p>
    <w:p w14:paraId="148F51BF"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$DEPOT_FONDS_BLOQUE</w:t>
      </w:r>
      <w:r>
        <w:rPr>
          <w:bCs/>
          <w:color w:val="000000"/>
          <w:szCs w:val="17"/>
        </w:rPr>
        <w:t xml:space="preserve"> = « oui »</w:t>
      </w:r>
    </w:p>
    <w:p w14:paraId="593FCFBF" w14:textId="77777777" w:rsidR="005B75FC" w:rsidRDefault="00000000">
      <w:pPr>
        <w:spacing w:after="90" w:line="276" w:lineRule="auto"/>
        <w:jc w:val="both"/>
      </w:pPr>
      <w:r>
        <w:t xml:space="preserve">Les fonds provenant de l'apport en numéraire ont été déposés, dans les huit jours de leur réception, dans un compte bancaire bloqué ouvert au nom de la société auprès de </w:t>
      </w:r>
      <w:r>
        <w:rPr>
          <w:bCs/>
          <w:color w:val="000000"/>
        </w:rPr>
        <w:t>$BANQUE_DEPOSITAIRE</w:t>
      </w:r>
      <w:r>
        <w:t xml:space="preserve"> (compte n° </w:t>
      </w:r>
      <w:r>
        <w:rPr>
          <w:bCs/>
          <w:color w:val="000000"/>
        </w:rPr>
        <w:t>$COMPTE_BANCAIRE_NUMERO</w:t>
      </w:r>
      <w:r>
        <w:t>) ; leur retrait ne peut être effectué par un mandataire de la société qu'après l'établissement du certificat du dépositaire.</w:t>
      </w:r>
    </w:p>
    <w:p w14:paraId="0011B78B"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42BB0B37" w14:textId="77777777" w:rsidR="005B75FC" w:rsidRDefault="005B75FC">
      <w:pPr>
        <w:spacing w:after="40"/>
      </w:pPr>
    </w:p>
    <w:p w14:paraId="1CAA0DE8" w14:textId="77777777" w:rsidR="005B75FC" w:rsidRDefault="00000000">
      <w:pPr>
        <w:pStyle w:val="JurikaTitreArticle"/>
        <w:spacing w:before="220" w:after="70"/>
      </w:pPr>
      <w:r>
        <w:rPr>
          <w:color w:val="1F4E79"/>
          <w:szCs w:val="23"/>
        </w:rPr>
        <w:t>ARTICLE 7 — CAPITAL SOCIAL</w:t>
      </w:r>
    </w:p>
    <w:p w14:paraId="42E444FD" w14:textId="77777777" w:rsidR="005B75FC" w:rsidRDefault="005B75FC">
      <w:pPr>
        <w:spacing w:after="40"/>
      </w:pPr>
    </w:p>
    <w:p w14:paraId="4A37713B" w14:textId="5B8F116D" w:rsidR="005B75FC" w:rsidRDefault="00000000">
      <w:pPr>
        <w:spacing w:after="90" w:line="276" w:lineRule="auto"/>
        <w:jc w:val="both"/>
      </w:pPr>
      <w:r>
        <w:t xml:space="preserve">Le capital social est fixé à la somme de </w:t>
      </w:r>
      <w:r>
        <w:rPr>
          <w:bCs/>
          <w:color w:val="000000"/>
        </w:rPr>
        <w:t>$CAPITAL_CHIFFRES</w:t>
      </w:r>
      <w:r>
        <w:t xml:space="preserve"> dirhams (</w:t>
      </w:r>
      <w:r>
        <w:rPr>
          <w:bCs/>
          <w:color w:val="000000"/>
        </w:rPr>
        <w:t>$CAPITAL_LETTRES</w:t>
      </w:r>
      <w:r>
        <w:t xml:space="preserve">). Il est divisé en </w:t>
      </w:r>
      <w:r>
        <w:rPr>
          <w:bCs/>
          <w:color w:val="000000"/>
        </w:rPr>
        <w:t>$NOMBRE_PARTS</w:t>
      </w:r>
      <w:r>
        <w:t xml:space="preserve"> parts sociales de </w:t>
      </w:r>
      <w:r>
        <w:rPr>
          <w:bCs/>
          <w:color w:val="000000"/>
        </w:rPr>
        <w:t>$VALEUR_NOMINALE_PART</w:t>
      </w:r>
      <w:r>
        <w:t xml:space="preserve"> dirhams chacune, intégralement souscrites et attribuées à l'associé unique, </w:t>
      </w:r>
      <w:r>
        <w:rPr>
          <w:bCs/>
          <w:color w:val="000000"/>
        </w:rPr>
        <w:t>$ASSOCIE_NOM</w:t>
      </w:r>
      <w:r w:rsidR="00DD07A8">
        <w:rPr>
          <w:bCs/>
          <w:color w:val="000000"/>
        </w:rPr>
        <w:t xml:space="preserve"> </w:t>
      </w:r>
      <w:r w:rsidR="00DD07A8">
        <w:rPr>
          <w:bCs/>
          <w:color w:val="000000"/>
        </w:rPr>
        <w:t>$ASSOCIE_</w:t>
      </w:r>
      <w:r w:rsidR="00DD07A8">
        <w:rPr>
          <w:bCs/>
          <w:color w:val="000000"/>
        </w:rPr>
        <w:t>PRE</w:t>
      </w:r>
      <w:r w:rsidR="00DD07A8">
        <w:rPr>
          <w:bCs/>
          <w:color w:val="000000"/>
        </w:rPr>
        <w:t>NOM</w:t>
      </w:r>
      <w:r>
        <w:t>, en rémunération de son apport.</w:t>
      </w:r>
    </w:p>
    <w:p w14:paraId="4BFFBDAC" w14:textId="77777777" w:rsidR="005B75FC" w:rsidRDefault="005B75FC">
      <w:pPr>
        <w:spacing w:after="40"/>
      </w:pPr>
    </w:p>
    <w:p w14:paraId="2D1C5623" w14:textId="77777777" w:rsidR="005B75FC" w:rsidRDefault="00000000">
      <w:pPr>
        <w:pStyle w:val="JurikaTitreArticle"/>
        <w:spacing w:before="220" w:after="70"/>
      </w:pPr>
      <w:r>
        <w:rPr>
          <w:color w:val="1F4E79"/>
          <w:szCs w:val="23"/>
        </w:rPr>
        <w:t>ARTICLE 8 — AUGMENTATION DE CAPITAL</w:t>
      </w:r>
    </w:p>
    <w:p w14:paraId="332150B6" w14:textId="77777777" w:rsidR="005B75FC" w:rsidRDefault="005B75FC">
      <w:pPr>
        <w:spacing w:after="40"/>
      </w:pPr>
    </w:p>
    <w:p w14:paraId="20222159" w14:textId="77777777" w:rsidR="005B75FC" w:rsidRDefault="00000000">
      <w:pPr>
        <w:spacing w:after="90" w:line="276" w:lineRule="auto"/>
        <w:jc w:val="both"/>
      </w:pPr>
      <w:r>
        <w:t>Le capital social peut, en vertu d'une décision de l'associé unique, être augmenté en une ou plusieurs fois, en représentation d'apports en nature ou en numéraire, ou par incorporation de tout ou partie des réserves, primes ou bénéfices, soit par la création de parts nouvelles, soit par l'élévation de la valeur nominale des parts existantes.</w:t>
      </w:r>
    </w:p>
    <w:p w14:paraId="586614E5" w14:textId="77777777" w:rsidR="005B75FC" w:rsidRDefault="005B75FC">
      <w:pPr>
        <w:spacing w:after="40"/>
      </w:pPr>
    </w:p>
    <w:p w14:paraId="5F3C6C8E" w14:textId="77777777" w:rsidR="005B75FC" w:rsidRDefault="00000000">
      <w:pPr>
        <w:spacing w:after="90" w:line="276" w:lineRule="auto"/>
        <w:jc w:val="both"/>
      </w:pPr>
      <w:r>
        <w:lastRenderedPageBreak/>
        <w:t>Les parts représentatives d'une augmentation de capital doivent être entièrement souscrites, libérées et réparties à la création. En cas de souscription en numéraire, les fonds sont déposés, dans les huit jours de leur réception, dans un compte bancaire bloqué. En cas d'apport en nature, la décision de l'associé unique mentionne l'évaluation de chaque apport, au vu d'un rapport établi par un commissaire aux apports désigné par ordonnance du président du tribunal statuant en référé, à la demande du gérant.</w:t>
      </w:r>
    </w:p>
    <w:p w14:paraId="2C1D7BD9" w14:textId="77777777" w:rsidR="005B75FC" w:rsidRDefault="005B75FC">
      <w:pPr>
        <w:spacing w:after="40"/>
      </w:pPr>
    </w:p>
    <w:p w14:paraId="0224FBC4" w14:textId="77777777" w:rsidR="005B75FC" w:rsidRDefault="00000000">
      <w:pPr>
        <w:pStyle w:val="JurikaTitreArticle"/>
        <w:spacing w:before="220" w:after="70"/>
      </w:pPr>
      <w:r>
        <w:rPr>
          <w:color w:val="1F4E79"/>
          <w:szCs w:val="23"/>
        </w:rPr>
        <w:t>ARTICLE 9 — RÉDUCTION DE CAPITAL</w:t>
      </w:r>
    </w:p>
    <w:p w14:paraId="5FDB5010" w14:textId="77777777" w:rsidR="005B75FC" w:rsidRDefault="005B75FC">
      <w:pPr>
        <w:spacing w:after="40"/>
      </w:pPr>
    </w:p>
    <w:p w14:paraId="7B9B690D" w14:textId="77777777" w:rsidR="005B75FC" w:rsidRDefault="00000000">
      <w:pPr>
        <w:spacing w:after="90" w:line="276" w:lineRule="auto"/>
        <w:jc w:val="both"/>
      </w:pPr>
      <w:r>
        <w:t>La réduction du capital peut être décidée par l'associé unique. En cas d'existence d'un commissaire aux comptes, le projet de réduction lui est communiqué quarante-cinq jours avant la date de la décision. Lorsque la réduction n'est pas motivée par des pertes, les créanciers dont la créance est antérieure au dépôt au greffe de la décision peuvent former opposition dans le délai de trente jours. L'achat par la société de ses propres parts est interdit ; toutefois, l'associé unique qui a décidé une réduction non motivée par des pertes peut autoriser le gérant à acheter un nombre déterminé de parts en vue de les annuler.</w:t>
      </w:r>
    </w:p>
    <w:p w14:paraId="141A1681" w14:textId="77777777" w:rsidR="005B75FC" w:rsidRDefault="005B75FC">
      <w:pPr>
        <w:spacing w:after="40"/>
      </w:pPr>
    </w:p>
    <w:p w14:paraId="47DE133A" w14:textId="77777777" w:rsidR="005B75FC" w:rsidRDefault="00000000">
      <w:pPr>
        <w:pStyle w:val="JurikaTitreArticle"/>
        <w:spacing w:before="220" w:after="70"/>
      </w:pPr>
      <w:r>
        <w:rPr>
          <w:color w:val="1F4E79"/>
          <w:szCs w:val="23"/>
        </w:rPr>
        <w:t>ARTICLE 10 — REPRÉSENTATION DES PARTS SOCIALES</w:t>
      </w:r>
    </w:p>
    <w:p w14:paraId="2D947309" w14:textId="77777777" w:rsidR="005B75FC" w:rsidRDefault="005B75FC">
      <w:pPr>
        <w:spacing w:after="40"/>
      </w:pPr>
    </w:p>
    <w:p w14:paraId="330DE761" w14:textId="77777777" w:rsidR="005B75FC" w:rsidRDefault="00000000">
      <w:pPr>
        <w:spacing w:after="90" w:line="276" w:lineRule="auto"/>
        <w:jc w:val="both"/>
      </w:pPr>
      <w:r>
        <w:t>Les parts sociales représentent la contrepartie d'un apport en numéraire ou en nature. Elles ne peuvent jamais être représentées par des titres négociables, ni faire l'objet d'une souscription publique. Elles ne peuvent représenter un apport en industrie ; toutefois, dans le cadre de l'exploitation d'un fonds de commerce ou d'une entreprise artisanale, l'apporteur en nature peut apporter son industrie et recevoir, en contrepartie, des parts d'industrie non représentatives du capital qui participent aux bénéfices. Les droits de l'associé unique résultent seulement des présents statuts, des actes modificatifs ultérieurs et des cessions de parts régulièrement consenties.</w:t>
      </w:r>
    </w:p>
    <w:p w14:paraId="3772362D" w14:textId="77777777" w:rsidR="005B75FC" w:rsidRDefault="005B75FC">
      <w:pPr>
        <w:spacing w:after="40"/>
      </w:pPr>
    </w:p>
    <w:p w14:paraId="33953032" w14:textId="77777777" w:rsidR="005B75FC" w:rsidRDefault="00000000">
      <w:pPr>
        <w:pStyle w:val="JurikaTitreArticle"/>
        <w:spacing w:before="220" w:after="70"/>
      </w:pPr>
      <w:r>
        <w:rPr>
          <w:color w:val="1F4E79"/>
          <w:szCs w:val="23"/>
        </w:rPr>
        <w:t>ARTICLE 11 — CESSION ET TRANSMISSION DES PARTS SOCIALES</w:t>
      </w:r>
    </w:p>
    <w:p w14:paraId="7D66AB74" w14:textId="77777777" w:rsidR="005B75FC" w:rsidRDefault="005B75FC">
      <w:pPr>
        <w:spacing w:after="40"/>
      </w:pPr>
    </w:p>
    <w:p w14:paraId="66CC714E" w14:textId="77777777" w:rsidR="005B75FC" w:rsidRDefault="00000000">
      <w:pPr>
        <w:spacing w:after="90" w:line="276" w:lineRule="auto"/>
        <w:jc w:val="both"/>
      </w:pPr>
      <w:r>
        <w:t>L'associé unique étant seul propriétaire de la totalité des parts, il en dispose librement. Toute cession de parts sociales doit être constatée par un acte sous seing privé ou notarié et n'est opposable à la société qu'après signification ou acceptation par elle, et aux tiers qu'après publicité au registre du commerce. En cas de cession partielle rendant la société pluripersonnelle, les dispositions générales de la loi n° 5-96 relatives à l'agrément et à la transmission des parts s'appliquent de plein droit.</w:t>
      </w:r>
    </w:p>
    <w:p w14:paraId="4C23BA64" w14:textId="77777777" w:rsidR="005B75FC" w:rsidRDefault="005B75FC">
      <w:pPr>
        <w:spacing w:after="40"/>
      </w:pPr>
    </w:p>
    <w:p w14:paraId="11B26E3D" w14:textId="77777777" w:rsidR="005B75FC" w:rsidRDefault="00000000">
      <w:pPr>
        <w:pStyle w:val="JurikaTitreArticle"/>
        <w:spacing w:before="220" w:after="70"/>
      </w:pPr>
      <w:r>
        <w:rPr>
          <w:color w:val="1F4E79"/>
          <w:szCs w:val="23"/>
        </w:rPr>
        <w:t>ARTICLE 12 — INDIVISIBILITÉ DES PARTS SOCIALES</w:t>
      </w:r>
    </w:p>
    <w:p w14:paraId="053BE0D2" w14:textId="77777777" w:rsidR="005B75FC" w:rsidRDefault="005B75FC">
      <w:pPr>
        <w:spacing w:after="40"/>
      </w:pPr>
    </w:p>
    <w:p w14:paraId="652C96C7" w14:textId="77777777" w:rsidR="005B75FC" w:rsidRDefault="00000000">
      <w:pPr>
        <w:spacing w:after="90" w:line="276" w:lineRule="auto"/>
        <w:jc w:val="both"/>
      </w:pPr>
      <w:r>
        <w:t>Les parts sociales sont indivisibles à l'égard de la société, qui ne reconnaît qu'un seul propriétaire pour chacune d'elles. Les copropriétaires indivis sont tenus de désigner l'un d'entre eux pour les représenter ; l'usufruitier représente valablement le nu-propriétaire à l'égard de la société.</w:t>
      </w:r>
    </w:p>
    <w:p w14:paraId="7AA13CDC" w14:textId="77777777" w:rsidR="005B75FC" w:rsidRDefault="005B75FC">
      <w:pPr>
        <w:spacing w:after="40"/>
      </w:pPr>
    </w:p>
    <w:p w14:paraId="16A8CBB2" w14:textId="77777777" w:rsidR="005B75FC" w:rsidRDefault="00000000">
      <w:pPr>
        <w:pStyle w:val="JurikaTitreArticle"/>
        <w:spacing w:before="220" w:after="70"/>
      </w:pPr>
      <w:r>
        <w:rPr>
          <w:color w:val="1F4E79"/>
          <w:szCs w:val="23"/>
        </w:rPr>
        <w:lastRenderedPageBreak/>
        <w:t>ARTICLE 13 — INCAPACITÉ, INTERDICTION OU LIQUIDATION JUDICIAIRE DE L'ASSOCIÉ UNIQUE</w:t>
      </w:r>
    </w:p>
    <w:p w14:paraId="649B243C" w14:textId="77777777" w:rsidR="005B75FC" w:rsidRDefault="005B75FC">
      <w:pPr>
        <w:spacing w:after="40"/>
      </w:pPr>
    </w:p>
    <w:p w14:paraId="2EC9F0F5" w14:textId="77777777" w:rsidR="005B75FC" w:rsidRDefault="00000000">
      <w:pPr>
        <w:spacing w:after="90" w:line="276" w:lineRule="auto"/>
        <w:jc w:val="both"/>
      </w:pPr>
      <w:r>
        <w:t>L'incapacité, l'interdiction de gérer ou la liquidation judiciaire de l'associé unique n'entraînent pas la dissolution de la société ; toutefois, si l'un de ces événements se produit en la personne du gérant, il emporte cessation de ses fonctions.</w:t>
      </w:r>
    </w:p>
    <w:p w14:paraId="142DB4B5" w14:textId="77777777" w:rsidR="005B75FC" w:rsidRDefault="005B75FC">
      <w:pPr>
        <w:spacing w:after="40"/>
      </w:pPr>
    </w:p>
    <w:p w14:paraId="387A4518" w14:textId="77777777" w:rsidR="005B75FC" w:rsidRDefault="005B75FC">
      <w:pPr>
        <w:pBdr>
          <w:bottom w:val="single" w:sz="6" w:space="1" w:color="C7D0D9"/>
        </w:pBdr>
        <w:spacing w:after="140"/>
      </w:pPr>
    </w:p>
    <w:p w14:paraId="45B96C2E" w14:textId="77777777" w:rsidR="005B75FC" w:rsidRDefault="005B75FC">
      <w:pPr>
        <w:spacing w:after="40"/>
      </w:pPr>
    </w:p>
    <w:p w14:paraId="7577FEF8" w14:textId="77777777" w:rsidR="005B75FC" w:rsidRDefault="00000000">
      <w:pPr>
        <w:pStyle w:val="JurikaTitreArticle"/>
        <w:pBdr>
          <w:bottom w:val="single" w:sz="8" w:space="4" w:color="1F3864"/>
        </w:pBdr>
        <w:spacing w:before="320" w:after="120"/>
      </w:pPr>
      <w:r>
        <w:rPr>
          <w:color w:val="1F4E79"/>
        </w:rPr>
        <w:t>TITRE TROISIÈME : GÉRANCE</w:t>
      </w:r>
    </w:p>
    <w:p w14:paraId="177D5D44" w14:textId="77777777" w:rsidR="005B75FC" w:rsidRDefault="005B75FC">
      <w:pPr>
        <w:spacing w:after="40"/>
      </w:pPr>
    </w:p>
    <w:p w14:paraId="3F6FC635" w14:textId="77777777" w:rsidR="005B75FC" w:rsidRDefault="00000000">
      <w:pPr>
        <w:pStyle w:val="JurikaTitreArticle"/>
        <w:spacing w:before="220" w:after="70"/>
      </w:pPr>
      <w:r>
        <w:rPr>
          <w:color w:val="1F4E79"/>
          <w:szCs w:val="23"/>
        </w:rPr>
        <w:t>ARTICLE 14 — NOMINATION, DURÉE ET POUVOIRS DE LA GÉRANCE</w:t>
      </w:r>
    </w:p>
    <w:p w14:paraId="3E13A430" w14:textId="77777777" w:rsidR="005B75FC" w:rsidRDefault="005B75FC">
      <w:pPr>
        <w:spacing w:after="40"/>
      </w:pPr>
    </w:p>
    <w:p w14:paraId="128EA37A" w14:textId="77777777" w:rsidR="005B75FC" w:rsidRDefault="00000000">
      <w:pPr>
        <w:spacing w:after="90" w:line="276" w:lineRule="auto"/>
        <w:jc w:val="both"/>
      </w:pPr>
      <w:r>
        <w:t>La société est administrée par un ou plusieurs gérants, personnes physiques, associé unique ou tiers, nommés par décision de l'associé unique pour une durée limitée ou non fixée dans la décision de nomination.</w:t>
      </w:r>
    </w:p>
    <w:p w14:paraId="0522313A" w14:textId="77777777" w:rsidR="005B75FC" w:rsidRDefault="005B75FC">
      <w:pPr>
        <w:spacing w:after="40"/>
      </w:pPr>
    </w:p>
    <w:p w14:paraId="0BC73080" w14:textId="77777777" w:rsidR="005B75FC" w:rsidRDefault="00000000">
      <w:pPr>
        <w:spacing w:after="90" w:line="276" w:lineRule="auto"/>
        <w:jc w:val="both"/>
      </w:pPr>
      <w:r>
        <w:t>La gérance jouit, vis-à-vis des tiers, des pouvoirs les plus étendus pour agir au nom de la société et accomplir tous actes relatifs à son objet, sous réserve des pouvoirs que la loi réserve à l'associé unique. En cas de pluralité de gérants, chacun détient séparément ces pouvoirs, avec faculté de subdélégation.</w:t>
      </w:r>
    </w:p>
    <w:p w14:paraId="739C5B57" w14:textId="77777777" w:rsidR="005B75FC" w:rsidRDefault="005B75FC">
      <w:pPr>
        <w:spacing w:after="40"/>
      </w:pPr>
    </w:p>
    <w:p w14:paraId="50690553"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$LIMITATION_POUVOIRS</w:t>
      </w:r>
      <w:r>
        <w:rPr>
          <w:bCs/>
          <w:color w:val="000000"/>
          <w:szCs w:val="17"/>
        </w:rPr>
        <w:t xml:space="preserve"> existe</w:t>
      </w:r>
    </w:p>
    <w:p w14:paraId="67FE3092" w14:textId="77777777" w:rsidR="005B75FC" w:rsidRDefault="00000000">
      <w:pPr>
        <w:spacing w:after="90" w:line="276" w:lineRule="auto"/>
        <w:jc w:val="both"/>
      </w:pPr>
      <w:r>
        <w:t xml:space="preserve">Par exception, les actes et opérations suivants requièrent l'accord préalable de l'associé unique : </w:t>
      </w:r>
      <w:r>
        <w:rPr>
          <w:bCs/>
          <w:color w:val="000000"/>
        </w:rPr>
        <w:t>$LIMITATION_POUVOIRS</w:t>
      </w:r>
      <w:r>
        <w:t>.</w:t>
      </w:r>
    </w:p>
    <w:p w14:paraId="1D9A2EB4"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3EFE64D1" w14:textId="77777777" w:rsidR="005B75FC" w:rsidRDefault="005B75FC">
      <w:pPr>
        <w:spacing w:after="40"/>
      </w:pPr>
    </w:p>
    <w:p w14:paraId="406E6CF5" w14:textId="77777777" w:rsidR="005B75FC" w:rsidRDefault="00000000">
      <w:pPr>
        <w:pStyle w:val="JurikaTitreArticle"/>
        <w:spacing w:before="220" w:after="70"/>
      </w:pPr>
      <w:r>
        <w:rPr>
          <w:color w:val="1F4E79"/>
          <w:szCs w:val="23"/>
        </w:rPr>
        <w:t>ARTICLE 15 — SIGNATURE SOCIALE ET POUVOIR D'ENGAGEMENT</w:t>
      </w:r>
    </w:p>
    <w:p w14:paraId="6756D455" w14:textId="77777777" w:rsidR="005B75FC" w:rsidRDefault="005B75FC">
      <w:pPr>
        <w:spacing w:after="40"/>
      </w:pPr>
    </w:p>
    <w:p w14:paraId="091CBF36" w14:textId="77777777" w:rsidR="005B75FC" w:rsidRDefault="00000000">
      <w:pPr>
        <w:spacing w:after="90" w:line="276" w:lineRule="auto"/>
        <w:jc w:val="both"/>
      </w:pPr>
      <w:r>
        <w:t>La société est engagée à l'égard des tiers par la signature de ses signataires autorisés, selon les modalités définies au présent article.</w:t>
      </w:r>
    </w:p>
    <w:p w14:paraId="2EE03789" w14:textId="77777777" w:rsidR="005B75FC" w:rsidRDefault="005B75FC">
      <w:pPr>
        <w:spacing w:after="40"/>
      </w:pPr>
    </w:p>
    <w:p w14:paraId="6ABF5018"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$SIGNATAIRE_ACCORD</w:t>
      </w:r>
      <w:r>
        <w:rPr>
          <w:bCs/>
          <w:color w:val="000000"/>
          <w:szCs w:val="17"/>
        </w:rPr>
        <w:t xml:space="preserve"> = « un masculin »</w:t>
      </w:r>
    </w:p>
    <w:p w14:paraId="487093F1" w14:textId="77777777" w:rsidR="005B75FC" w:rsidRDefault="00000000">
      <w:pPr>
        <w:spacing w:after="90" w:line="276" w:lineRule="auto"/>
        <w:jc w:val="both"/>
      </w:pPr>
      <w:r>
        <w:t>Le signataire autorisé est :</w:t>
      </w:r>
    </w:p>
    <w:p w14:paraId="21E85B9F" w14:textId="77777777" w:rsidR="005B75FC"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$SIGNATAIRE_ACCORD</w:t>
      </w:r>
      <w:r>
        <w:rPr>
          <w:bCs/>
          <w:color w:val="000000"/>
          <w:szCs w:val="17"/>
        </w:rPr>
        <w:t xml:space="preserve"> = « un féminin »</w:t>
      </w:r>
    </w:p>
    <w:p w14:paraId="6A0F98C8" w14:textId="77777777" w:rsidR="005B75FC" w:rsidRDefault="00000000">
      <w:pPr>
        <w:spacing w:after="90" w:line="276" w:lineRule="auto"/>
        <w:jc w:val="both"/>
      </w:pPr>
      <w:r>
        <w:t>La signataire autorisée est :</w:t>
      </w:r>
    </w:p>
    <w:p w14:paraId="73652F6F"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$SIGNATAIRE_ACCORD</w:t>
      </w:r>
      <w:r>
        <w:rPr>
          <w:bCs/>
          <w:color w:val="000000"/>
          <w:szCs w:val="17"/>
        </w:rPr>
        <w:t xml:space="preserve"> = « plusieurs »)</w:t>
      </w:r>
    </w:p>
    <w:p w14:paraId="0BD99C0E" w14:textId="77777777" w:rsidR="005B75FC" w:rsidRDefault="00000000">
      <w:pPr>
        <w:spacing w:after="90" w:line="276" w:lineRule="auto"/>
        <w:jc w:val="both"/>
      </w:pPr>
      <w:r>
        <w:t>Les signataires autorisés sont :</w:t>
      </w:r>
    </w:p>
    <w:p w14:paraId="364479C3"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7BFFFBE9" w14:textId="77777777" w:rsidR="005B75FC" w:rsidRDefault="005B75FC">
      <w:pPr>
        <w:spacing w:after="40"/>
      </w:pPr>
    </w:p>
    <w:p w14:paraId="26702430" w14:textId="77777777" w:rsidR="005B75FC" w:rsidRDefault="00000000">
      <w:pPr>
        <w:pBdr>
          <w:left w:val="single" w:sz="12" w:space="6" w:color="2E7D32"/>
        </w:pBdr>
        <w:shd w:val="clear" w:color="auto" w:fill="EDF7EE"/>
        <w:spacing w:before="30" w:after="30"/>
        <w:ind w:left="120"/>
      </w:pPr>
      <w:r>
        <w:rPr>
          <w:bCs/>
          <w:color w:val="000000"/>
          <w:szCs w:val="17"/>
        </w:rPr>
        <w:t>▼ DÉBUT BOUCLE — SIGNATAIRES</w:t>
      </w:r>
    </w:p>
    <w:p w14:paraId="372919BC" w14:textId="77777777" w:rsidR="005B75FC" w:rsidRDefault="00000000">
      <w:pPr>
        <w:numPr>
          <w:ilvl w:val="0"/>
          <w:numId w:val="1"/>
        </w:numPr>
        <w:spacing w:after="50"/>
        <w:jc w:val="both"/>
      </w:pPr>
      <w:r>
        <w:rPr>
          <w:bCs/>
          <w:color w:val="000000"/>
        </w:rPr>
        <w:lastRenderedPageBreak/>
        <w:t>$SIGNATAIRE_NOM</w:t>
      </w:r>
      <w:r>
        <w:t xml:space="preserve">, agissant en qualité de </w:t>
      </w:r>
      <w:r>
        <w:rPr>
          <w:bCs/>
          <w:color w:val="000000"/>
        </w:rPr>
        <w:t>$SIGNATAIRE_QUALITE</w:t>
      </w:r>
      <w:r>
        <w:t>.</w:t>
      </w:r>
    </w:p>
    <w:p w14:paraId="3ECD0209" w14:textId="77777777" w:rsidR="005B75FC" w:rsidRDefault="00000000">
      <w:pPr>
        <w:pBdr>
          <w:left w:val="single" w:sz="12" w:space="6" w:color="2E7D32"/>
        </w:pBdr>
        <w:shd w:val="clear" w:color="auto" w:fill="EDF7EE"/>
        <w:spacing w:before="30" w:after="30"/>
        <w:ind w:left="120"/>
      </w:pPr>
      <w:r>
        <w:rPr>
          <w:bCs/>
          <w:color w:val="000000"/>
          <w:szCs w:val="17"/>
        </w:rPr>
        <w:t>▲ FIN BOUCLE — SIGNATAIRES</w:t>
      </w:r>
    </w:p>
    <w:p w14:paraId="59D3EAB6" w14:textId="77777777" w:rsidR="005B75FC" w:rsidRDefault="005B75FC">
      <w:pPr>
        <w:spacing w:after="40"/>
      </w:pPr>
    </w:p>
    <w:p w14:paraId="31E020FC"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$MODE_SIGNATURE</w:t>
      </w:r>
      <w:r>
        <w:rPr>
          <w:bCs/>
          <w:color w:val="000000"/>
          <w:szCs w:val="17"/>
        </w:rPr>
        <w:t xml:space="preserve"> = « séparée »</w:t>
      </w:r>
    </w:p>
    <w:p w14:paraId="7E5E275A"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$SIGNATAIRE_ACCORD</w:t>
      </w:r>
      <w:r>
        <w:rPr>
          <w:bCs/>
          <w:color w:val="000000"/>
          <w:szCs w:val="17"/>
        </w:rPr>
        <w:t xml:space="preserve"> = « un masculin »</w:t>
      </w:r>
    </w:p>
    <w:p w14:paraId="7D18B6A8" w14:textId="77777777" w:rsidR="005B75FC" w:rsidRDefault="00000000">
      <w:pPr>
        <w:spacing w:after="90" w:line="276" w:lineRule="auto"/>
        <w:jc w:val="both"/>
      </w:pPr>
      <w:r>
        <w:t>La société est valablement engagée, pour tous les actes la concernant et sans limitation de montant, par la seule signature du signataire autorisé. Il dispose du pouvoir de signer seul et d'engager seul la société.</w:t>
      </w:r>
    </w:p>
    <w:p w14:paraId="38243AC0" w14:textId="77777777" w:rsidR="005B75FC"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$SIGNATAIRE_ACCORD</w:t>
      </w:r>
      <w:r>
        <w:rPr>
          <w:bCs/>
          <w:color w:val="000000"/>
          <w:szCs w:val="17"/>
        </w:rPr>
        <w:t xml:space="preserve"> = « un féminin »</w:t>
      </w:r>
    </w:p>
    <w:p w14:paraId="60EEAAFE" w14:textId="77777777" w:rsidR="005B75FC" w:rsidRDefault="00000000">
      <w:pPr>
        <w:spacing w:after="90" w:line="276" w:lineRule="auto"/>
        <w:jc w:val="both"/>
      </w:pPr>
      <w:r>
        <w:t>La société est valablement engagée, pour tous les actes la concernant et sans limitation de montant, par la seule signature de la signataire autorisée. Elle dispose du pouvoir de signer seule et d'engager seule la société.</w:t>
      </w:r>
    </w:p>
    <w:p w14:paraId="3F22CAE9"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$SIGNATAIRE_ACCORD</w:t>
      </w:r>
      <w:r>
        <w:rPr>
          <w:bCs/>
          <w:color w:val="000000"/>
          <w:szCs w:val="17"/>
        </w:rPr>
        <w:t xml:space="preserve"> = « plusieurs »)</w:t>
      </w:r>
    </w:p>
    <w:p w14:paraId="34CF110E" w14:textId="77777777" w:rsidR="005B75FC" w:rsidRDefault="00000000">
      <w:pPr>
        <w:spacing w:after="90" w:line="276" w:lineRule="auto"/>
        <w:jc w:val="both"/>
      </w:pPr>
      <w:r>
        <w:t>La société est valablement engagée, pour tous les actes la concernant et sans limitation de montant, par la signature séparée de l'un quelconque des signataires autorisés. Chacun d'eux dispose du pouvoir de signer seul et d'engager seul la société.</w:t>
      </w:r>
    </w:p>
    <w:p w14:paraId="06CE19B6"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2BBD0381" w14:textId="77777777" w:rsidR="005B75FC"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$MODE_SIGNATURE</w:t>
      </w:r>
      <w:r>
        <w:rPr>
          <w:bCs/>
          <w:color w:val="000000"/>
          <w:szCs w:val="17"/>
        </w:rPr>
        <w:t xml:space="preserve"> = « séparée avec plafond »</w:t>
      </w:r>
    </w:p>
    <w:p w14:paraId="0D3C4209" w14:textId="77777777" w:rsidR="005B75FC" w:rsidRDefault="00000000">
      <w:pPr>
        <w:spacing w:after="90" w:line="276" w:lineRule="auto"/>
        <w:jc w:val="both"/>
      </w:pPr>
      <w:r>
        <w:t xml:space="preserve">La société est valablement engagée par la signature séparée de l'un quelconque des signataires autorisés dans la limite d'un plafond de </w:t>
      </w:r>
      <w:r>
        <w:rPr>
          <w:bCs/>
          <w:color w:val="000000"/>
        </w:rPr>
        <w:t>$SIGNATURE_PLAFOND_CHIFFRES</w:t>
      </w:r>
      <w:r>
        <w:t xml:space="preserve"> dirhams (</w:t>
      </w:r>
      <w:r>
        <w:rPr>
          <w:bCs/>
          <w:color w:val="000000"/>
        </w:rPr>
        <w:t>$SIGNATURE_PLAFOND_LETTRES</w:t>
      </w:r>
      <w:r>
        <w:t>) par opération. Au-delà de ce plafond, l'engagement de la société requiert la signature conjointe de deux signataires autorisés au moins.</w:t>
      </w:r>
    </w:p>
    <w:p w14:paraId="5BBE0266"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$MODE_SIGNATURE</w:t>
      </w:r>
      <w:r>
        <w:rPr>
          <w:bCs/>
          <w:color w:val="000000"/>
          <w:szCs w:val="17"/>
        </w:rPr>
        <w:t xml:space="preserve"> = « conjointe »)</w:t>
      </w:r>
    </w:p>
    <w:p w14:paraId="236EE690" w14:textId="77777777" w:rsidR="005B75FC" w:rsidRDefault="00000000">
      <w:pPr>
        <w:spacing w:after="90" w:line="276" w:lineRule="auto"/>
        <w:jc w:val="both"/>
      </w:pPr>
      <w:r>
        <w:t>La société n'est valablement engagée, quel que soit le montant de l'opération, que par la signature conjointe de deux signataires autorisés au moins.</w:t>
      </w:r>
    </w:p>
    <w:p w14:paraId="708FDE2D"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5A4B6992" w14:textId="77777777" w:rsidR="005B75FC" w:rsidRDefault="005B75FC">
      <w:pPr>
        <w:spacing w:after="40"/>
      </w:pPr>
    </w:p>
    <w:p w14:paraId="1A1DDE62"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$SIGNATURE_MANDATAIRE</w:t>
      </w:r>
      <w:r>
        <w:rPr>
          <w:bCs/>
          <w:color w:val="000000"/>
          <w:szCs w:val="17"/>
        </w:rPr>
        <w:t xml:space="preserve"> = « oui »</w:t>
      </w:r>
    </w:p>
    <w:p w14:paraId="06E90F00" w14:textId="77777777" w:rsidR="005B75FC" w:rsidRDefault="00000000">
      <w:pPr>
        <w:spacing w:after="90" w:line="276" w:lineRule="auto"/>
        <w:jc w:val="both"/>
      </w:pPr>
      <w:r>
        <w:t xml:space="preserve">La société peut en outre être engagée par toute autre personne, associée ou non, disposant d'un pouvoir formel ou d'une délégation de signature régulièrement établie. Est ainsi habilité(e) : </w:t>
      </w:r>
      <w:r>
        <w:rPr>
          <w:bCs/>
          <w:color w:val="000000"/>
        </w:rPr>
        <w:t>$MANDATAIRE_NOM</w:t>
      </w:r>
      <w:r>
        <w:t xml:space="preserve">, dans la limite des pouvoirs qui lui sont conférés par </w:t>
      </w:r>
      <w:r>
        <w:rPr>
          <w:bCs/>
          <w:color w:val="000000"/>
        </w:rPr>
        <w:t>$MANDATAIRE_ACTE_DELEGATION</w:t>
      </w:r>
      <w:r>
        <w:t>.</w:t>
      </w:r>
    </w:p>
    <w:p w14:paraId="35F12BB9"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00271EF2" w14:textId="77777777" w:rsidR="005B75FC" w:rsidRDefault="005B75FC">
      <w:pPr>
        <w:spacing w:after="40"/>
      </w:pPr>
    </w:p>
    <w:p w14:paraId="77DAC902"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$MODE_SIGNATURE_ADMIN</w:t>
      </w:r>
      <w:r>
        <w:rPr>
          <w:bCs/>
          <w:color w:val="000000"/>
          <w:szCs w:val="17"/>
        </w:rPr>
        <w:t xml:space="preserve"> = « identique »</w:t>
      </w:r>
    </w:p>
    <w:p w14:paraId="1F5E3A2E" w14:textId="77777777" w:rsidR="005B75FC" w:rsidRDefault="00000000">
      <w:pPr>
        <w:spacing w:after="90" w:line="276" w:lineRule="auto"/>
        <w:jc w:val="both"/>
      </w:pPr>
      <w:r>
        <w:t>Les documents administratifs de la société sont signés selon les mêmes modalités que celles définies ci-dessus pour l'engagement de la société.</w:t>
      </w:r>
    </w:p>
    <w:p w14:paraId="7CEAC083"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$MODE_SIGNATURE_ADMIN</w:t>
      </w:r>
      <w:r>
        <w:rPr>
          <w:bCs/>
          <w:color w:val="000000"/>
          <w:szCs w:val="17"/>
        </w:rPr>
        <w:t xml:space="preserve"> = « signature seule »)</w:t>
      </w:r>
    </w:p>
    <w:p w14:paraId="54E85E92" w14:textId="77777777" w:rsidR="005B75FC" w:rsidRDefault="00000000">
      <w:pPr>
        <w:spacing w:after="90" w:line="276" w:lineRule="auto"/>
        <w:jc w:val="both"/>
      </w:pPr>
      <w:r>
        <w:t>Par dérogation aux modalités ci-dessus, les documents administratifs de la société peuvent être signés par la seule signature de l'un quelconque des gérants ou, le cas échéant, du mandataire habilité.</w:t>
      </w:r>
    </w:p>
    <w:p w14:paraId="7180DFFA"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781D6AF5" w14:textId="77777777" w:rsidR="005B75FC" w:rsidRDefault="005B75FC">
      <w:pPr>
        <w:spacing w:after="40"/>
      </w:pPr>
    </w:p>
    <w:p w14:paraId="1B9D4400" w14:textId="77777777" w:rsidR="005B75FC" w:rsidRDefault="00000000">
      <w:pPr>
        <w:pStyle w:val="JurikaTitreArticle"/>
        <w:spacing w:before="220" w:after="70"/>
      </w:pPr>
      <w:r>
        <w:rPr>
          <w:color w:val="1F4E79"/>
          <w:szCs w:val="23"/>
        </w:rPr>
        <w:t>ARTICLE 16 — RÉMUNÉRATION DU GÉRANT</w:t>
      </w:r>
    </w:p>
    <w:p w14:paraId="7B466560" w14:textId="77777777" w:rsidR="005B75FC" w:rsidRDefault="005B75FC">
      <w:pPr>
        <w:spacing w:after="40"/>
      </w:pPr>
    </w:p>
    <w:p w14:paraId="56AC089D" w14:textId="77777777" w:rsidR="005B75FC" w:rsidRDefault="00000000">
      <w:pPr>
        <w:spacing w:after="90" w:line="276" w:lineRule="auto"/>
        <w:jc w:val="both"/>
      </w:pPr>
      <w:r>
        <w:lastRenderedPageBreak/>
        <w:t>Les conditions de rémunération du ou des gérants sont fixées dans l'acte de nomination ou dans tout acte postérieur, par décision de l'associé unique.</w:t>
      </w:r>
    </w:p>
    <w:p w14:paraId="20D348E0" w14:textId="77777777" w:rsidR="005B75FC" w:rsidRDefault="005B75FC">
      <w:pPr>
        <w:spacing w:after="40"/>
      </w:pPr>
    </w:p>
    <w:p w14:paraId="649F8B0C" w14:textId="77777777" w:rsidR="005B75FC" w:rsidRDefault="00000000">
      <w:pPr>
        <w:pStyle w:val="JurikaTitreArticle"/>
        <w:spacing w:before="220" w:after="70"/>
      </w:pPr>
      <w:r>
        <w:rPr>
          <w:color w:val="1F4E79"/>
          <w:szCs w:val="23"/>
        </w:rPr>
        <w:t>ARTICLE 17 — CESSATION DES FONCTIONS DU GÉRANT</w:t>
      </w:r>
    </w:p>
    <w:p w14:paraId="57A624BF" w14:textId="77777777" w:rsidR="005B75FC" w:rsidRDefault="005B75FC">
      <w:pPr>
        <w:spacing w:after="40"/>
      </w:pPr>
    </w:p>
    <w:p w14:paraId="1BDCA7FA" w14:textId="77777777" w:rsidR="005B75FC" w:rsidRDefault="00000000">
      <w:pPr>
        <w:spacing w:after="90" w:line="276" w:lineRule="auto"/>
        <w:jc w:val="both"/>
      </w:pPr>
      <w:r>
        <w:t>Le gérant est révocable par décision de l'associé unique, ou par les tribunaux pour cause légitime. La survenance d'une incapacité légale ou physique, d'une interdiction ou d'une incompatibilité mettant le gérant dans l'impossibilité de remplir ses fonctions l'oblige à présenter immédiatement sa démission.</w:t>
      </w:r>
    </w:p>
    <w:p w14:paraId="7B24ED92" w14:textId="77777777" w:rsidR="005B75FC" w:rsidRDefault="005B75FC">
      <w:pPr>
        <w:spacing w:after="40"/>
      </w:pPr>
    </w:p>
    <w:p w14:paraId="52BAEC61" w14:textId="77777777" w:rsidR="005B75FC" w:rsidRDefault="00000000">
      <w:pPr>
        <w:pStyle w:val="JurikaTitreArticle"/>
        <w:spacing w:before="220" w:after="70"/>
      </w:pPr>
      <w:r>
        <w:rPr>
          <w:color w:val="1F4E79"/>
          <w:szCs w:val="23"/>
        </w:rPr>
        <w:t>ARTICLE 18 — RESPONSABILITÉ DU GÉRANT</w:t>
      </w:r>
    </w:p>
    <w:p w14:paraId="680B2645" w14:textId="77777777" w:rsidR="005B75FC" w:rsidRDefault="005B75FC">
      <w:pPr>
        <w:spacing w:after="40"/>
      </w:pPr>
    </w:p>
    <w:p w14:paraId="0EC80787" w14:textId="77777777" w:rsidR="005B75FC" w:rsidRDefault="00000000">
      <w:pPr>
        <w:spacing w:after="90" w:line="276" w:lineRule="auto"/>
        <w:jc w:val="both"/>
      </w:pPr>
      <w:r>
        <w:t>Le gérant est responsable, envers la société ou envers les tiers, des infractions aux dispositions légales applicables aux sociétés à responsabilité limitée, des violations des statuts et des fautes commises dans sa gestion.</w:t>
      </w:r>
    </w:p>
    <w:p w14:paraId="2AD56D15" w14:textId="77777777" w:rsidR="005B75FC" w:rsidRDefault="005B75FC">
      <w:pPr>
        <w:spacing w:after="40"/>
      </w:pPr>
    </w:p>
    <w:p w14:paraId="58C68A75" w14:textId="77777777" w:rsidR="005B75FC" w:rsidRDefault="00000000">
      <w:pPr>
        <w:pStyle w:val="JurikaTitreArticle"/>
        <w:spacing w:before="220" w:after="70"/>
      </w:pPr>
      <w:r>
        <w:rPr>
          <w:color w:val="1F4E79"/>
          <w:szCs w:val="23"/>
        </w:rPr>
        <w:t>ARTICLE 19 — CONVENTIONS INTERDITES ET RÉGLEMENTÉES</w:t>
      </w:r>
    </w:p>
    <w:p w14:paraId="53BA7D73" w14:textId="77777777" w:rsidR="005B75FC" w:rsidRDefault="005B75FC">
      <w:pPr>
        <w:spacing w:after="40"/>
      </w:pPr>
    </w:p>
    <w:p w14:paraId="346B818A" w14:textId="77777777" w:rsidR="005B75FC" w:rsidRDefault="00000000">
      <w:pPr>
        <w:spacing w:after="90" w:line="276" w:lineRule="auto"/>
        <w:jc w:val="both"/>
      </w:pPr>
      <w:r>
        <w:t>À peine de nullité, il est interdit au gérant, lorsqu'il n'est pas l'associé unique, de contracter des emprunts auprès de la société, de s'en faire consentir un découvert, ou de faire cautionner ou avaliser par elle ses engagements envers les tiers ; cette interdiction s'applique aux conjoints, parents et alliés jusqu'au deuxième degré et à toute personne interposée.</w:t>
      </w:r>
    </w:p>
    <w:p w14:paraId="1B556007" w14:textId="77777777" w:rsidR="005B75FC" w:rsidRDefault="005B75FC">
      <w:pPr>
        <w:spacing w:after="40"/>
      </w:pPr>
    </w:p>
    <w:p w14:paraId="3551BEAA" w14:textId="77777777" w:rsidR="005B75FC" w:rsidRDefault="00000000">
      <w:pPr>
        <w:spacing w:after="90" w:line="276" w:lineRule="auto"/>
        <w:jc w:val="both"/>
      </w:pPr>
      <w:r>
        <w:t>Un rapport sur les conventions intervenues, directement ou indirectement, entre la société et le gérant est présenté à l'associé unique par le gérant ou, le cas échéant, par le commissaire aux comptes. Lorsqu'une convention intervient entre la société et l'associé unique, il en est fait mention au registre des décisions. Les conventions portant sur des opérations courantes conclues à des conditions normales ne sont pas soumises à ce formalisme.</w:t>
      </w:r>
    </w:p>
    <w:p w14:paraId="1C0C5C99" w14:textId="77777777" w:rsidR="005B75FC" w:rsidRDefault="005B75FC">
      <w:pPr>
        <w:spacing w:after="40"/>
      </w:pPr>
    </w:p>
    <w:p w14:paraId="21490F15" w14:textId="77777777" w:rsidR="005B75FC" w:rsidRDefault="00000000">
      <w:pPr>
        <w:pStyle w:val="JurikaTitreArticle"/>
        <w:spacing w:before="220" w:after="70"/>
      </w:pPr>
      <w:r>
        <w:rPr>
          <w:color w:val="1F4E79"/>
          <w:szCs w:val="23"/>
        </w:rPr>
        <w:t>ARTICLE 20 — CONTRÔLE PAR UN COMMISSAIRE AUX COMPTES</w:t>
      </w:r>
    </w:p>
    <w:p w14:paraId="0AD466A2" w14:textId="77777777" w:rsidR="005B75FC" w:rsidRDefault="005B75FC">
      <w:pPr>
        <w:spacing w:after="40"/>
      </w:pPr>
    </w:p>
    <w:p w14:paraId="11720BB4" w14:textId="77777777" w:rsidR="005B75FC" w:rsidRDefault="00000000">
      <w:pPr>
        <w:spacing w:after="90" w:line="276" w:lineRule="auto"/>
        <w:jc w:val="both"/>
      </w:pPr>
      <w:r>
        <w:t>L'associé unique peut nommer un ou plusieurs commissaires aux comptes. Cette nomination est obligatoire lorsque, à la clôture d'un exercice social, le chiffre d'affaires hors taxes dépasse cinquante millions (50 000 000) de dirhams.</w:t>
      </w:r>
    </w:p>
    <w:p w14:paraId="5F37AA5E" w14:textId="77777777" w:rsidR="005B75FC" w:rsidRDefault="005B75FC">
      <w:pPr>
        <w:spacing w:after="40"/>
      </w:pPr>
    </w:p>
    <w:p w14:paraId="758FB7E7"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$COMMISSAIRE_COMPTES_NOM</w:t>
      </w:r>
      <w:r>
        <w:rPr>
          <w:bCs/>
          <w:color w:val="000000"/>
          <w:szCs w:val="17"/>
        </w:rPr>
        <w:t xml:space="preserve"> existe</w:t>
      </w:r>
    </w:p>
    <w:p w14:paraId="258F1E5E" w14:textId="77777777" w:rsidR="005B75FC" w:rsidRDefault="00000000">
      <w:pPr>
        <w:spacing w:after="90" w:line="276" w:lineRule="auto"/>
        <w:jc w:val="both"/>
      </w:pPr>
      <w:r>
        <w:t xml:space="preserve">Est désigné, en qualité de commissaire aux comptes, </w:t>
      </w:r>
      <w:r>
        <w:rPr>
          <w:bCs/>
          <w:color w:val="000000"/>
        </w:rPr>
        <w:t>$COMMISSAIRE_COMPTES_NOM</w:t>
      </w:r>
      <w:r>
        <w:t xml:space="preserve">, pour une durée de </w:t>
      </w:r>
      <w:r>
        <w:rPr>
          <w:bCs/>
          <w:color w:val="000000"/>
        </w:rPr>
        <w:t>$DUREE_MANDAT_CAC</w:t>
      </w:r>
      <w:r>
        <w:t xml:space="preserve"> exercices.</w:t>
      </w:r>
    </w:p>
    <w:p w14:paraId="7E8CC2F4"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791FFD6D" w14:textId="77777777" w:rsidR="005B75FC" w:rsidRDefault="005B75FC">
      <w:pPr>
        <w:spacing w:after="40"/>
      </w:pPr>
    </w:p>
    <w:p w14:paraId="5B4A494A" w14:textId="77777777" w:rsidR="005B75FC" w:rsidRDefault="005B75FC">
      <w:pPr>
        <w:pBdr>
          <w:bottom w:val="single" w:sz="6" w:space="1" w:color="C7D0D9"/>
        </w:pBdr>
        <w:spacing w:after="140"/>
      </w:pPr>
    </w:p>
    <w:p w14:paraId="4BEA7E1D" w14:textId="77777777" w:rsidR="005B75FC" w:rsidRDefault="005B75FC">
      <w:pPr>
        <w:spacing w:after="40"/>
      </w:pPr>
    </w:p>
    <w:p w14:paraId="7DF4FD64" w14:textId="77777777" w:rsidR="005B75FC" w:rsidRDefault="00000000">
      <w:pPr>
        <w:pStyle w:val="JurikaTitreArticle"/>
        <w:pBdr>
          <w:bottom w:val="single" w:sz="8" w:space="4" w:color="1F3864"/>
        </w:pBdr>
        <w:spacing w:before="320" w:after="120"/>
      </w:pPr>
      <w:r>
        <w:rPr>
          <w:color w:val="1F4E79"/>
        </w:rPr>
        <w:t>TITRE QUATRIÈME : DROITS ET OBLIGATIONS DE L'ASSOCIÉ UNIQUE</w:t>
      </w:r>
    </w:p>
    <w:p w14:paraId="3AA9E3E2" w14:textId="77777777" w:rsidR="005B75FC" w:rsidRDefault="005B75FC">
      <w:pPr>
        <w:spacing w:after="40"/>
      </w:pPr>
    </w:p>
    <w:p w14:paraId="22982700" w14:textId="77777777" w:rsidR="005B75FC" w:rsidRDefault="00000000">
      <w:pPr>
        <w:pStyle w:val="JurikaTitreArticle"/>
        <w:spacing w:before="220" w:after="70"/>
      </w:pPr>
      <w:r>
        <w:rPr>
          <w:color w:val="1F4E79"/>
          <w:szCs w:val="23"/>
        </w:rPr>
        <w:t>ARTICLE 21 — DROITS SUR LES BÉNÉFICES, LES RÉSERVES ET LE BONI DE LIQUIDATION</w:t>
      </w:r>
    </w:p>
    <w:p w14:paraId="421CF2EE" w14:textId="77777777" w:rsidR="005B75FC" w:rsidRDefault="005B75FC">
      <w:pPr>
        <w:spacing w:after="40"/>
      </w:pPr>
    </w:p>
    <w:p w14:paraId="6BA07CAF" w14:textId="77777777" w:rsidR="005B75FC" w:rsidRDefault="00000000">
      <w:pPr>
        <w:spacing w:after="90" w:line="276" w:lineRule="auto"/>
        <w:jc w:val="both"/>
      </w:pPr>
      <w:r>
        <w:t>Sans préjudice du droit au remboursement du capital non amorti qu'elle représente, chaque part de capital donne un droit dans la répartition des bénéfices, des réserves et du boni de liquidation. Les droits attachés aux parts d'industrie, le cas échéant, sont définis lors de leur création.</w:t>
      </w:r>
    </w:p>
    <w:p w14:paraId="06DC38D1" w14:textId="77777777" w:rsidR="005B75FC" w:rsidRDefault="005B75FC">
      <w:pPr>
        <w:spacing w:after="40"/>
      </w:pPr>
    </w:p>
    <w:p w14:paraId="497C6B7D" w14:textId="77777777" w:rsidR="005B75FC" w:rsidRDefault="00000000">
      <w:pPr>
        <w:pStyle w:val="JurikaTitreArticle"/>
        <w:spacing w:before="220" w:after="70"/>
      </w:pPr>
      <w:r>
        <w:rPr>
          <w:color w:val="1F4E79"/>
          <w:szCs w:val="23"/>
        </w:rPr>
        <w:t>ARTICLE 22 — DROIT D'INFORMATION</w:t>
      </w:r>
    </w:p>
    <w:p w14:paraId="453471C7" w14:textId="77777777" w:rsidR="005B75FC" w:rsidRDefault="005B75FC">
      <w:pPr>
        <w:spacing w:after="40"/>
      </w:pPr>
    </w:p>
    <w:p w14:paraId="07FDB131" w14:textId="77777777" w:rsidR="005B75FC" w:rsidRDefault="00000000">
      <w:pPr>
        <w:spacing w:after="90" w:line="276" w:lineRule="auto"/>
        <w:jc w:val="both"/>
      </w:pPr>
      <w:r>
        <w:t>Quinze jours au moins avant la date de la décision annuelle statuant sur les comptes, qui intervient dans les six mois de la clôture de l'exercice, le rapport de gestion, les états de synthèse et, le cas échéant, le rapport du commissaire aux comptes sont mis à la disposition de l'associé unique. À toute époque, l'associé unique a le droit de prendre connaissance, au siège social, des livres, inventaires, états de synthèse et décisions concernant les trois derniers exercices.</w:t>
      </w:r>
    </w:p>
    <w:p w14:paraId="2A836CBC" w14:textId="77777777" w:rsidR="005B75FC" w:rsidRDefault="005B75FC">
      <w:pPr>
        <w:spacing w:after="40"/>
      </w:pPr>
    </w:p>
    <w:p w14:paraId="0EEF2A2A" w14:textId="77777777" w:rsidR="005B75FC" w:rsidRDefault="00000000">
      <w:pPr>
        <w:pStyle w:val="JurikaTitreArticle"/>
        <w:spacing w:before="220" w:after="70"/>
      </w:pPr>
      <w:r>
        <w:rPr>
          <w:color w:val="1F4E79"/>
          <w:szCs w:val="23"/>
        </w:rPr>
        <w:t>ARTICLE 23 — OBLIGATION DE RESPECTER LES STATUTS</w:t>
      </w:r>
    </w:p>
    <w:p w14:paraId="083133C6" w14:textId="77777777" w:rsidR="005B75FC" w:rsidRDefault="005B75FC">
      <w:pPr>
        <w:spacing w:after="40"/>
      </w:pPr>
    </w:p>
    <w:p w14:paraId="629BF457" w14:textId="77777777" w:rsidR="005B75FC" w:rsidRDefault="00000000">
      <w:pPr>
        <w:spacing w:after="90" w:line="276" w:lineRule="auto"/>
        <w:jc w:val="both"/>
      </w:pPr>
      <w:r>
        <w:t>La détention de toute part sociale emporte de plein droit adhésion aux présents statuts, aux décisions de l'associé unique et aux décisions de la gérance. Héritiers et créanciers ne peuvent, sous aucun prétexte, requérir l'apposition de scellés sur les biens et documents sociaux, ni s'immiscer dans les actes de la vie sociale.</w:t>
      </w:r>
    </w:p>
    <w:p w14:paraId="13F99D67" w14:textId="77777777" w:rsidR="005B75FC" w:rsidRDefault="005B75FC">
      <w:pPr>
        <w:spacing w:after="40"/>
      </w:pPr>
    </w:p>
    <w:p w14:paraId="6A182C31" w14:textId="77777777" w:rsidR="005B75FC" w:rsidRDefault="005B75FC">
      <w:pPr>
        <w:pBdr>
          <w:bottom w:val="single" w:sz="6" w:space="1" w:color="C7D0D9"/>
        </w:pBdr>
        <w:spacing w:after="140"/>
      </w:pPr>
    </w:p>
    <w:p w14:paraId="3C644159" w14:textId="77777777" w:rsidR="005B75FC" w:rsidRDefault="005B75FC">
      <w:pPr>
        <w:spacing w:after="40"/>
      </w:pPr>
    </w:p>
    <w:p w14:paraId="6D2BBC3C" w14:textId="77777777" w:rsidR="005B75FC" w:rsidRDefault="00000000">
      <w:pPr>
        <w:pStyle w:val="JurikaTitreArticle"/>
        <w:pBdr>
          <w:bottom w:val="single" w:sz="8" w:space="4" w:color="1F3864"/>
        </w:pBdr>
        <w:spacing w:before="320" w:after="120"/>
      </w:pPr>
      <w:r>
        <w:rPr>
          <w:color w:val="1F4E79"/>
        </w:rPr>
        <w:t>TITRE CINQUIÈME : DÉCISIONS DE L'ASSOCIÉ UNIQUE</w:t>
      </w:r>
    </w:p>
    <w:p w14:paraId="41E13FE2" w14:textId="77777777" w:rsidR="005B75FC" w:rsidRDefault="005B75FC">
      <w:pPr>
        <w:spacing w:after="40"/>
      </w:pPr>
    </w:p>
    <w:p w14:paraId="795CA521" w14:textId="77777777" w:rsidR="005B75FC" w:rsidRDefault="00000000">
      <w:pPr>
        <w:pStyle w:val="JurikaTitreArticle"/>
        <w:spacing w:before="220" w:after="70"/>
      </w:pPr>
      <w:r>
        <w:rPr>
          <w:color w:val="1F4E79"/>
          <w:szCs w:val="23"/>
        </w:rPr>
        <w:t>ARTICLE 24 — POUVOIRS DE L'ASSOCIÉ UNIQUE</w:t>
      </w:r>
    </w:p>
    <w:p w14:paraId="7237CFA2" w14:textId="77777777" w:rsidR="005B75FC" w:rsidRDefault="005B75FC">
      <w:pPr>
        <w:spacing w:after="40"/>
      </w:pPr>
    </w:p>
    <w:p w14:paraId="62256260" w14:textId="77777777" w:rsidR="005B75FC" w:rsidRDefault="00000000">
      <w:pPr>
        <w:spacing w:after="90" w:line="276" w:lineRule="auto"/>
        <w:jc w:val="both"/>
      </w:pPr>
      <w:r>
        <w:t>L'associé unique exerce les pouvoirs dévolus collectivement aux associés. Toutes les décisions qui excèdent les pouvoirs reconnus aux gérants sont prises par l'associé unique, qui ne peut déléguer ses pouvoirs. Le commissaire aux comptes, s'il en existe, est informé de l'intervention prochaine de toute décision par lettre recommandée postée quinze jours au moins avant la date prévue.</w:t>
      </w:r>
    </w:p>
    <w:p w14:paraId="4F3BE5B3" w14:textId="77777777" w:rsidR="005B75FC" w:rsidRDefault="005B75FC">
      <w:pPr>
        <w:spacing w:after="40"/>
      </w:pPr>
    </w:p>
    <w:p w14:paraId="47E7E249" w14:textId="77777777" w:rsidR="005B75FC" w:rsidRDefault="00000000">
      <w:pPr>
        <w:pStyle w:val="JurikaTitreArticle"/>
        <w:spacing w:before="220" w:after="70"/>
      </w:pPr>
      <w:r>
        <w:rPr>
          <w:color w:val="1F4E79"/>
          <w:szCs w:val="23"/>
        </w:rPr>
        <w:lastRenderedPageBreak/>
        <w:t>ARTICLE 25 — ÉPOQUE DES DÉCISIONS</w:t>
      </w:r>
    </w:p>
    <w:p w14:paraId="25E0F7B1" w14:textId="77777777" w:rsidR="005B75FC" w:rsidRDefault="005B75FC">
      <w:pPr>
        <w:spacing w:after="40"/>
      </w:pPr>
    </w:p>
    <w:p w14:paraId="428B0DBA" w14:textId="77777777" w:rsidR="005B75FC" w:rsidRDefault="00000000">
      <w:pPr>
        <w:spacing w:after="90" w:line="276" w:lineRule="auto"/>
        <w:jc w:val="both"/>
      </w:pPr>
      <w:r>
        <w:t>Des décisions de toute nature peuvent être prises à toute époque ; toutefois, celles qui statuent sur les comptes et le rapport de gestion doivent intervenir dans les six mois qui suivent la clôture de chaque exercice social.</w:t>
      </w:r>
    </w:p>
    <w:p w14:paraId="6B9A7CE6" w14:textId="77777777" w:rsidR="005B75FC" w:rsidRDefault="005B75FC">
      <w:pPr>
        <w:spacing w:after="40"/>
      </w:pPr>
    </w:p>
    <w:p w14:paraId="20B665B7" w14:textId="77777777" w:rsidR="005B75FC" w:rsidRDefault="00000000">
      <w:pPr>
        <w:pStyle w:val="JurikaTitreArticle"/>
        <w:spacing w:before="220" w:after="70"/>
      </w:pPr>
      <w:r>
        <w:rPr>
          <w:color w:val="1F4E79"/>
          <w:szCs w:val="23"/>
        </w:rPr>
        <w:t>ARTICLE 26 — PROCÈS-VERBAUX DES DÉCISIONS</w:t>
      </w:r>
    </w:p>
    <w:p w14:paraId="1068CF29" w14:textId="77777777" w:rsidR="005B75FC" w:rsidRDefault="005B75FC">
      <w:pPr>
        <w:spacing w:after="40"/>
      </w:pPr>
    </w:p>
    <w:p w14:paraId="1FE01BC8" w14:textId="77777777" w:rsidR="005B75FC" w:rsidRDefault="00000000">
      <w:pPr>
        <w:spacing w:after="90" w:line="276" w:lineRule="auto"/>
        <w:jc w:val="both"/>
      </w:pPr>
      <w:r>
        <w:t>Toute décision de l'associé unique est constatée par un procès-verbal mentionnant la date et le lieu, l'identité de l'associé unique, les documents et rapports soumis, un résumé des délibérations et la décision intervenue. Les procès-verbaux sont établis et signés par l'associé unique et inscrits sur un registre spécial tenu au siège social, coté et paraphé conformément à la loi. Leurs copies ou extraits sont valablement certifiés conformes par un gérant.</w:t>
      </w:r>
    </w:p>
    <w:p w14:paraId="739690DC" w14:textId="77777777" w:rsidR="005B75FC" w:rsidRDefault="005B75FC">
      <w:pPr>
        <w:spacing w:after="40"/>
      </w:pPr>
    </w:p>
    <w:p w14:paraId="72403384" w14:textId="77777777" w:rsidR="005B75FC" w:rsidRDefault="005B75FC">
      <w:pPr>
        <w:pBdr>
          <w:bottom w:val="single" w:sz="6" w:space="1" w:color="C7D0D9"/>
        </w:pBdr>
        <w:spacing w:after="140"/>
      </w:pPr>
    </w:p>
    <w:p w14:paraId="240548DD" w14:textId="77777777" w:rsidR="005B75FC" w:rsidRDefault="005B75FC">
      <w:pPr>
        <w:spacing w:after="40"/>
      </w:pPr>
    </w:p>
    <w:p w14:paraId="79C90E23" w14:textId="77777777" w:rsidR="005B75FC" w:rsidRDefault="00000000">
      <w:pPr>
        <w:pStyle w:val="JurikaTitreArticle"/>
        <w:pBdr>
          <w:bottom w:val="single" w:sz="8" w:space="4" w:color="1F3864"/>
        </w:pBdr>
        <w:spacing w:before="320" w:after="120"/>
      </w:pPr>
      <w:r>
        <w:rPr>
          <w:color w:val="1F4E79"/>
        </w:rPr>
        <w:t>TITRE SIXIÈME : EXERCICE SOCIAL — COMPTES — AFFECTATION DES RÉSULTATS</w:t>
      </w:r>
    </w:p>
    <w:p w14:paraId="31305C56" w14:textId="77777777" w:rsidR="005B75FC" w:rsidRDefault="005B75FC">
      <w:pPr>
        <w:spacing w:after="40"/>
      </w:pPr>
    </w:p>
    <w:p w14:paraId="27532064" w14:textId="77777777" w:rsidR="005B75FC" w:rsidRDefault="00000000">
      <w:pPr>
        <w:pStyle w:val="JurikaTitreArticle"/>
        <w:spacing w:before="220" w:after="70"/>
      </w:pPr>
      <w:r>
        <w:rPr>
          <w:color w:val="1F4E79"/>
          <w:szCs w:val="23"/>
        </w:rPr>
        <w:t>ARTICLE 27 — EXERCICE SOCIAL</w:t>
      </w:r>
    </w:p>
    <w:p w14:paraId="3B0E6B4E" w14:textId="77777777" w:rsidR="005B75FC" w:rsidRDefault="005B75FC">
      <w:pPr>
        <w:spacing w:after="40"/>
      </w:pPr>
    </w:p>
    <w:p w14:paraId="3337540C" w14:textId="77777777" w:rsidR="005B75FC" w:rsidRDefault="00000000">
      <w:pPr>
        <w:spacing w:after="90" w:line="276" w:lineRule="auto"/>
        <w:jc w:val="both"/>
      </w:pPr>
      <w:r>
        <w:t xml:space="preserve">Chaque exercice social a une durée d'une année, commençant le </w:t>
      </w:r>
      <w:r>
        <w:rPr>
          <w:bCs/>
          <w:color w:val="000000"/>
        </w:rPr>
        <w:t>$EXERCICE_DEBUT</w:t>
      </w:r>
      <w:r>
        <w:t xml:space="preserve"> et se terminant le </w:t>
      </w:r>
      <w:r>
        <w:rPr>
          <w:bCs/>
          <w:color w:val="000000"/>
        </w:rPr>
        <w:t>$EXERCICE_FIN</w:t>
      </w:r>
      <w:r>
        <w:t xml:space="preserve">. Par exception, le premier exercice commence le jour de l'immatriculation de la société au registre du commerce et se termine le </w:t>
      </w:r>
      <w:r>
        <w:rPr>
          <w:bCs/>
          <w:color w:val="000000"/>
        </w:rPr>
        <w:t>$PREMIER_EXERCICE_CLOTURE</w:t>
      </w:r>
      <w:r>
        <w:t>. À la clôture de chaque exercice, la gérance dresse l'inventaire, établit les états de synthèse et rédige un rapport de gestion.</w:t>
      </w:r>
    </w:p>
    <w:p w14:paraId="6CA0197D" w14:textId="77777777" w:rsidR="005B75FC" w:rsidRDefault="005B75FC">
      <w:pPr>
        <w:spacing w:after="40"/>
      </w:pPr>
    </w:p>
    <w:p w14:paraId="54FEB50A" w14:textId="77777777" w:rsidR="005B75FC" w:rsidRDefault="00000000">
      <w:pPr>
        <w:pStyle w:val="JurikaTitreArticle"/>
        <w:spacing w:before="220" w:after="70"/>
      </w:pPr>
      <w:r>
        <w:rPr>
          <w:color w:val="1F4E79"/>
          <w:szCs w:val="23"/>
        </w:rPr>
        <w:t>ARTICLE 28 — AFFECTATION ET RÉPARTITION DES BÉNÉFICES</w:t>
      </w:r>
    </w:p>
    <w:p w14:paraId="4A741860" w14:textId="77777777" w:rsidR="005B75FC" w:rsidRDefault="005B75FC">
      <w:pPr>
        <w:spacing w:after="40"/>
      </w:pPr>
    </w:p>
    <w:p w14:paraId="62D7E940" w14:textId="77777777" w:rsidR="005B75FC" w:rsidRDefault="00000000">
      <w:pPr>
        <w:spacing w:after="90" w:line="276" w:lineRule="auto"/>
        <w:jc w:val="both"/>
      </w:pPr>
      <w:r>
        <w:t>Sur le bénéfice de l'exercice, diminué le cas échéant des pertes antérieures, il est prélevé cinq pour cent (5 %) pour constituer la réserve légale ; ce prélèvement cesse d'être obligatoire lorsque la réserve atteint le cinquième du capital social. Le bénéfice distribuable est attribué à l'associé unique, qui peut également décider de l'affecter, en tout ou partie, aux réserves ou au report à nouveau, ou de distribuer des sommes prélevées sur les réserves dont il a la disposition.</w:t>
      </w:r>
    </w:p>
    <w:p w14:paraId="101C15F1" w14:textId="77777777" w:rsidR="005B75FC" w:rsidRDefault="005B75FC">
      <w:pPr>
        <w:spacing w:after="40"/>
      </w:pPr>
    </w:p>
    <w:p w14:paraId="2082824A" w14:textId="77777777" w:rsidR="005B75FC" w:rsidRDefault="005B75FC">
      <w:pPr>
        <w:pBdr>
          <w:bottom w:val="single" w:sz="6" w:space="1" w:color="C7D0D9"/>
        </w:pBdr>
        <w:spacing w:after="140"/>
      </w:pPr>
    </w:p>
    <w:p w14:paraId="49CD0C27" w14:textId="77777777" w:rsidR="005B75FC" w:rsidRDefault="005B75FC">
      <w:pPr>
        <w:spacing w:after="40"/>
      </w:pPr>
    </w:p>
    <w:p w14:paraId="5A5801A4" w14:textId="77777777" w:rsidR="005B75FC" w:rsidRDefault="00000000">
      <w:pPr>
        <w:pStyle w:val="JurikaTitreArticle"/>
        <w:pBdr>
          <w:bottom w:val="single" w:sz="8" w:space="4" w:color="1F3864"/>
        </w:pBdr>
        <w:spacing w:before="320" w:after="120"/>
      </w:pPr>
      <w:r>
        <w:rPr>
          <w:color w:val="1F4E79"/>
        </w:rPr>
        <w:lastRenderedPageBreak/>
        <w:t>TITRE SEPTIÈME : TRANSFORMATION — DISSOLUTION — LIQUIDATION</w:t>
      </w:r>
    </w:p>
    <w:p w14:paraId="7D43E9BC" w14:textId="77777777" w:rsidR="005B75FC" w:rsidRDefault="005B75FC">
      <w:pPr>
        <w:spacing w:after="40"/>
      </w:pPr>
    </w:p>
    <w:p w14:paraId="316AC67C" w14:textId="77777777" w:rsidR="005B75FC" w:rsidRDefault="00000000">
      <w:pPr>
        <w:pStyle w:val="JurikaTitreArticle"/>
        <w:spacing w:before="220" w:after="70"/>
      </w:pPr>
      <w:r>
        <w:rPr>
          <w:color w:val="1F4E79"/>
          <w:szCs w:val="23"/>
        </w:rPr>
        <w:t>ARTICLE 29 — TRANSFORMATION</w:t>
      </w:r>
    </w:p>
    <w:p w14:paraId="684D602E" w14:textId="77777777" w:rsidR="005B75FC" w:rsidRDefault="005B75FC">
      <w:pPr>
        <w:spacing w:after="40"/>
      </w:pPr>
    </w:p>
    <w:p w14:paraId="7B6FBC71" w14:textId="77777777" w:rsidR="005B75FC" w:rsidRDefault="00000000">
      <w:pPr>
        <w:spacing w:after="90" w:line="276" w:lineRule="auto"/>
        <w:jc w:val="both"/>
      </w:pPr>
      <w:r>
        <w:t>La transformation de la société en une société d'une autre forme peut être décidée par l'associé unique, après rapport d'un commissaire aux comptes sur la situation de la société lorsque la loi l'exige. Elle n'entraîne pas la création d'une personne morale nouvelle.</w:t>
      </w:r>
    </w:p>
    <w:p w14:paraId="089D454C" w14:textId="77777777" w:rsidR="005B75FC" w:rsidRDefault="005B75FC">
      <w:pPr>
        <w:spacing w:after="40"/>
      </w:pPr>
    </w:p>
    <w:p w14:paraId="14782D09" w14:textId="77777777" w:rsidR="005B75FC" w:rsidRDefault="00000000">
      <w:pPr>
        <w:pStyle w:val="JurikaTitreArticle"/>
        <w:spacing w:before="220" w:after="70"/>
      </w:pPr>
      <w:r>
        <w:rPr>
          <w:color w:val="1F4E79"/>
          <w:szCs w:val="23"/>
        </w:rPr>
        <w:t>ARTICLE 30 — SITUATION NETTE INFÉRIEURE AU QUART DU CAPITAL</w:t>
      </w:r>
    </w:p>
    <w:p w14:paraId="61645D20" w14:textId="77777777" w:rsidR="005B75FC" w:rsidRDefault="005B75FC">
      <w:pPr>
        <w:spacing w:after="40"/>
      </w:pPr>
    </w:p>
    <w:p w14:paraId="625590EE" w14:textId="77777777" w:rsidR="005B75FC" w:rsidRDefault="00000000">
      <w:pPr>
        <w:spacing w:after="90" w:line="276" w:lineRule="auto"/>
        <w:jc w:val="both"/>
      </w:pPr>
      <w:r>
        <w:t>Si, du fait de pertes constatées dans les états de synthèse, la situation nette devient inférieure au quart du capital social, l'associé unique doit décider, dans les trois mois suivant l'approbation des comptes faisant apparaître cette perte, s'il y a lieu à dissolution anticipée. À défaut de dissolution, le capital doit être réduit, dans les délais légaux, d'un montant au moins égal à celui des pertes non imputables sur les réserves.</w:t>
      </w:r>
    </w:p>
    <w:p w14:paraId="07A5E16B" w14:textId="77777777" w:rsidR="005B75FC" w:rsidRDefault="005B75FC">
      <w:pPr>
        <w:spacing w:after="40"/>
      </w:pPr>
    </w:p>
    <w:p w14:paraId="01C56904" w14:textId="77777777" w:rsidR="005B75FC" w:rsidRDefault="00000000">
      <w:pPr>
        <w:pStyle w:val="JurikaTitreArticle"/>
        <w:spacing w:before="220" w:after="70"/>
      </w:pPr>
      <w:r>
        <w:rPr>
          <w:color w:val="1F4E79"/>
          <w:szCs w:val="23"/>
        </w:rPr>
        <w:t>ARTICLE 31 — DISSOLUTION — LIQUIDATION</w:t>
      </w:r>
    </w:p>
    <w:p w14:paraId="0D5A7933" w14:textId="77777777" w:rsidR="005B75FC" w:rsidRDefault="005B75FC">
      <w:pPr>
        <w:spacing w:after="40"/>
      </w:pPr>
    </w:p>
    <w:p w14:paraId="62E85C97" w14:textId="77777777" w:rsidR="005B75FC" w:rsidRDefault="00000000">
      <w:pPr>
        <w:spacing w:after="90" w:line="276" w:lineRule="auto"/>
        <w:jc w:val="both"/>
      </w:pPr>
      <w:r>
        <w:t>La dissolution anticipée peut être décidée à tout moment par l'associé unique. La société est en liquidation dès l'instant de sa dissolution ; sa personnalité morale subsiste pour les besoins de la liquidation. L'associé unique conserve ses pouvoirs, règle le mode de liquidation, nomme un ou plusieurs liquidateurs et détermine leurs pouvoirs. Après remboursement du montant des parts sociales, le boni de liquidation est attribué à l'associé unique.</w:t>
      </w:r>
    </w:p>
    <w:p w14:paraId="0734ED24" w14:textId="77777777" w:rsidR="005B75FC" w:rsidRDefault="005B75FC">
      <w:pPr>
        <w:spacing w:after="40"/>
      </w:pPr>
    </w:p>
    <w:p w14:paraId="147A4138" w14:textId="77777777" w:rsidR="005B75FC" w:rsidRDefault="005B75FC">
      <w:pPr>
        <w:pBdr>
          <w:bottom w:val="single" w:sz="6" w:space="1" w:color="C7D0D9"/>
        </w:pBdr>
        <w:spacing w:after="140"/>
      </w:pPr>
    </w:p>
    <w:p w14:paraId="3124AB3B" w14:textId="77777777" w:rsidR="005B75FC" w:rsidRDefault="005B75FC">
      <w:pPr>
        <w:spacing w:after="40"/>
      </w:pPr>
    </w:p>
    <w:p w14:paraId="66C9BE83" w14:textId="77777777" w:rsidR="005B75FC" w:rsidRDefault="00000000">
      <w:pPr>
        <w:pStyle w:val="JurikaTitreArticle"/>
        <w:pBdr>
          <w:bottom w:val="single" w:sz="8" w:space="4" w:color="1F3864"/>
        </w:pBdr>
        <w:spacing w:before="320" w:after="120"/>
      </w:pPr>
      <w:r>
        <w:rPr>
          <w:color w:val="1F4E79"/>
        </w:rPr>
        <w:t>TITRE HUITIÈME : DISPOSITIONS DIVERSES</w:t>
      </w:r>
    </w:p>
    <w:p w14:paraId="649E9DC0" w14:textId="77777777" w:rsidR="005B75FC" w:rsidRDefault="005B75FC">
      <w:pPr>
        <w:spacing w:after="40"/>
      </w:pPr>
    </w:p>
    <w:p w14:paraId="3416B9C0" w14:textId="77777777" w:rsidR="005B75FC" w:rsidRDefault="00000000">
      <w:pPr>
        <w:pStyle w:val="JurikaTitreArticle"/>
        <w:spacing w:before="220" w:after="70"/>
      </w:pPr>
      <w:r>
        <w:rPr>
          <w:color w:val="1F4E79"/>
          <w:szCs w:val="23"/>
        </w:rPr>
        <w:t>ARTICLE 32 — DÉSIGNATION DE LA GÉRANCE</w:t>
      </w:r>
    </w:p>
    <w:p w14:paraId="66E0BCE9" w14:textId="77777777" w:rsidR="005B75FC" w:rsidRDefault="005B75FC">
      <w:pPr>
        <w:spacing w:after="40"/>
      </w:pPr>
    </w:p>
    <w:p w14:paraId="56BC1F65"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$GERANT_MODE_DESIGNATION</w:t>
      </w:r>
      <w:r>
        <w:rPr>
          <w:bCs/>
          <w:color w:val="000000"/>
          <w:szCs w:val="17"/>
        </w:rPr>
        <w:t xml:space="preserve"> = « statutaire »</w:t>
      </w:r>
    </w:p>
    <w:p w14:paraId="0A0D3CFD"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$GERANT_ACCORD</w:t>
      </w:r>
      <w:r>
        <w:rPr>
          <w:bCs/>
          <w:color w:val="000000"/>
          <w:szCs w:val="17"/>
        </w:rPr>
        <w:t xml:space="preserve"> = « un masculin »</w:t>
      </w:r>
    </w:p>
    <w:p w14:paraId="38E95A7A" w14:textId="77777777" w:rsidR="005B75FC" w:rsidRDefault="00000000">
      <w:pPr>
        <w:spacing w:after="90" w:line="276" w:lineRule="auto"/>
        <w:jc w:val="both"/>
      </w:pPr>
      <w:r>
        <w:t xml:space="preserve">Est nommé premier gérant de la société, pour une durée de </w:t>
      </w:r>
      <w:r>
        <w:rPr>
          <w:bCs/>
          <w:color w:val="000000"/>
        </w:rPr>
        <w:t>$DUREE_GERANCE</w:t>
      </w:r>
      <w:r>
        <w:t xml:space="preserve"> :</w:t>
      </w:r>
    </w:p>
    <w:p w14:paraId="6B40C65F" w14:textId="77777777" w:rsidR="005B75FC"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$GERANT_ACCORD</w:t>
      </w:r>
      <w:r>
        <w:rPr>
          <w:bCs/>
          <w:color w:val="000000"/>
          <w:szCs w:val="17"/>
        </w:rPr>
        <w:t xml:space="preserve"> = « un féminin »</w:t>
      </w:r>
    </w:p>
    <w:p w14:paraId="2F07125D" w14:textId="77777777" w:rsidR="005B75FC" w:rsidRDefault="00000000">
      <w:pPr>
        <w:spacing w:after="90" w:line="276" w:lineRule="auto"/>
        <w:jc w:val="both"/>
      </w:pPr>
      <w:r>
        <w:t xml:space="preserve">Est nommée première gérante de la société, pour une durée de </w:t>
      </w:r>
      <w:r>
        <w:rPr>
          <w:bCs/>
          <w:color w:val="000000"/>
        </w:rPr>
        <w:t>$DUREE_GERANCE</w:t>
      </w:r>
      <w:r>
        <w:t xml:space="preserve"> :</w:t>
      </w:r>
    </w:p>
    <w:p w14:paraId="3D584A55" w14:textId="77777777" w:rsidR="005B75FC" w:rsidRDefault="00000000">
      <w:pPr>
        <w:pBdr>
          <w:left w:val="single" w:sz="12" w:space="6" w:color="B45309"/>
        </w:pBdr>
        <w:shd w:val="clear" w:color="auto" w:fill="FDF4E7"/>
        <w:spacing w:before="24" w:after="24"/>
        <w:ind w:left="180"/>
      </w:pPr>
      <w:r>
        <w:rPr>
          <w:bCs/>
          <w:color w:val="000000"/>
          <w:szCs w:val="17"/>
        </w:rPr>
        <w:lastRenderedPageBreak/>
        <w:t xml:space="preserve">◇ SINON (: </w:t>
      </w:r>
      <w:r>
        <w:rPr>
          <w:bCs/>
          <w:color w:val="000000"/>
          <w:szCs w:val="17"/>
        </w:rPr>
        <w:t>$GERANT_ACCORD</w:t>
      </w:r>
      <w:r>
        <w:rPr>
          <w:bCs/>
          <w:color w:val="000000"/>
          <w:szCs w:val="17"/>
        </w:rPr>
        <w:t xml:space="preserve"> = « plusieurs »)</w:t>
      </w:r>
    </w:p>
    <w:p w14:paraId="7F2882D4" w14:textId="77777777" w:rsidR="005B75FC" w:rsidRDefault="00000000">
      <w:pPr>
        <w:spacing w:after="90" w:line="276" w:lineRule="auto"/>
        <w:jc w:val="both"/>
      </w:pPr>
      <w:r>
        <w:t xml:space="preserve">Sont nommés premiers gérants de la société, pour une durée de </w:t>
      </w:r>
      <w:r>
        <w:rPr>
          <w:bCs/>
          <w:color w:val="000000"/>
        </w:rPr>
        <w:t>$DUREE_GERANCE</w:t>
      </w:r>
      <w:r>
        <w:t xml:space="preserve"> :</w:t>
      </w:r>
    </w:p>
    <w:p w14:paraId="50300B0E"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5E2504A8" w14:textId="77777777" w:rsidR="005B75FC" w:rsidRDefault="005B75FC">
      <w:pPr>
        <w:spacing w:after="40"/>
      </w:pPr>
    </w:p>
    <w:p w14:paraId="4D308270" w14:textId="77777777" w:rsidR="005B75FC" w:rsidRDefault="00000000">
      <w:pPr>
        <w:pBdr>
          <w:left w:val="single" w:sz="12" w:space="6" w:color="2E7D32"/>
        </w:pBdr>
        <w:shd w:val="clear" w:color="auto" w:fill="EDF7EE"/>
        <w:spacing w:before="30" w:after="30"/>
        <w:ind w:left="120"/>
      </w:pPr>
      <w:r>
        <w:rPr>
          <w:bCs/>
          <w:color w:val="000000"/>
          <w:szCs w:val="17"/>
        </w:rPr>
        <w:t>▼ DÉBUT BOUCLE — GERANTS</w:t>
      </w:r>
    </w:p>
    <w:p w14:paraId="5908E19F" w14:textId="77777777" w:rsidR="005B75FC" w:rsidRDefault="00000000">
      <w:pPr>
        <w:numPr>
          <w:ilvl w:val="0"/>
          <w:numId w:val="1"/>
        </w:numPr>
        <w:spacing w:after="50"/>
        <w:jc w:val="both"/>
      </w:pPr>
      <w:r>
        <w:rPr>
          <w:bCs/>
          <w:color w:val="000000"/>
        </w:rPr>
        <w:t>$GERANT_CIVILITE</w:t>
      </w:r>
      <w:r>
        <w:t xml:space="preserve"> </w:t>
      </w:r>
      <w:r>
        <w:rPr>
          <w:bCs/>
          <w:color w:val="000000"/>
        </w:rPr>
        <w:t>$GERANT_PRENOM</w:t>
      </w:r>
      <w:r>
        <w:t xml:space="preserve"> </w:t>
      </w:r>
      <w:r>
        <w:rPr>
          <w:bCs/>
          <w:color w:val="000000"/>
        </w:rPr>
        <w:t>$GERANT_NOM</w:t>
      </w:r>
      <w:r>
        <w:t xml:space="preserve">, de nationalité </w:t>
      </w:r>
      <w:r>
        <w:rPr>
          <w:bCs/>
          <w:color w:val="000000"/>
        </w:rPr>
        <w:t>$GERANT_NATIONALITE</w:t>
      </w:r>
      <w:r>
        <w:t xml:space="preserve">, demeurant à </w:t>
      </w:r>
      <w:r>
        <w:rPr>
          <w:bCs/>
          <w:color w:val="000000"/>
        </w:rPr>
        <w:t>$GERANT_ADRESSE</w:t>
      </w:r>
      <w:r>
        <w:t xml:space="preserve">, titulaire de la </w:t>
      </w:r>
      <w:r>
        <w:rPr>
          <w:bCs/>
          <w:color w:val="000000"/>
        </w:rPr>
        <w:t>$GERANT_PIECE_TYPE</w:t>
      </w:r>
      <w:r>
        <w:t xml:space="preserve"> n° </w:t>
      </w:r>
      <w:r>
        <w:rPr>
          <w:bCs/>
          <w:color w:val="000000"/>
        </w:rPr>
        <w:t>$GERANT_PIECE_NUMERO</w:t>
      </w:r>
      <w:r>
        <w:t>.</w:t>
      </w:r>
    </w:p>
    <w:p w14:paraId="44C46FEC" w14:textId="77777777" w:rsidR="005B75FC" w:rsidRDefault="00000000">
      <w:pPr>
        <w:pBdr>
          <w:left w:val="single" w:sz="12" w:space="6" w:color="2E7D32"/>
        </w:pBdr>
        <w:shd w:val="clear" w:color="auto" w:fill="EDF7EE"/>
        <w:spacing w:before="30" w:after="30"/>
        <w:ind w:left="120"/>
      </w:pPr>
      <w:r>
        <w:rPr>
          <w:bCs/>
          <w:color w:val="000000"/>
          <w:szCs w:val="17"/>
        </w:rPr>
        <w:t>▲ FIN BOUCLE — GERANTS</w:t>
      </w:r>
    </w:p>
    <w:p w14:paraId="3F067E6F" w14:textId="77777777" w:rsidR="005B75FC" w:rsidRDefault="005B75FC">
      <w:pPr>
        <w:spacing w:after="40"/>
      </w:pPr>
    </w:p>
    <w:p w14:paraId="772D5006"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$GERANT_ACCORD</w:t>
      </w:r>
      <w:r>
        <w:rPr>
          <w:bCs/>
          <w:color w:val="000000"/>
          <w:szCs w:val="17"/>
        </w:rPr>
        <w:t xml:space="preserve"> = « un masculin »</w:t>
      </w:r>
    </w:p>
    <w:p w14:paraId="2063DF02" w14:textId="77777777" w:rsidR="005B75FC" w:rsidRDefault="00000000">
      <w:pPr>
        <w:spacing w:after="90" w:line="276" w:lineRule="auto"/>
        <w:jc w:val="both"/>
      </w:pPr>
      <w:r>
        <w:t>Le gérant déclare accepter ces fonctions et précise qu'il n'existe aucune incompatibilité ni interdiction faisant obstacle à sa nomination.</w:t>
      </w:r>
    </w:p>
    <w:p w14:paraId="326F07B3" w14:textId="77777777" w:rsidR="005B75FC" w:rsidRDefault="00000000">
      <w:pPr>
        <w:pBdr>
          <w:left w:val="single" w:sz="12" w:space="6" w:color="B45309"/>
        </w:pBdr>
        <w:shd w:val="clear" w:color="auto" w:fill="FDF4E7"/>
        <w:spacing w:before="24" w:after="24"/>
        <w:ind w:left="180"/>
      </w:pPr>
      <w:r>
        <w:rPr>
          <w:bCs/>
          <w:color w:val="000000"/>
          <w:szCs w:val="17"/>
        </w:rPr>
        <w:t xml:space="preserve">◇ SINON SI : </w:t>
      </w:r>
      <w:r>
        <w:rPr>
          <w:bCs/>
          <w:color w:val="000000"/>
          <w:szCs w:val="17"/>
        </w:rPr>
        <w:t>$GERANT_ACCORD</w:t>
      </w:r>
      <w:r>
        <w:rPr>
          <w:bCs/>
          <w:color w:val="000000"/>
          <w:szCs w:val="17"/>
        </w:rPr>
        <w:t xml:space="preserve"> = « un féminin »</w:t>
      </w:r>
    </w:p>
    <w:p w14:paraId="68872BCD" w14:textId="77777777" w:rsidR="005B75FC" w:rsidRDefault="00000000">
      <w:pPr>
        <w:spacing w:after="90" w:line="276" w:lineRule="auto"/>
        <w:jc w:val="both"/>
      </w:pPr>
      <w:r>
        <w:t>La gérante déclare accepter ces fonctions et précise qu'il n'existe aucune incompatibilité ni interdiction faisant obstacle à sa nomination.</w:t>
      </w:r>
    </w:p>
    <w:p w14:paraId="24A84625"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$GERANT_ACCORD</w:t>
      </w:r>
      <w:r>
        <w:rPr>
          <w:bCs/>
          <w:color w:val="000000"/>
          <w:szCs w:val="17"/>
        </w:rPr>
        <w:t xml:space="preserve"> = « plusieurs »)</w:t>
      </w:r>
    </w:p>
    <w:p w14:paraId="6697B7C8" w14:textId="77777777" w:rsidR="005B75FC" w:rsidRDefault="00000000">
      <w:pPr>
        <w:spacing w:after="90" w:line="276" w:lineRule="auto"/>
        <w:jc w:val="both"/>
      </w:pPr>
      <w:r>
        <w:t>Les gérants déclarent accepter leurs fonctions et précisent qu'il n'existe aucune incompatibilité ni interdiction faisant obstacle à leur nomination.</w:t>
      </w:r>
    </w:p>
    <w:p w14:paraId="6572524A"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6DCBCA87" w14:textId="77777777" w:rsidR="005B75FC" w:rsidRDefault="005B75FC">
      <w:pPr>
        <w:spacing w:after="40"/>
      </w:pPr>
    </w:p>
    <w:p w14:paraId="3E25A197" w14:textId="77777777" w:rsidR="005B75FC" w:rsidRDefault="00000000">
      <w:pPr>
        <w:spacing w:after="90" w:line="276" w:lineRule="auto"/>
        <w:jc w:val="both"/>
      </w:pPr>
      <w:r>
        <w:t>Les modalités d'engagement de la société et l'exercice de la signature sociale sont régis par l'article 15 des présents statuts.</w:t>
      </w:r>
    </w:p>
    <w:p w14:paraId="44B50422" w14:textId="77777777" w:rsidR="005B75FC" w:rsidRDefault="005B75FC">
      <w:pPr>
        <w:spacing w:after="40"/>
      </w:pPr>
    </w:p>
    <w:p w14:paraId="6F6C63DE"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$GERANT_MODE_DESIGNATION</w:t>
      </w:r>
      <w:r>
        <w:rPr>
          <w:bCs/>
          <w:color w:val="000000"/>
          <w:szCs w:val="17"/>
        </w:rPr>
        <w:t xml:space="preserve"> = « non statutaire »)</w:t>
      </w:r>
    </w:p>
    <w:p w14:paraId="2C401B7C" w14:textId="77777777" w:rsidR="005B75FC" w:rsidRDefault="00000000">
      <w:pPr>
        <w:spacing w:after="90" w:line="276" w:lineRule="auto"/>
        <w:jc w:val="both"/>
      </w:pPr>
      <w:r>
        <w:t>Le ou les gérants de la société seront désignés par décision de l'associé unique prise dans un acte séparé, conformément à l'article 14 des présents statuts.</w:t>
      </w:r>
    </w:p>
    <w:p w14:paraId="326B23D0"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5349AC24" w14:textId="77777777" w:rsidR="005B75FC" w:rsidRDefault="005B75FC">
      <w:pPr>
        <w:spacing w:after="40"/>
      </w:pPr>
    </w:p>
    <w:p w14:paraId="4C5DC927" w14:textId="77777777" w:rsidR="005B75FC" w:rsidRDefault="00000000">
      <w:pPr>
        <w:pStyle w:val="JurikaTitreArticle"/>
        <w:spacing w:before="220" w:after="70"/>
      </w:pPr>
      <w:r>
        <w:rPr>
          <w:color w:val="1F4E79"/>
          <w:szCs w:val="23"/>
        </w:rPr>
        <w:t>ARTICLE 33 — JOUISSANCE DE LA PERSONNALITÉ MORALE</w:t>
      </w:r>
    </w:p>
    <w:p w14:paraId="44FAC279" w14:textId="77777777" w:rsidR="005B75FC" w:rsidRDefault="005B75FC">
      <w:pPr>
        <w:spacing w:after="40"/>
      </w:pPr>
    </w:p>
    <w:p w14:paraId="6303659C" w14:textId="77777777" w:rsidR="005B75FC" w:rsidRDefault="00000000">
      <w:pPr>
        <w:spacing w:after="90" w:line="276" w:lineRule="auto"/>
        <w:jc w:val="both"/>
      </w:pPr>
      <w:r>
        <w:t>La société ne jouira de la personnalité morale qu'à dater de son immatriculation au registre du commerce.</w:t>
      </w:r>
    </w:p>
    <w:p w14:paraId="145E00B8" w14:textId="77777777" w:rsidR="005B75FC" w:rsidRDefault="005B75FC">
      <w:pPr>
        <w:spacing w:after="40"/>
      </w:pPr>
    </w:p>
    <w:p w14:paraId="754E4DA9"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$ENGAGEMENTS_MANDAT</w:t>
      </w:r>
      <w:r>
        <w:rPr>
          <w:bCs/>
          <w:color w:val="000000"/>
          <w:szCs w:val="17"/>
        </w:rPr>
        <w:t xml:space="preserve"> existe</w:t>
      </w:r>
    </w:p>
    <w:p w14:paraId="58063CC9" w14:textId="77777777" w:rsidR="005B75FC" w:rsidRDefault="00000000">
      <w:pPr>
        <w:spacing w:after="90" w:line="276" w:lineRule="auto"/>
        <w:jc w:val="both"/>
      </w:pPr>
      <w:r>
        <w:t xml:space="preserve">L'associé unique reprend au compte de la société les engagements suivants, souscrits pour son compte avant immatriculation : </w:t>
      </w:r>
      <w:r>
        <w:rPr>
          <w:bCs/>
          <w:color w:val="000000"/>
        </w:rPr>
        <w:t>$ENGAGEMENTS_MANDAT</w:t>
      </w:r>
      <w:r>
        <w:t>.</w:t>
      </w:r>
    </w:p>
    <w:p w14:paraId="0256D68C"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58715F12" w14:textId="77777777" w:rsidR="005B75FC" w:rsidRDefault="005B75FC">
      <w:pPr>
        <w:spacing w:after="40"/>
      </w:pPr>
    </w:p>
    <w:p w14:paraId="105927CF" w14:textId="77777777" w:rsidR="005B75FC" w:rsidRDefault="00000000">
      <w:pPr>
        <w:pStyle w:val="JurikaTitreArticle"/>
        <w:spacing w:before="220" w:after="70"/>
      </w:pPr>
      <w:r>
        <w:rPr>
          <w:color w:val="1F4E79"/>
          <w:szCs w:val="23"/>
        </w:rPr>
        <w:t>ARTICLE 34 — CONTESTATIONS</w:t>
      </w:r>
    </w:p>
    <w:p w14:paraId="4758FAC1" w14:textId="77777777" w:rsidR="005B75FC" w:rsidRDefault="005B75FC">
      <w:pPr>
        <w:spacing w:after="40"/>
      </w:pPr>
    </w:p>
    <w:p w14:paraId="3B988DB0" w14:textId="77777777" w:rsidR="005B75FC" w:rsidRDefault="00000000">
      <w:pPr>
        <w:spacing w:after="90" w:line="276" w:lineRule="auto"/>
        <w:jc w:val="both"/>
      </w:pPr>
      <w:r>
        <w:t>Toutes contestations qui peuvent s'élever pendant la durée de la société ou de sa liquidation, entre l'associé unique et la société au sujet des affaires sociales, sont soumises à la juridiction des tribunaux compétents du lieu du siège social.</w:t>
      </w:r>
    </w:p>
    <w:p w14:paraId="66806F07" w14:textId="77777777" w:rsidR="005B75FC" w:rsidRDefault="005B75FC">
      <w:pPr>
        <w:spacing w:after="40"/>
      </w:pPr>
    </w:p>
    <w:p w14:paraId="6830546E" w14:textId="77777777" w:rsidR="005B75FC" w:rsidRDefault="00000000">
      <w:pPr>
        <w:pStyle w:val="JurikaTitreArticle"/>
        <w:spacing w:before="220" w:after="70"/>
      </w:pPr>
      <w:r>
        <w:rPr>
          <w:color w:val="1F4E79"/>
          <w:szCs w:val="23"/>
        </w:rPr>
        <w:t>ARTICLE 35 — DÉPÔT LÉGAL — FRAIS — POUVOIRS</w:t>
      </w:r>
    </w:p>
    <w:p w14:paraId="2123E797" w14:textId="77777777" w:rsidR="005B75FC" w:rsidRDefault="005B75FC">
      <w:pPr>
        <w:spacing w:after="40"/>
      </w:pPr>
    </w:p>
    <w:p w14:paraId="79784758" w14:textId="77777777" w:rsidR="005B75FC" w:rsidRDefault="00000000">
      <w:pPr>
        <w:spacing w:after="90" w:line="276" w:lineRule="auto"/>
        <w:jc w:val="both"/>
      </w:pPr>
      <w:r>
        <w:t xml:space="preserve">Les présents statuts seront déposés au greffe du tribunal de commerce de </w:t>
      </w:r>
      <w:r>
        <w:rPr>
          <w:bCs/>
          <w:color w:val="000000"/>
        </w:rPr>
        <w:t>$VILLE_GREFFE</w:t>
      </w:r>
      <w:r>
        <w:t>. Les frais, droits et honoraires du présent acte et de ses suites sont supportés par la société. Tous pouvoirs sont donnés au porteur d'un original ou d'une copie des présentes à l'effet d'accomplir les formalités de dépôt et de publicité prescrites par la loi.</w:t>
      </w:r>
    </w:p>
    <w:p w14:paraId="165603B7" w14:textId="77777777" w:rsidR="005B75FC" w:rsidRDefault="005B75FC">
      <w:pPr>
        <w:spacing w:after="40"/>
      </w:pPr>
    </w:p>
    <w:p w14:paraId="7CD949FC" w14:textId="77777777" w:rsidR="005B75FC" w:rsidRDefault="005B75FC">
      <w:pPr>
        <w:pBdr>
          <w:bottom w:val="single" w:sz="6" w:space="1" w:color="C7D0D9"/>
        </w:pBdr>
        <w:spacing w:after="140"/>
      </w:pPr>
    </w:p>
    <w:p w14:paraId="36F845D4" w14:textId="77777777" w:rsidR="005B75FC" w:rsidRDefault="005B75FC">
      <w:pPr>
        <w:spacing w:after="40"/>
      </w:pPr>
    </w:p>
    <w:p w14:paraId="6D9BA477" w14:textId="77777777" w:rsidR="005B75FC" w:rsidRDefault="00000000">
      <w:pPr>
        <w:pStyle w:val="JurikaTitreArticle"/>
        <w:pBdr>
          <w:bottom w:val="single" w:sz="8" w:space="4" w:color="1F3864"/>
        </w:pBdr>
        <w:spacing w:before="320" w:after="120"/>
      </w:pPr>
      <w:r>
        <w:rPr>
          <w:color w:val="1F4E79"/>
        </w:rPr>
        <w:t>SIGNATURE</w:t>
      </w:r>
    </w:p>
    <w:p w14:paraId="070149E4" w14:textId="77777777" w:rsidR="005B75FC" w:rsidRDefault="005B75FC">
      <w:pPr>
        <w:spacing w:after="40"/>
      </w:pPr>
    </w:p>
    <w:p w14:paraId="577C6F97" w14:textId="77777777" w:rsidR="005B75FC" w:rsidRDefault="00000000">
      <w:pPr>
        <w:spacing w:after="90" w:line="276" w:lineRule="auto"/>
        <w:jc w:val="both"/>
      </w:pPr>
      <w:r>
        <w:t xml:space="preserve">Fait à </w:t>
      </w:r>
      <w:r>
        <w:rPr>
          <w:bCs/>
          <w:color w:val="000000"/>
        </w:rPr>
        <w:t>$LIEU_SIGNATURE</w:t>
      </w:r>
      <w:r>
        <w:t xml:space="preserve">, le </w:t>
      </w:r>
      <w:r>
        <w:rPr>
          <w:bCs/>
          <w:color w:val="000000"/>
        </w:rPr>
        <w:t>$DATE_SIGNATURE</w:t>
      </w:r>
      <w:r>
        <w:t xml:space="preserve">, en </w:t>
      </w:r>
      <w:r>
        <w:rPr>
          <w:bCs/>
          <w:color w:val="000000"/>
        </w:rPr>
        <w:t>$NOMBRE_ORIGINAUX</w:t>
      </w:r>
      <w:r>
        <w:t xml:space="preserve"> exemplaires originaux.</w:t>
      </w:r>
    </w:p>
    <w:p w14:paraId="5BD1E3CC" w14:textId="77777777" w:rsidR="005B75FC" w:rsidRDefault="005B75FC">
      <w:pPr>
        <w:spacing w:after="40"/>
      </w:pPr>
    </w:p>
    <w:p w14:paraId="1E1CF130"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$ASSOCIE_GENRE</w:t>
      </w:r>
      <w:r>
        <w:rPr>
          <w:bCs/>
          <w:color w:val="000000"/>
          <w:szCs w:val="17"/>
        </w:rPr>
        <w:t xml:space="preserve"> = « féminin »</w:t>
      </w:r>
    </w:p>
    <w:p w14:paraId="575D7D60" w14:textId="77777777" w:rsidR="005B75FC" w:rsidRDefault="00000000">
      <w:pPr>
        <w:spacing w:after="90" w:line="276" w:lineRule="auto"/>
        <w:jc w:val="both"/>
      </w:pPr>
      <w:r>
        <w:t>L'ASSOCIÉE UNIQUE</w:t>
      </w:r>
    </w:p>
    <w:p w14:paraId="389FBBE5" w14:textId="77777777" w:rsidR="005B75FC" w:rsidRDefault="00000000">
      <w:pPr>
        <w:pBdr>
          <w:left w:val="single" w:sz="12" w:space="6" w:color="B45309"/>
        </w:pBdr>
        <w:shd w:val="clear" w:color="auto" w:fill="FDF4E7"/>
        <w:spacing w:before="24" w:after="24"/>
        <w:ind w:left="180"/>
      </w:pPr>
      <w:r>
        <w:rPr>
          <w:bCs/>
          <w:color w:val="000000"/>
          <w:szCs w:val="17"/>
        </w:rPr>
        <w:t>◇ SINON</w:t>
      </w:r>
    </w:p>
    <w:p w14:paraId="62F808DF" w14:textId="77777777" w:rsidR="005B75FC" w:rsidRDefault="00000000">
      <w:pPr>
        <w:spacing w:after="90" w:line="276" w:lineRule="auto"/>
        <w:jc w:val="both"/>
      </w:pPr>
      <w:r>
        <w:t>L'ASSOCIÉ UNIQUE</w:t>
      </w:r>
    </w:p>
    <w:p w14:paraId="60793431"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24D42C32" w14:textId="77777777" w:rsidR="005B75FC" w:rsidRDefault="005B75FC">
      <w:pPr>
        <w:spacing w:after="40"/>
      </w:pPr>
    </w:p>
    <w:p w14:paraId="7AB03F52"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$ASSOCIE_TYPE</w:t>
      </w:r>
      <w:r>
        <w:rPr>
          <w:bCs/>
          <w:color w:val="000000"/>
          <w:szCs w:val="17"/>
        </w:rPr>
        <w:t xml:space="preserve"> = « personne physique »</w:t>
      </w:r>
    </w:p>
    <w:p w14:paraId="567A1FBA" w14:textId="77777777" w:rsidR="005B75FC" w:rsidRDefault="00000000">
      <w:pPr>
        <w:spacing w:after="90" w:line="276" w:lineRule="auto"/>
        <w:jc w:val="both"/>
      </w:pPr>
      <w:r>
        <w:rPr>
          <w:bCs/>
          <w:color w:val="000000"/>
        </w:rPr>
        <w:t>$ASSOCIE_CIVILITE</w:t>
      </w:r>
      <w:r>
        <w:t xml:space="preserve"> </w:t>
      </w:r>
      <w:r>
        <w:rPr>
          <w:bCs/>
          <w:color w:val="000000"/>
        </w:rPr>
        <w:t>$ASSOCIE_PRENOM</w:t>
      </w:r>
      <w:r>
        <w:t xml:space="preserve"> </w:t>
      </w:r>
      <w:r>
        <w:rPr>
          <w:bCs/>
          <w:color w:val="000000"/>
        </w:rPr>
        <w:t>$ASSOCIE_NOM</w:t>
      </w:r>
    </w:p>
    <w:p w14:paraId="262014FD"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$ASSOCIE_TYPE</w:t>
      </w:r>
      <w:r>
        <w:rPr>
          <w:bCs/>
          <w:color w:val="000000"/>
          <w:szCs w:val="17"/>
        </w:rPr>
        <w:t xml:space="preserve"> = « personne morale »)</w:t>
      </w:r>
    </w:p>
    <w:p w14:paraId="37D1EF66" w14:textId="77777777" w:rsidR="005B75FC" w:rsidRDefault="00000000">
      <w:pPr>
        <w:spacing w:after="90" w:line="276" w:lineRule="auto"/>
        <w:jc w:val="both"/>
      </w:pPr>
      <w:r>
        <w:t xml:space="preserve">La société </w:t>
      </w:r>
      <w:r>
        <w:rPr>
          <w:bCs/>
          <w:color w:val="000000"/>
        </w:rPr>
        <w:t>$ASSOCIE_DENOMINATION</w:t>
      </w:r>
      <w:r>
        <w:t xml:space="preserve">, représentée par </w:t>
      </w:r>
      <w:r>
        <w:rPr>
          <w:bCs/>
          <w:color w:val="000000"/>
        </w:rPr>
        <w:t>$ASSOCIE_REPRESENTANT_NOM</w:t>
      </w:r>
    </w:p>
    <w:p w14:paraId="0BD9EC75"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4250F429" w14:textId="77777777" w:rsidR="005B75FC" w:rsidRDefault="005B75FC">
      <w:pPr>
        <w:spacing w:after="40"/>
      </w:pPr>
    </w:p>
    <w:p w14:paraId="36B39074"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$GERANT_MODE_DESIGNATION</w:t>
      </w:r>
      <w:r>
        <w:rPr>
          <w:bCs/>
          <w:color w:val="000000"/>
          <w:szCs w:val="17"/>
        </w:rPr>
        <w:t xml:space="preserve"> = « statutaire » ET </w:t>
      </w:r>
      <w:r>
        <w:rPr>
          <w:bCs/>
          <w:color w:val="000000"/>
          <w:szCs w:val="17"/>
        </w:rPr>
        <w:t>$ASSOCIE_EST_GERANT</w:t>
      </w:r>
      <w:r>
        <w:rPr>
          <w:bCs/>
          <w:color w:val="000000"/>
          <w:szCs w:val="17"/>
        </w:rPr>
        <w:t xml:space="preserve"> = « non »</w:t>
      </w:r>
    </w:p>
    <w:p w14:paraId="21B97787" w14:textId="77777777" w:rsidR="005B75FC" w:rsidRDefault="005B75FC">
      <w:pPr>
        <w:spacing w:after="40"/>
      </w:pPr>
    </w:p>
    <w:p w14:paraId="632B3129" w14:textId="77777777" w:rsidR="005B75FC" w:rsidRDefault="00000000">
      <w:pPr>
        <w:spacing w:after="90" w:line="276" w:lineRule="auto"/>
        <w:jc w:val="both"/>
      </w:pPr>
      <w:r>
        <w:rPr>
          <w:bCs/>
        </w:rPr>
        <w:t>Pour acceptation de la nomination de la gérance</w:t>
      </w:r>
      <w:r>
        <w:t xml:space="preserve"> — l'associé unique, non gérant, approuve expressément la désignation du (des) gérant(s) nommé(s) à l'article 32 des présents statuts :</w:t>
      </w:r>
    </w:p>
    <w:p w14:paraId="0B09D7CD" w14:textId="77777777" w:rsidR="005B75FC" w:rsidRDefault="005B75FC">
      <w:pPr>
        <w:spacing w:after="40"/>
      </w:pPr>
    </w:p>
    <w:p w14:paraId="13A88826" w14:textId="77777777" w:rsidR="005B75FC" w:rsidRDefault="00000000">
      <w:pPr>
        <w:spacing w:after="90" w:line="276" w:lineRule="auto"/>
        <w:jc w:val="both"/>
      </w:pPr>
      <w:r>
        <w:rPr>
          <w:bCs/>
          <w:color w:val="000000"/>
        </w:rPr>
        <w:t>$ASSOCIE_NOM</w:t>
      </w:r>
    </w:p>
    <w:p w14:paraId="437BE7E1" w14:textId="77777777" w:rsidR="005B75FC" w:rsidRDefault="005B75FC">
      <w:pPr>
        <w:spacing w:after="40"/>
      </w:pPr>
    </w:p>
    <w:p w14:paraId="037B86EC"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34F3B997" w14:textId="77777777" w:rsidR="005B75FC" w:rsidRDefault="005B75FC">
      <w:pPr>
        <w:spacing w:after="40"/>
      </w:pPr>
    </w:p>
    <w:p w14:paraId="0523B5FE"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$GERANT_MODE_DESIGNATION</w:t>
      </w:r>
      <w:r>
        <w:rPr>
          <w:bCs/>
          <w:color w:val="000000"/>
          <w:szCs w:val="17"/>
        </w:rPr>
        <w:t xml:space="preserve"> = « statutaire »</w:t>
      </w:r>
    </w:p>
    <w:p w14:paraId="46098679" w14:textId="77777777" w:rsidR="005B75FC" w:rsidRDefault="005B75FC">
      <w:pPr>
        <w:spacing w:after="40"/>
      </w:pPr>
    </w:p>
    <w:p w14:paraId="7678A872" w14:textId="77777777" w:rsidR="005B75FC" w:rsidRDefault="00000000">
      <w:pPr>
        <w:pBdr>
          <w:left w:val="single" w:sz="12" w:space="6" w:color="B45309"/>
        </w:pBdr>
        <w:shd w:val="clear" w:color="auto" w:fill="FDF4E7"/>
        <w:spacing w:before="24" w:after="24"/>
        <w:ind w:left="180"/>
      </w:pPr>
      <w:r>
        <w:rPr>
          <w:bCs/>
          <w:color w:val="000000"/>
          <w:szCs w:val="17"/>
        </w:rPr>
        <w:t xml:space="preserve">◇ SI : </w:t>
      </w:r>
      <w:r>
        <w:rPr>
          <w:bCs/>
          <w:color w:val="000000"/>
          <w:szCs w:val="17"/>
        </w:rPr>
        <w:t>$GERANT_ACCORD</w:t>
      </w:r>
      <w:r>
        <w:rPr>
          <w:bCs/>
          <w:color w:val="000000"/>
          <w:szCs w:val="17"/>
        </w:rPr>
        <w:t xml:space="preserve"> = « un féminin »</w:t>
      </w:r>
    </w:p>
    <w:p w14:paraId="0DE30B1D" w14:textId="77777777" w:rsidR="005B75FC" w:rsidRDefault="00000000">
      <w:pPr>
        <w:spacing w:after="90" w:line="276" w:lineRule="auto"/>
        <w:jc w:val="both"/>
      </w:pPr>
      <w:r>
        <w:rPr>
          <w:bCs/>
        </w:rPr>
        <w:t>Pour acceptation de ses fonctions de gérante</w:t>
      </w:r>
      <w:r>
        <w:t xml:space="preserve"> — la gérante désignée, qu'elle soit l'associée unique ou un tiers, signe :</w:t>
      </w:r>
    </w:p>
    <w:p w14:paraId="5A2E0803" w14:textId="77777777" w:rsidR="005B75FC" w:rsidRDefault="00000000">
      <w:pPr>
        <w:pBdr>
          <w:left w:val="single" w:sz="12" w:space="6" w:color="B45309"/>
        </w:pBdr>
        <w:shd w:val="clear" w:color="auto" w:fill="FDF4E7"/>
        <w:spacing w:before="24" w:after="24"/>
        <w:ind w:left="180"/>
      </w:pPr>
      <w:r>
        <w:rPr>
          <w:bCs/>
          <w:color w:val="000000"/>
          <w:szCs w:val="17"/>
        </w:rPr>
        <w:lastRenderedPageBreak/>
        <w:t xml:space="preserve">◇ SINON SI : </w:t>
      </w:r>
      <w:r>
        <w:rPr>
          <w:bCs/>
          <w:color w:val="000000"/>
          <w:szCs w:val="17"/>
        </w:rPr>
        <w:t>$GERANT_ACCORD</w:t>
      </w:r>
      <w:r>
        <w:rPr>
          <w:bCs/>
          <w:color w:val="000000"/>
          <w:szCs w:val="17"/>
        </w:rPr>
        <w:t xml:space="preserve"> = « plusieurs »</w:t>
      </w:r>
    </w:p>
    <w:p w14:paraId="32F648F0" w14:textId="77777777" w:rsidR="005B75FC" w:rsidRDefault="00000000">
      <w:pPr>
        <w:spacing w:after="90" w:line="276" w:lineRule="auto"/>
        <w:jc w:val="both"/>
      </w:pPr>
      <w:r>
        <w:rPr>
          <w:bCs/>
        </w:rPr>
        <w:t>Pour acceptation de leurs fonctions de gérant</w:t>
      </w:r>
      <w:r>
        <w:t xml:space="preserve"> — les gérants désignés, qu'ils soient l'associé unique ou des tiers, signent :</w:t>
      </w:r>
    </w:p>
    <w:p w14:paraId="2D58DD9B" w14:textId="77777777" w:rsidR="005B75FC" w:rsidRDefault="00000000">
      <w:pPr>
        <w:pBdr>
          <w:left w:val="single" w:sz="12" w:space="6" w:color="B45309"/>
        </w:pBdr>
        <w:shd w:val="clear" w:color="auto" w:fill="FDF4E7"/>
        <w:spacing w:before="24" w:after="24"/>
        <w:ind w:left="180"/>
      </w:pPr>
      <w:r>
        <w:rPr>
          <w:bCs/>
          <w:color w:val="000000"/>
          <w:szCs w:val="17"/>
        </w:rPr>
        <w:t xml:space="preserve">◇ SINON (: </w:t>
      </w:r>
      <w:r>
        <w:rPr>
          <w:bCs/>
          <w:color w:val="000000"/>
          <w:szCs w:val="17"/>
        </w:rPr>
        <w:t>$GERANT_ACCORD</w:t>
      </w:r>
      <w:r>
        <w:rPr>
          <w:bCs/>
          <w:color w:val="000000"/>
          <w:szCs w:val="17"/>
        </w:rPr>
        <w:t xml:space="preserve"> = « un masculin »)</w:t>
      </w:r>
    </w:p>
    <w:p w14:paraId="453A428C" w14:textId="77777777" w:rsidR="005B75FC" w:rsidRDefault="00000000">
      <w:pPr>
        <w:spacing w:after="90" w:line="276" w:lineRule="auto"/>
        <w:jc w:val="both"/>
      </w:pPr>
      <w:r>
        <w:rPr>
          <w:bCs/>
        </w:rPr>
        <w:t>Pour acceptation de ses fonctions de gérant</w:t>
      </w:r>
      <w:r>
        <w:t xml:space="preserve"> — le gérant désigné, qu'il soit l'associé unique ou un tiers, signe :</w:t>
      </w:r>
    </w:p>
    <w:p w14:paraId="6717DA63"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1921E687" w14:textId="77777777" w:rsidR="005B75FC" w:rsidRDefault="005B75FC">
      <w:pPr>
        <w:spacing w:after="40"/>
      </w:pPr>
    </w:p>
    <w:p w14:paraId="4495855C" w14:textId="77777777" w:rsidR="005B75FC" w:rsidRDefault="00000000">
      <w:pPr>
        <w:pBdr>
          <w:left w:val="single" w:sz="12" w:space="6" w:color="2E7D32"/>
        </w:pBdr>
        <w:shd w:val="clear" w:color="auto" w:fill="EDF7EE"/>
        <w:spacing w:before="30" w:after="30"/>
        <w:ind w:left="120"/>
      </w:pPr>
      <w:r>
        <w:rPr>
          <w:bCs/>
          <w:color w:val="000000"/>
          <w:szCs w:val="17"/>
        </w:rPr>
        <w:t>▼ DÉBUT BOUCLE — GERANTS</w:t>
      </w:r>
    </w:p>
    <w:p w14:paraId="3729FCBB" w14:textId="77777777" w:rsidR="005B75FC" w:rsidRDefault="00000000">
      <w:pPr>
        <w:numPr>
          <w:ilvl w:val="0"/>
          <w:numId w:val="1"/>
        </w:numPr>
        <w:spacing w:after="50"/>
        <w:jc w:val="both"/>
      </w:pPr>
      <w:r>
        <w:rPr>
          <w:bCs/>
          <w:color w:val="000000"/>
        </w:rPr>
        <w:t>$GERANT_CIVILITE</w:t>
      </w:r>
      <w:r>
        <w:t xml:space="preserve"> </w:t>
      </w:r>
      <w:r>
        <w:rPr>
          <w:bCs/>
          <w:color w:val="000000"/>
        </w:rPr>
        <w:t>$GERANT_PRENOM</w:t>
      </w:r>
      <w:r>
        <w:t xml:space="preserve"> </w:t>
      </w:r>
      <w:r>
        <w:rPr>
          <w:bCs/>
          <w:color w:val="000000"/>
        </w:rPr>
        <w:t>$GERANT_NOM</w:t>
      </w:r>
    </w:p>
    <w:p w14:paraId="60D15165" w14:textId="77777777" w:rsidR="005B75FC" w:rsidRDefault="00000000">
      <w:pPr>
        <w:pBdr>
          <w:left w:val="single" w:sz="12" w:space="6" w:color="2E7D32"/>
        </w:pBdr>
        <w:shd w:val="clear" w:color="auto" w:fill="EDF7EE"/>
        <w:spacing w:before="30" w:after="30"/>
        <w:ind w:left="120"/>
      </w:pPr>
      <w:r>
        <w:rPr>
          <w:bCs/>
          <w:color w:val="000000"/>
          <w:szCs w:val="17"/>
        </w:rPr>
        <w:t>▲ FIN BOUCLE — GERANTS</w:t>
      </w:r>
    </w:p>
    <w:p w14:paraId="592C8A1F" w14:textId="77777777" w:rsidR="005B75FC" w:rsidRDefault="005B75FC">
      <w:pPr>
        <w:spacing w:after="40"/>
      </w:pPr>
    </w:p>
    <w:p w14:paraId="1CBBBFD3" w14:textId="77777777" w:rsidR="005B75FC" w:rsidRDefault="00000000">
      <w:pPr>
        <w:pBdr>
          <w:left w:val="single" w:sz="12" w:space="6" w:color="B45309"/>
        </w:pBdr>
        <w:shd w:val="clear" w:color="auto" w:fill="FDF4E7"/>
        <w:spacing w:before="24" w:after="24"/>
        <w:ind w:left="180"/>
      </w:pPr>
      <w:r>
        <w:rPr>
          <w:bCs/>
          <w:color w:val="000000"/>
          <w:szCs w:val="17"/>
        </w:rPr>
        <w:t>◆ FIN SI</w:t>
      </w:r>
    </w:p>
    <w:p w14:paraId="69BABF17" w14:textId="77777777" w:rsidR="005B75FC" w:rsidRDefault="005B75FC">
      <w:pPr>
        <w:spacing w:after="40"/>
      </w:pPr>
    </w:p>
    <w:p w14:paraId="3C41D376" w14:textId="77777777" w:rsidR="005B75FC" w:rsidRDefault="00000000">
      <w:pPr>
        <w:spacing w:after="90" w:line="276" w:lineRule="auto"/>
        <w:jc w:val="both"/>
      </w:pPr>
      <w:r>
        <w:t>*(Signature précédée de la mention manuscrite « Lu et approuvé ».)*</w:t>
      </w:r>
    </w:p>
    <w:p w14:paraId="445A243E" w14:textId="77777777" w:rsidR="005B75FC" w:rsidRDefault="005B75FC">
      <w:pPr>
        <w:spacing w:after="40"/>
      </w:pPr>
    </w:p>
    <w:sectPr w:rsidR="005B75FC">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46893" w14:textId="77777777" w:rsidR="00402FB2" w:rsidRDefault="00402FB2">
      <w:r>
        <w:separator/>
      </w:r>
    </w:p>
  </w:endnote>
  <w:endnote w:type="continuationSeparator" w:id="0">
    <w:p w14:paraId="65D094DA" w14:textId="77777777" w:rsidR="00402FB2" w:rsidRDefault="00402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69F6D" w14:textId="77777777" w:rsidR="005B75FC" w:rsidRDefault="00000000">
    <w:pPr>
      <w:pBdr>
        <w:top w:val="single" w:sz="4" w:space="6" w:color="C7D0D9"/>
      </w:pBd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80C35" w14:textId="77777777" w:rsidR="00402FB2" w:rsidRDefault="00402FB2">
      <w:r>
        <w:separator/>
      </w:r>
    </w:p>
  </w:footnote>
  <w:footnote w:type="continuationSeparator" w:id="0">
    <w:p w14:paraId="2AA083FE" w14:textId="77777777" w:rsidR="00402FB2" w:rsidRDefault="00402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307F2"/>
    <w:multiLevelType w:val="hybridMultilevel"/>
    <w:tmpl w:val="E9447F7A"/>
    <w:lvl w:ilvl="0" w:tplc="E0220DA8">
      <w:start w:val="1"/>
      <w:numFmt w:val="bullet"/>
      <w:lvlText w:val="●"/>
      <w:lvlJc w:val="left"/>
      <w:pPr>
        <w:ind w:left="720" w:hanging="360"/>
      </w:pPr>
    </w:lvl>
    <w:lvl w:ilvl="1" w:tplc="61B2550E">
      <w:start w:val="1"/>
      <w:numFmt w:val="bullet"/>
      <w:lvlText w:val="○"/>
      <w:lvlJc w:val="left"/>
      <w:pPr>
        <w:ind w:left="1440" w:hanging="360"/>
      </w:pPr>
    </w:lvl>
    <w:lvl w:ilvl="2" w:tplc="62302F7E">
      <w:start w:val="1"/>
      <w:numFmt w:val="bullet"/>
      <w:lvlText w:val="■"/>
      <w:lvlJc w:val="left"/>
      <w:pPr>
        <w:ind w:left="2160" w:hanging="360"/>
      </w:pPr>
    </w:lvl>
    <w:lvl w:ilvl="3" w:tplc="4E1842D2">
      <w:start w:val="1"/>
      <w:numFmt w:val="bullet"/>
      <w:lvlText w:val="●"/>
      <w:lvlJc w:val="left"/>
      <w:pPr>
        <w:ind w:left="2880" w:hanging="360"/>
      </w:pPr>
    </w:lvl>
    <w:lvl w:ilvl="4" w:tplc="00B203B4">
      <w:start w:val="1"/>
      <w:numFmt w:val="bullet"/>
      <w:lvlText w:val="○"/>
      <w:lvlJc w:val="left"/>
      <w:pPr>
        <w:ind w:left="3600" w:hanging="360"/>
      </w:pPr>
    </w:lvl>
    <w:lvl w:ilvl="5" w:tplc="7BF274E4">
      <w:start w:val="1"/>
      <w:numFmt w:val="bullet"/>
      <w:lvlText w:val="■"/>
      <w:lvlJc w:val="left"/>
      <w:pPr>
        <w:ind w:left="4320" w:hanging="360"/>
      </w:pPr>
    </w:lvl>
    <w:lvl w:ilvl="6" w:tplc="E1260C46">
      <w:start w:val="1"/>
      <w:numFmt w:val="bullet"/>
      <w:lvlText w:val="●"/>
      <w:lvlJc w:val="left"/>
      <w:pPr>
        <w:ind w:left="5040" w:hanging="360"/>
      </w:pPr>
    </w:lvl>
    <w:lvl w:ilvl="7" w:tplc="4A2028D8">
      <w:start w:val="1"/>
      <w:numFmt w:val="bullet"/>
      <w:lvlText w:val="●"/>
      <w:lvlJc w:val="left"/>
      <w:pPr>
        <w:ind w:left="5760" w:hanging="360"/>
      </w:pPr>
    </w:lvl>
    <w:lvl w:ilvl="8" w:tplc="5D40C862">
      <w:start w:val="1"/>
      <w:numFmt w:val="bullet"/>
      <w:lvlText w:val="●"/>
      <w:lvlJc w:val="left"/>
      <w:pPr>
        <w:ind w:left="6480" w:hanging="360"/>
      </w:pPr>
    </w:lvl>
  </w:abstractNum>
  <w:num w:numId="1" w16cid:durableId="115292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FC"/>
    <w:rsid w:val="00402FB2"/>
    <w:rsid w:val="005B75FC"/>
    <w:rsid w:val="00DD07A8"/>
    <w:rsid w:val="00E40D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0F5D"/>
  <w15:docId w15:val="{0F388C21-A304-49DB-A1FF-40DD219CE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JurikaTitreArticle">
    <w:name w:val="Jurika Titre Article"/>
    <w:qFormat/>
    <w:pPr>
      <w:keepNext/>
      <w:spacing w:before="360" w:after="180" w:line="312" w:lineRule="auto"/>
    </w:pPr>
    <w:rPr>
      <w:b/>
      <w:bCs/>
      <w:sz w:val="26"/>
      <w:szCs w:val="26"/>
    </w:rPr>
  </w:style>
  <w:style w:type="paragraph" w:customStyle="1" w:styleId="JurikaSous-Titre">
    <w:name w:val="Jurika Sous-Titre"/>
    <w:qFormat/>
    <w:pPr>
      <w:keepNext/>
      <w:spacing w:before="180" w:after="60" w:line="312" w:lineRule="auto"/>
    </w:pPr>
    <w:rPr>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3856</Words>
  <Characters>21213</Characters>
  <Application>Microsoft Office Word</Application>
  <DocSecurity>0</DocSecurity>
  <Lines>176</Lines>
  <Paragraphs>50</Paragraphs>
  <ScaleCrop>false</ScaleCrop>
  <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JURIKA</dc:creator>
  <cp:lastModifiedBy>benatik.oussama@gmail.com</cp:lastModifiedBy>
  <cp:revision>2</cp:revision>
  <dcterms:created xsi:type="dcterms:W3CDTF">2026-08-05T16:58:00Z</dcterms:created>
  <dcterms:modified xsi:type="dcterms:W3CDTF">2026-08-06T21:28:00Z</dcterms:modified>
</cp:coreProperties>
</file>