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TACTIC VFX Project Data Schema</w:t>
      </w:r>
    </w:p>
    <w:p>
      <w:pPr>
        <w:pStyle w:val="Normal"/>
        <w:spacing w:before="0" w:after="360"/>
        <w:rPr/>
      </w:pPr>
      <w:r>
        <w:rPr>
          <w:color w:val="595959"/>
          <w:sz w:val="28"/>
          <w:szCs w:val="28"/>
        </w:rPr>
        <w:t>mlw-TACTIC-docker</w:t>
      </w:r>
    </w:p>
    <w:p>
      <w:pPr>
        <w:pStyle w:val="Normal"/>
        <w:spacing w:before="240" w:after="160"/>
        <w:rPr/>
      </w:pPr>
      <w:r>
        <w:rPr>
          <w:b/>
          <w:bCs/>
          <w:color w:val="1F3864"/>
          <w:sz w:val="32"/>
          <w:szCs w:val="32"/>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6040_737315171">
            <w:r>
              <w:rPr>
                <w:rStyle w:val="IndexLink"/>
              </w:rPr>
              <w:t>Overview</w:t>
              <w:tab/>
              <w:t>3</w:t>
            </w:r>
          </w:hyperlink>
        </w:p>
        <w:p>
          <w:pPr>
            <w:pStyle w:val="TOC2"/>
            <w:tabs>
              <w:tab w:val="clear" w:pos="9077"/>
              <w:tab w:val="right" w:pos="9359" w:leader="dot"/>
            </w:tabs>
            <w:rPr/>
          </w:pPr>
          <w:hyperlink w:anchor="__RefHeading___Toc6042_737315171">
            <w:r>
              <w:rPr>
                <w:rStyle w:val="IndexLink"/>
              </w:rPr>
              <w:t>At a glance</w:t>
              <w:tab/>
              <w:t>3</w:t>
            </w:r>
          </w:hyperlink>
        </w:p>
        <w:p>
          <w:pPr>
            <w:pStyle w:val="TOC2"/>
            <w:tabs>
              <w:tab w:val="clear" w:pos="9077"/>
              <w:tab w:val="right" w:pos="9359" w:leader="dot"/>
            </w:tabs>
            <w:rPr/>
          </w:pPr>
          <w:hyperlink w:anchor="__RefHeading___Toc6044_737315171">
            <w:r>
              <w:rPr>
                <w:rStyle w:val="IndexLink"/>
              </w:rPr>
              <w:t>What the VFX integration adds</w:t>
              <w:tab/>
              <w:t>3</w:t>
            </w:r>
          </w:hyperlink>
        </w:p>
        <w:p>
          <w:pPr>
            <w:pStyle w:val="TOC2"/>
            <w:tabs>
              <w:tab w:val="clear" w:pos="9077"/>
              <w:tab w:val="right" w:pos="9359" w:leader="dot"/>
            </w:tabs>
            <w:rPr/>
          </w:pPr>
          <w:hyperlink w:anchor="__RefHeading___Toc6046_737315171">
            <w:r>
              <w:rPr>
                <w:rStyle w:val="IndexLink"/>
              </w:rPr>
              <w:t>How the data model fits together</w:t>
              <w:tab/>
              <w:t>4</w:t>
            </w:r>
          </w:hyperlink>
        </w:p>
        <w:p>
          <w:pPr>
            <w:pStyle w:val="TOC2"/>
            <w:tabs>
              <w:tab w:val="clear" w:pos="9077"/>
              <w:tab w:val="right" w:pos="9359" w:leader="dot"/>
            </w:tabs>
            <w:rPr/>
          </w:pPr>
          <w:hyperlink w:anchor="__RefHeading___Toc6048_737315171">
            <w:r>
              <w:rPr>
                <w:rStyle w:val="IndexLink"/>
              </w:rPr>
              <w:t>Pipelines</w:t>
              <w:tab/>
              <w:t>5</w:t>
            </w:r>
          </w:hyperlink>
        </w:p>
        <w:p>
          <w:pPr>
            <w:pStyle w:val="TOC2"/>
            <w:tabs>
              <w:tab w:val="clear" w:pos="9077"/>
              <w:tab w:val="right" w:pos="9359" w:leader="dot"/>
            </w:tabs>
            <w:rPr/>
          </w:pPr>
          <w:hyperlink w:anchor="__RefHeading___Toc6050_737315171">
            <w:r>
              <w:rPr>
                <w:rStyle w:val="IndexLink"/>
              </w:rPr>
              <w:t>File naming</w:t>
              <w:tab/>
              <w:t>5</w:t>
            </w:r>
          </w:hyperlink>
        </w:p>
        <w:p>
          <w:pPr>
            <w:pStyle w:val="TOC2"/>
            <w:tabs>
              <w:tab w:val="clear" w:pos="9077"/>
              <w:tab w:val="right" w:pos="9359" w:leader="dot"/>
            </w:tabs>
            <w:rPr/>
          </w:pPr>
          <w:hyperlink w:anchor="__RefHeading___Toc6052_737315171">
            <w:r>
              <w:rPr>
                <w:rStyle w:val="IndexLink"/>
              </w:rPr>
              <w:t>Table groups</w:t>
              <w:tab/>
              <w:t>5</w:t>
            </w:r>
          </w:hyperlink>
        </w:p>
        <w:p>
          <w:pPr>
            <w:pStyle w:val="TOC1"/>
            <w:tabs>
              <w:tab w:val="clear" w:pos="9360"/>
              <w:tab w:val="right" w:pos="9359" w:leader="dot"/>
            </w:tabs>
            <w:rPr/>
          </w:pPr>
          <w:hyperlink w:anchor="__RefHeading___Toc6054_737315171">
            <w:r>
              <w:rPr>
                <w:rStyle w:val="IndexLink"/>
              </w:rPr>
              <w:t>Details</w:t>
              <w:tab/>
              <w:t>6</w:t>
            </w:r>
          </w:hyperlink>
        </w:p>
        <w:p>
          <w:pPr>
            <w:pStyle w:val="TOC2"/>
            <w:tabs>
              <w:tab w:val="clear" w:pos="9077"/>
              <w:tab w:val="right" w:pos="9359" w:leader="dot"/>
            </w:tabs>
            <w:rPr/>
          </w:pPr>
          <w:hyperlink w:anchor="__RefHeading___Toc6056_737315171">
            <w:r>
              <w:rPr>
                <w:rStyle w:val="IndexLink"/>
              </w:rPr>
              <w:t>Production structure</w:t>
              <w:tab/>
              <w:t>6</w:t>
            </w:r>
          </w:hyperlink>
        </w:p>
        <w:p>
          <w:pPr>
            <w:pStyle w:val="TOC3"/>
            <w:tabs>
              <w:tab w:val="clear" w:pos="8793"/>
              <w:tab w:val="right" w:pos="9359" w:leader="dot"/>
            </w:tabs>
            <w:rPr/>
          </w:pPr>
          <w:hyperlink w:anchor="__RefHeading___Toc6058_737315171">
            <w:r>
              <w:rPr>
                <w:rStyle w:val="IndexLink"/>
              </w:rPr>
              <w:t>episode</w:t>
              <w:tab/>
              <w:t>6</w:t>
            </w:r>
          </w:hyperlink>
        </w:p>
        <w:p>
          <w:pPr>
            <w:pStyle w:val="TOC3"/>
            <w:tabs>
              <w:tab w:val="clear" w:pos="8793"/>
              <w:tab w:val="right" w:pos="9359" w:leader="dot"/>
            </w:tabs>
            <w:rPr/>
          </w:pPr>
          <w:hyperlink w:anchor="__RefHeading___Toc6060_737315171">
            <w:r>
              <w:rPr>
                <w:rStyle w:val="IndexLink"/>
              </w:rPr>
              <w:t>sequence</w:t>
              <w:tab/>
              <w:t>6</w:t>
            </w:r>
          </w:hyperlink>
        </w:p>
        <w:p>
          <w:pPr>
            <w:pStyle w:val="TOC3"/>
            <w:tabs>
              <w:tab w:val="clear" w:pos="8793"/>
              <w:tab w:val="right" w:pos="9359" w:leader="dot"/>
            </w:tabs>
            <w:rPr/>
          </w:pPr>
          <w:hyperlink w:anchor="__RefHeading___Toc6062_737315171">
            <w:r>
              <w:rPr>
                <w:rStyle w:val="IndexLink"/>
              </w:rPr>
              <w:t>shot</w:t>
              <w:tab/>
              <w:t>7</w:t>
            </w:r>
          </w:hyperlink>
        </w:p>
        <w:p>
          <w:pPr>
            <w:pStyle w:val="TOC2"/>
            <w:tabs>
              <w:tab w:val="clear" w:pos="9077"/>
              <w:tab w:val="right" w:pos="9359" w:leader="dot"/>
            </w:tabs>
            <w:rPr/>
          </w:pPr>
          <w:hyperlink w:anchor="__RefHeading___Toc6064_737315171">
            <w:r>
              <w:rPr>
                <w:rStyle w:val="IndexLink"/>
              </w:rPr>
              <w:t>Shot media and planning</w:t>
              <w:tab/>
              <w:t>8</w:t>
            </w:r>
          </w:hyperlink>
        </w:p>
        <w:p>
          <w:pPr>
            <w:pStyle w:val="TOC3"/>
            <w:tabs>
              <w:tab w:val="clear" w:pos="8793"/>
              <w:tab w:val="right" w:pos="9359" w:leader="dot"/>
            </w:tabs>
            <w:rPr/>
          </w:pPr>
          <w:hyperlink w:anchor="__RefHeading___Toc6066_737315171">
            <w:r>
              <w:rPr>
                <w:rStyle w:val="IndexLink"/>
              </w:rPr>
              <w:t>plate</w:t>
              <w:tab/>
              <w:t>8</w:t>
            </w:r>
          </w:hyperlink>
        </w:p>
        <w:p>
          <w:pPr>
            <w:pStyle w:val="TOC3"/>
            <w:tabs>
              <w:tab w:val="clear" w:pos="8793"/>
              <w:tab w:val="right" w:pos="9359" w:leader="dot"/>
            </w:tabs>
            <w:rPr/>
          </w:pPr>
          <w:hyperlink w:anchor="__RefHeading___Toc6068_737315171">
            <w:r>
              <w:rPr>
                <w:rStyle w:val="IndexLink"/>
              </w:rPr>
              <w:t>layer</w:t>
              <w:tab/>
              <w:t>9</w:t>
            </w:r>
          </w:hyperlink>
        </w:p>
        <w:p>
          <w:pPr>
            <w:pStyle w:val="TOC3"/>
            <w:tabs>
              <w:tab w:val="clear" w:pos="8793"/>
              <w:tab w:val="right" w:pos="9359" w:leader="dot"/>
            </w:tabs>
            <w:rPr/>
          </w:pPr>
          <w:hyperlink w:anchor="__RefHeading___Toc6070_737315171">
            <w:r>
              <w:rPr>
                <w:rStyle w:val="IndexLink"/>
              </w:rPr>
              <w:t>camera</w:t>
              <w:tab/>
              <w:t>9</w:t>
            </w:r>
          </w:hyperlink>
        </w:p>
        <w:p>
          <w:pPr>
            <w:pStyle w:val="TOC3"/>
            <w:tabs>
              <w:tab w:val="clear" w:pos="8793"/>
              <w:tab w:val="right" w:pos="9359" w:leader="dot"/>
            </w:tabs>
            <w:rPr/>
          </w:pPr>
          <w:hyperlink w:anchor="__RefHeading___Toc6072_737315171">
            <w:r>
              <w:rPr>
                <w:rStyle w:val="IndexLink"/>
              </w:rPr>
              <w:t>leica</w:t>
              <w:tab/>
              <w:t>10</w:t>
            </w:r>
          </w:hyperlink>
        </w:p>
        <w:p>
          <w:pPr>
            <w:pStyle w:val="TOC3"/>
            <w:tabs>
              <w:tab w:val="clear" w:pos="8793"/>
              <w:tab w:val="right" w:pos="9359" w:leader="dot"/>
            </w:tabs>
            <w:rPr/>
          </w:pPr>
          <w:hyperlink w:anchor="__RefHeading___Toc6074_737315171">
            <w:r>
              <w:rPr>
                <w:rStyle w:val="IndexLink"/>
              </w:rPr>
              <w:t>storyboard</w:t>
              <w:tab/>
              <w:t>10</w:t>
            </w:r>
          </w:hyperlink>
        </w:p>
        <w:p>
          <w:pPr>
            <w:pStyle w:val="TOC3"/>
            <w:tabs>
              <w:tab w:val="clear" w:pos="8793"/>
              <w:tab w:val="right" w:pos="9359" w:leader="dot"/>
            </w:tabs>
            <w:rPr/>
          </w:pPr>
          <w:hyperlink w:anchor="__RefHeading___Toc6076_737315171">
            <w:r>
              <w:rPr>
                <w:rStyle w:val="IndexLink"/>
              </w:rPr>
              <w:t>script</w:t>
              <w:tab/>
              <w:t>11</w:t>
            </w:r>
          </w:hyperlink>
        </w:p>
        <w:p>
          <w:pPr>
            <w:pStyle w:val="TOC3"/>
            <w:tabs>
              <w:tab w:val="clear" w:pos="8793"/>
              <w:tab w:val="right" w:pos="9359" w:leader="dot"/>
            </w:tabs>
            <w:rPr/>
          </w:pPr>
          <w:hyperlink w:anchor="__RefHeading___Toc6078_737315171">
            <w:r>
              <w:rPr>
                <w:rStyle w:val="IndexLink"/>
              </w:rPr>
              <w:t>shot_texture</w:t>
              <w:tab/>
              <w:t>11</w:t>
            </w:r>
          </w:hyperlink>
        </w:p>
        <w:p>
          <w:pPr>
            <w:pStyle w:val="TOC2"/>
            <w:tabs>
              <w:tab w:val="clear" w:pos="9077"/>
              <w:tab w:val="right" w:pos="9359" w:leader="dot"/>
            </w:tabs>
            <w:rPr/>
          </w:pPr>
          <w:hyperlink w:anchor="__RefHeading___Toc6080_737315171">
            <w:r>
              <w:rPr>
                <w:rStyle w:val="IndexLink"/>
              </w:rPr>
              <w:t>Assets</w:t>
              <w:tab/>
              <w:t>12</w:t>
            </w:r>
          </w:hyperlink>
        </w:p>
        <w:p>
          <w:pPr>
            <w:pStyle w:val="TOC3"/>
            <w:tabs>
              <w:tab w:val="clear" w:pos="8793"/>
              <w:tab w:val="right" w:pos="9359" w:leader="dot"/>
            </w:tabs>
            <w:rPr/>
          </w:pPr>
          <w:hyperlink w:anchor="__RefHeading___Toc6082_737315171">
            <w:r>
              <w:rPr>
                <w:rStyle w:val="IndexLink"/>
              </w:rPr>
              <w:t>asset</w:t>
              <w:tab/>
              <w:t>12</w:t>
            </w:r>
          </w:hyperlink>
        </w:p>
        <w:p>
          <w:pPr>
            <w:pStyle w:val="TOC3"/>
            <w:tabs>
              <w:tab w:val="clear" w:pos="8793"/>
              <w:tab w:val="right" w:pos="9359" w:leader="dot"/>
            </w:tabs>
            <w:rPr/>
          </w:pPr>
          <w:hyperlink w:anchor="__RefHeading___Toc6084_737315171">
            <w:r>
              <w:rPr>
                <w:rStyle w:val="IndexLink"/>
              </w:rPr>
              <w:t>asset_type</w:t>
              <w:tab/>
              <w:t>13</w:t>
            </w:r>
          </w:hyperlink>
        </w:p>
        <w:p>
          <w:pPr>
            <w:pStyle w:val="TOC3"/>
            <w:tabs>
              <w:tab w:val="clear" w:pos="8793"/>
              <w:tab w:val="right" w:pos="9359" w:leader="dot"/>
            </w:tabs>
            <w:rPr/>
          </w:pPr>
          <w:hyperlink w:anchor="__RefHeading___Toc6086_737315171">
            <w:r>
              <w:rPr>
                <w:rStyle w:val="IndexLink"/>
              </w:rPr>
              <w:t>asset_category</w:t>
              <w:tab/>
              <w:t>13</w:t>
            </w:r>
          </w:hyperlink>
        </w:p>
        <w:p>
          <w:pPr>
            <w:pStyle w:val="TOC3"/>
            <w:tabs>
              <w:tab w:val="clear" w:pos="8793"/>
              <w:tab w:val="right" w:pos="9359" w:leader="dot"/>
            </w:tabs>
            <w:rPr/>
          </w:pPr>
          <w:hyperlink w:anchor="__RefHeading___Toc6088_737315171">
            <w:r>
              <w:rPr>
                <w:rStyle w:val="IndexLink"/>
              </w:rPr>
              <w:t>asset_in_episode</w:t>
              <w:tab/>
              <w:t>14</w:t>
            </w:r>
          </w:hyperlink>
        </w:p>
        <w:p>
          <w:pPr>
            <w:pStyle w:val="TOC3"/>
            <w:tabs>
              <w:tab w:val="clear" w:pos="8793"/>
              <w:tab w:val="right" w:pos="9359" w:leader="dot"/>
            </w:tabs>
            <w:rPr/>
          </w:pPr>
          <w:hyperlink w:anchor="__RefHeading___Toc6090_737315171">
            <w:r>
              <w:rPr>
                <w:rStyle w:val="IndexLink"/>
              </w:rPr>
              <w:t>asset_in_sequence</w:t>
              <w:tab/>
              <w:t>14</w:t>
            </w:r>
          </w:hyperlink>
        </w:p>
        <w:p>
          <w:pPr>
            <w:pStyle w:val="TOC3"/>
            <w:tabs>
              <w:tab w:val="clear" w:pos="8793"/>
              <w:tab w:val="right" w:pos="9359" w:leader="dot"/>
            </w:tabs>
            <w:rPr/>
          </w:pPr>
          <w:hyperlink w:anchor="__RefHeading___Toc6092_737315171">
            <w:r>
              <w:rPr>
                <w:rStyle w:val="IndexLink"/>
              </w:rPr>
              <w:t>asset_in_shot</w:t>
              <w:tab/>
              <w:t>15</w:t>
            </w:r>
          </w:hyperlink>
        </w:p>
        <w:p>
          <w:pPr>
            <w:pStyle w:val="TOC3"/>
            <w:tabs>
              <w:tab w:val="clear" w:pos="8793"/>
              <w:tab w:val="right" w:pos="9359" w:leader="dot"/>
            </w:tabs>
            <w:rPr/>
          </w:pPr>
          <w:hyperlink w:anchor="__RefHeading___Toc6094_737315171">
            <w:r>
              <w:rPr>
                <w:rStyle w:val="IndexLink"/>
              </w:rPr>
              <w:t>texture</w:t>
              <w:tab/>
              <w:t>15</w:t>
            </w:r>
          </w:hyperlink>
        </w:p>
        <w:p>
          <w:pPr>
            <w:pStyle w:val="TOC3"/>
            <w:tabs>
              <w:tab w:val="clear" w:pos="8793"/>
              <w:tab w:val="right" w:pos="9359" w:leader="dot"/>
            </w:tabs>
            <w:rPr/>
          </w:pPr>
          <w:hyperlink w:anchor="__RefHeading___Toc6096_737315171">
            <w:r>
              <w:rPr>
                <w:rStyle w:val="IndexLink"/>
              </w:rPr>
              <w:t>art_reference</w:t>
              <w:tab/>
              <w:t>16</w:t>
            </w:r>
          </w:hyperlink>
        </w:p>
        <w:p>
          <w:pPr>
            <w:pStyle w:val="TOC2"/>
            <w:tabs>
              <w:tab w:val="clear" w:pos="9077"/>
              <w:tab w:val="right" w:pos="9359" w:leader="dot"/>
            </w:tabs>
            <w:rPr/>
          </w:pPr>
          <w:hyperlink w:anchor="__RefHeading___Toc6098_737315171">
            <w:r>
              <w:rPr>
                <w:rStyle w:val="IndexLink"/>
              </w:rPr>
              <w:t>Review and delivery</w:t>
              <w:tab/>
              <w:t>16</w:t>
            </w:r>
          </w:hyperlink>
        </w:p>
        <w:p>
          <w:pPr>
            <w:pStyle w:val="TOC3"/>
            <w:tabs>
              <w:tab w:val="clear" w:pos="8793"/>
              <w:tab w:val="right" w:pos="9359" w:leader="dot"/>
            </w:tabs>
            <w:rPr/>
          </w:pPr>
          <w:hyperlink w:anchor="__RefHeading___Toc6100_737315171">
            <w:r>
              <w:rPr>
                <w:rStyle w:val="IndexLink"/>
              </w:rPr>
              <w:t>submission</w:t>
              <w:tab/>
              <w:t>17</w:t>
            </w:r>
          </w:hyperlink>
        </w:p>
        <w:p>
          <w:pPr>
            <w:pStyle w:val="TOC3"/>
            <w:tabs>
              <w:tab w:val="clear" w:pos="8793"/>
              <w:tab w:val="right" w:pos="9359" w:leader="dot"/>
            </w:tabs>
            <w:rPr/>
          </w:pPr>
          <w:hyperlink w:anchor="__RefHeading___Toc6102_737315171">
            <w:r>
              <w:rPr>
                <w:rStyle w:val="IndexLink"/>
              </w:rPr>
              <w:t>review</w:t>
              <w:tab/>
              <w:t>17</w:t>
            </w:r>
          </w:hyperlink>
        </w:p>
        <w:p>
          <w:pPr>
            <w:pStyle w:val="TOC3"/>
            <w:tabs>
              <w:tab w:val="clear" w:pos="8793"/>
              <w:tab w:val="right" w:pos="9359" w:leader="dot"/>
            </w:tabs>
            <w:rPr/>
          </w:pPr>
          <w:hyperlink w:anchor="__RefHeading___Toc6104_737315171">
            <w:r>
              <w:rPr>
                <w:rStyle w:val="IndexLink"/>
              </w:rPr>
              <w:t>render</w:t>
              <w:tab/>
              <w:t>18</w:t>
            </w:r>
          </w:hyperlink>
        </w:p>
        <w:p>
          <w:pPr>
            <w:pStyle w:val="TOC3"/>
            <w:tabs>
              <w:tab w:val="clear" w:pos="8793"/>
              <w:tab w:val="right" w:pos="9359" w:leader="dot"/>
            </w:tabs>
            <w:rPr/>
          </w:pPr>
          <w:hyperlink w:anchor="__RefHeading___Toc6106_737315171">
            <w:r>
              <w:rPr>
                <w:rStyle w:val="IndexLink"/>
              </w:rPr>
              <w:t>schedule</w:t>
              <w:tab/>
              <w:t>19</w:t>
            </w:r>
          </w:hyperlink>
        </w:p>
        <w:p>
          <w:pPr>
            <w:pStyle w:val="TOC2"/>
            <w:tabs>
              <w:tab w:val="clear" w:pos="9077"/>
              <w:tab w:val="right" w:pos="9359" w:leader="dot"/>
            </w:tabs>
            <w:rPr/>
          </w:pPr>
          <w:hyperlink w:anchor="__RefHeading___Toc6108_737315171">
            <w:r>
              <w:rPr>
                <w:rStyle w:val="IndexLink"/>
              </w:rPr>
              <w:t>Application session</w:t>
              <w:tab/>
              <w:t>19</w:t>
            </w:r>
          </w:hyperlink>
        </w:p>
        <w:p>
          <w:pPr>
            <w:pStyle w:val="TOC3"/>
            <w:tabs>
              <w:tab w:val="clear" w:pos="8793"/>
              <w:tab w:val="right" w:pos="9359" w:leader="dot"/>
            </w:tabs>
            <w:rPr/>
          </w:pPr>
          <w:hyperlink w:anchor="__RefHeading___Toc6110_737315171">
            <w:r>
              <w:rPr>
                <w:rStyle w:val="IndexLink"/>
              </w:rPr>
              <w:t>session_contents</w:t>
              <w:tab/>
              <w:t>19</w:t>
            </w:r>
          </w:hyperlink>
        </w:p>
        <w:p>
          <w:pPr>
            <w:pStyle w:val="TOC2"/>
            <w:tabs>
              <w:tab w:val="clear" w:pos="9077"/>
              <w:tab w:val="right" w:pos="9359" w:leader="dot"/>
            </w:tabs>
            <w:rPr/>
          </w:pPr>
          <w:hyperlink w:anchor="__RefHeading___Toc6112_737315171">
            <w:r>
              <w:rPr>
                <w:rStyle w:val="IndexLink"/>
              </w:rPr>
              <w:t>Project configuration</w:t>
              <w:tab/>
              <w:t>20</w:t>
            </w:r>
          </w:hyperlink>
        </w:p>
        <w:p>
          <w:pPr>
            <w:pStyle w:val="TOC3"/>
            <w:tabs>
              <w:tab w:val="clear" w:pos="8793"/>
              <w:tab w:val="right" w:pos="9359" w:leader="dot"/>
            </w:tabs>
            <w:rPr/>
          </w:pPr>
          <w:hyperlink w:anchor="__RefHeading___Toc6114_737315171">
            <w:r>
              <w:rPr>
                <w:rStyle w:val="IndexLink"/>
              </w:rPr>
              <w:t>spt_authenticate</w:t>
              <w:tab/>
              <w:t>20</w:t>
            </w:r>
          </w:hyperlink>
        </w:p>
        <w:p>
          <w:pPr>
            <w:pStyle w:val="TOC3"/>
            <w:tabs>
              <w:tab w:val="clear" w:pos="8793"/>
              <w:tab w:val="right" w:pos="9359" w:leader="dot"/>
            </w:tabs>
            <w:rPr/>
          </w:pPr>
          <w:hyperlink w:anchor="__RefHeading___Toc6116_737315171">
            <w:r>
              <w:rPr>
                <w:rStyle w:val="IndexLink"/>
              </w:rPr>
              <w:t>spt_client_trigger</w:t>
              <w:tab/>
              <w:t>20</w:t>
            </w:r>
          </w:hyperlink>
        </w:p>
        <w:p>
          <w:pPr>
            <w:pStyle w:val="TOC3"/>
            <w:tabs>
              <w:tab w:val="clear" w:pos="8793"/>
              <w:tab w:val="right" w:pos="9359" w:leader="dot"/>
            </w:tabs>
            <w:rPr/>
          </w:pPr>
          <w:hyperlink w:anchor="__RefHeading___Toc6118_737315171">
            <w:r>
              <w:rPr>
                <w:rStyle w:val="IndexLink"/>
              </w:rPr>
              <w:t>spt_custom_script</w:t>
              <w:tab/>
              <w:t>21</w:t>
            </w:r>
          </w:hyperlink>
        </w:p>
        <w:p>
          <w:pPr>
            <w:pStyle w:val="TOC3"/>
            <w:tabs>
              <w:tab w:val="clear" w:pos="8793"/>
              <w:tab w:val="right" w:pos="9359" w:leader="dot"/>
            </w:tabs>
            <w:rPr/>
          </w:pPr>
          <w:hyperlink w:anchor="__RefHeading___Toc6120_737315171">
            <w:r>
              <w:rPr>
                <w:rStyle w:val="IndexLink"/>
              </w:rPr>
              <w:t>spt_ingest_rule</w:t>
              <w:tab/>
              <w:t>22</w:t>
            </w:r>
          </w:hyperlink>
        </w:p>
        <w:p>
          <w:pPr>
            <w:pStyle w:val="TOC3"/>
            <w:tabs>
              <w:tab w:val="clear" w:pos="8793"/>
              <w:tab w:val="right" w:pos="9359" w:leader="dot"/>
            </w:tabs>
            <w:rPr/>
          </w:pPr>
          <w:hyperlink w:anchor="__RefHeading___Toc6122_737315171">
            <w:r>
              <w:rPr>
                <w:rStyle w:val="IndexLink"/>
              </w:rPr>
              <w:t>spt_ingest_session</w:t>
              <w:tab/>
              <w:t>22</w:t>
            </w:r>
          </w:hyperlink>
        </w:p>
        <w:p>
          <w:pPr>
            <w:pStyle w:val="TOC3"/>
            <w:tabs>
              <w:tab w:val="clear" w:pos="8793"/>
              <w:tab w:val="right" w:pos="9359" w:leader="dot"/>
            </w:tabs>
            <w:rPr/>
          </w:pPr>
          <w:hyperlink w:anchor="__RefHeading___Toc6124_737315171">
            <w:r>
              <w:rPr>
                <w:rStyle w:val="IndexLink"/>
              </w:rPr>
              <w:t>spt_naming</w:t>
              <w:tab/>
              <w:t>23</w:t>
            </w:r>
          </w:hyperlink>
        </w:p>
        <w:p>
          <w:pPr>
            <w:pStyle w:val="TOC3"/>
            <w:tabs>
              <w:tab w:val="clear" w:pos="8793"/>
              <w:tab w:val="right" w:pos="9359" w:leader="dot"/>
            </w:tabs>
            <w:rPr/>
          </w:pPr>
          <w:hyperlink w:anchor="__RefHeading___Toc6126_737315171">
            <w:r>
              <w:rPr>
                <w:rStyle w:val="IndexLink"/>
              </w:rPr>
              <w:t>spt_pipeline</w:t>
              <w:tab/>
              <w:t>24</w:t>
            </w:r>
          </w:hyperlink>
        </w:p>
        <w:p>
          <w:pPr>
            <w:pStyle w:val="TOC3"/>
            <w:tabs>
              <w:tab w:val="clear" w:pos="8793"/>
              <w:tab w:val="right" w:pos="9359" w:leader="dot"/>
            </w:tabs>
            <w:rPr/>
          </w:pPr>
          <w:hyperlink w:anchor="__RefHeading___Toc6128_737315171">
            <w:r>
              <w:rPr>
                <w:rStyle w:val="IndexLink"/>
              </w:rPr>
              <w:t>spt_plugin</w:t>
              <w:tab/>
              <w:t>24</w:t>
            </w:r>
          </w:hyperlink>
        </w:p>
        <w:p>
          <w:pPr>
            <w:pStyle w:val="TOC3"/>
            <w:tabs>
              <w:tab w:val="clear" w:pos="8793"/>
              <w:tab w:val="right" w:pos="9359" w:leader="dot"/>
            </w:tabs>
            <w:rPr/>
          </w:pPr>
          <w:hyperlink w:anchor="__RefHeading___Toc6130_737315171">
            <w:r>
              <w:rPr>
                <w:rStyle w:val="IndexLink"/>
              </w:rPr>
              <w:t>spt_plugin_content</w:t>
              <w:tab/>
              <w:t>25</w:t>
            </w:r>
          </w:hyperlink>
        </w:p>
        <w:p>
          <w:pPr>
            <w:pStyle w:val="TOC3"/>
            <w:tabs>
              <w:tab w:val="clear" w:pos="8793"/>
              <w:tab w:val="right" w:pos="9359" w:leader="dot"/>
            </w:tabs>
            <w:rPr/>
          </w:pPr>
          <w:hyperlink w:anchor="__RefHeading___Toc6132_737315171">
            <w:r>
              <w:rPr>
                <w:rStyle w:val="IndexLink"/>
              </w:rPr>
              <w:t>spt_process</w:t>
              <w:tab/>
              <w:t>25</w:t>
            </w:r>
          </w:hyperlink>
        </w:p>
        <w:p>
          <w:pPr>
            <w:pStyle w:val="TOC3"/>
            <w:tabs>
              <w:tab w:val="clear" w:pos="8793"/>
              <w:tab w:val="right" w:pos="9359" w:leader="dot"/>
            </w:tabs>
            <w:rPr/>
          </w:pPr>
          <w:hyperlink w:anchor="__RefHeading___Toc6134_737315171">
            <w:r>
              <w:rPr>
                <w:rStyle w:val="IndexLink"/>
              </w:rPr>
              <w:t>spt_process_state</w:t>
              <w:tab/>
              <w:t>26</w:t>
            </w:r>
          </w:hyperlink>
        </w:p>
        <w:p>
          <w:pPr>
            <w:pStyle w:val="TOC3"/>
            <w:tabs>
              <w:tab w:val="clear" w:pos="8793"/>
              <w:tab w:val="right" w:pos="9359" w:leader="dot"/>
            </w:tabs>
            <w:rPr/>
          </w:pPr>
          <w:hyperlink w:anchor="__RefHeading___Toc6136_737315171">
            <w:r>
              <w:rPr>
                <w:rStyle w:val="IndexLink"/>
              </w:rPr>
              <w:t>spt_prod_setting</w:t>
              <w:tab/>
              <w:t>27</w:t>
            </w:r>
          </w:hyperlink>
        </w:p>
        <w:p>
          <w:pPr>
            <w:pStyle w:val="TOC3"/>
            <w:tabs>
              <w:tab w:val="clear" w:pos="8793"/>
              <w:tab w:val="right" w:pos="9359" w:leader="dot"/>
            </w:tabs>
            <w:rPr/>
          </w:pPr>
          <w:hyperlink w:anchor="__RefHeading___Toc6138_737315171">
            <w:r>
              <w:rPr>
                <w:rStyle w:val="IndexLink"/>
              </w:rPr>
              <w:t>spt_translation</w:t>
              <w:tab/>
              <w:t>27</w:t>
            </w:r>
          </w:hyperlink>
        </w:p>
        <w:p>
          <w:pPr>
            <w:pStyle w:val="TOC3"/>
            <w:tabs>
              <w:tab w:val="clear" w:pos="8793"/>
              <w:tab w:val="right" w:pos="9359" w:leader="dot"/>
            </w:tabs>
            <w:rPr/>
          </w:pPr>
          <w:hyperlink w:anchor="__RefHeading___Toc6140_737315171">
            <w:r>
              <w:rPr>
                <w:rStyle w:val="IndexLink"/>
              </w:rPr>
              <w:t>spt_trigger</w:t>
              <w:tab/>
              <w:t>28</w:t>
            </w:r>
          </w:hyperlink>
        </w:p>
        <w:p>
          <w:pPr>
            <w:pStyle w:val="TOC3"/>
            <w:tabs>
              <w:tab w:val="clear" w:pos="8793"/>
              <w:tab w:val="right" w:pos="9359" w:leader="dot"/>
            </w:tabs>
            <w:rPr/>
          </w:pPr>
          <w:hyperlink w:anchor="__RefHeading___Toc6142_737315171">
            <w:r>
              <w:rPr>
                <w:rStyle w:val="IndexLink"/>
              </w:rPr>
              <w:t>spt_url</w:t>
              <w:tab/>
              <w:t>29</w:t>
            </w:r>
          </w:hyperlink>
        </w:p>
        <w:p>
          <w:pPr>
            <w:pStyle w:val="TOC3"/>
            <w:tabs>
              <w:tab w:val="clear" w:pos="8793"/>
              <w:tab w:val="right" w:pos="9359" w:leader="dot"/>
            </w:tabs>
            <w:rPr/>
          </w:pPr>
          <w:hyperlink w:anchor="__RefHeading___Toc6144_737315171">
            <w:r>
              <w:rPr>
                <w:rStyle w:val="IndexLink"/>
              </w:rPr>
              <w:t>spt_widget_config</w:t>
              <w:tab/>
              <w:t>29</w:t>
            </w:r>
          </w:hyperlink>
        </w:p>
        <w:p>
          <w:pPr>
            <w:pStyle w:val="TOC1"/>
            <w:tabs>
              <w:tab w:val="clear" w:pos="9360"/>
              <w:tab w:val="right" w:pos="9359" w:leader="dot"/>
            </w:tabs>
            <w:rPr/>
          </w:pPr>
          <w:hyperlink w:anchor="__RefHeading___Toc6146_737315171">
            <w:r>
              <w:rPr>
                <w:rStyle w:val="IndexLink"/>
              </w:rPr>
              <w:t>Notes</w:t>
              <w:tab/>
              <w:t>30</w:t>
            </w:r>
          </w:hyperlink>
        </w:p>
        <w:p>
          <w:pPr>
            <w:pStyle w:val="TOC2"/>
            <w:tabs>
              <w:tab w:val="clear" w:pos="9077"/>
              <w:tab w:val="right" w:pos="9359" w:leader="dot"/>
            </w:tabs>
            <w:rPr/>
          </w:pPr>
          <w:hyperlink w:anchor="__RefHeading___Toc6148_737315171">
            <w:r>
              <w:rPr>
                <w:rStyle w:val="IndexLink"/>
              </w:rPr>
              <w:t>Registered search type without a table</w:t>
              <w:tab/>
              <w:t>30</w:t>
            </w:r>
          </w:hyperlink>
        </w:p>
        <w:p>
          <w:pPr>
            <w:pStyle w:val="TOC2"/>
            <w:tabs>
              <w:tab w:val="clear" w:pos="9077"/>
              <w:tab w:val="right" w:pos="9359" w:leader="dot"/>
            </w:tabs>
            <w:rPr/>
          </w:pPr>
          <w:hyperlink w:anchor="__RefHeading___Toc6150_737315171">
            <w:r>
              <w:rPr>
                <w:rStyle w:val="IndexLink"/>
              </w:rPr>
              <w:t>Logical schema entry without a search type</w:t>
              <w:tab/>
              <w:t>30</w:t>
            </w:r>
          </w:hyperlink>
        </w:p>
        <w:p>
          <w:pPr>
            <w:pStyle w:val="TOC2"/>
            <w:tabs>
              <w:tab w:val="clear" w:pos="9077"/>
              <w:tab w:val="right" w:pos="9359" w:leader="dot"/>
            </w:tabs>
            <w:rPr/>
          </w:pPr>
          <w:hyperlink w:anchor="__RefHeading___Toc6152_737315171">
            <w:r>
              <w:rPr>
                <w:rStyle w:val="IndexLink"/>
              </w:rPr>
              <w:t>Shot code length mismatches</w:t>
              <w:tab/>
              <w:t>30</w:t>
            </w:r>
          </w:hyperlink>
        </w:p>
        <w:p>
          <w:pPr>
            <w:pStyle w:val="TOC2"/>
            <w:tabs>
              <w:tab w:val="clear" w:pos="9077"/>
              <w:tab w:val="right" w:pos="9359" w:leader="dot"/>
            </w:tabs>
            <w:rPr/>
          </w:pPr>
          <w:hyperlink w:anchor="__RefHeading___Toc6154_737315171">
            <w:r>
              <w:rPr>
                <w:rStyle w:val="IndexLink"/>
              </w:rPr>
              <w:t>Unique codes</w:t>
              <w:tab/>
              <w:t>30</w:t>
            </w:r>
          </w:hyperlink>
        </w:p>
        <w:p>
          <w:pPr>
            <w:pStyle w:val="TOC2"/>
            <w:tabs>
              <w:tab w:val="clear" w:pos="9077"/>
              <w:tab w:val="right" w:pos="9359" w:leader="dot"/>
            </w:tabs>
            <w:rPr/>
          </w:pPr>
          <w:hyperlink w:anchor="__RefHeading___Toc6156_737315171">
            <w:r>
              <w:rPr>
                <w:rStyle w:val="IndexLink"/>
              </w:rPr>
              <w:t>Columns that start with an underscore</w:t>
              <w:tab/>
              <w:t>30</w:t>
            </w:r>
          </w:hyperlink>
        </w:p>
        <w:p>
          <w:pPr>
            <w:pStyle w:val="TOC2"/>
            <w:tabs>
              <w:tab w:val="clear" w:pos="9077"/>
              <w:tab w:val="right" w:pos="9359" w:leader="dot"/>
            </w:tabs>
            <w:rPr/>
          </w:pPr>
          <w:hyperlink w:anchor="__RefHeading___Toc6158_737315171">
            <w:r>
              <w:rPr>
                <w:rStyle w:val="IndexLink"/>
              </w:rPr>
              <w:t>How this document was produced</w:t>
              <w:tab/>
              <w:t>30</w:t>
            </w:r>
          </w:hyperlink>
          <w:r>
            <w:rPr>
              <w:rStyle w:val="IndexLink"/>
            </w:rPr>
            <w:fldChar w:fldCharType="end"/>
          </w:r>
        </w:p>
      </w:sdtContent>
    </w:sdt>
    <w:p>
      <w:pPr>
        <w:pStyle w:val="Normal"/>
        <w:widowControl/>
        <w:bidi w:val="0"/>
        <w:spacing w:before="0" w:after="0"/>
        <w:jc w:val="left"/>
        <w:rPr/>
      </w:pPr>
      <w:r>
        <w:rPr/>
      </w:r>
    </w:p>
    <w:p>
      <w:pPr>
        <w:pStyle w:val="Normal"/>
        <w:rPr/>
      </w:pPr>
      <w:r>
        <w:rPr/>
      </w:r>
      <w:r>
        <w:br w:type="page"/>
      </w:r>
    </w:p>
    <w:p>
      <w:pPr>
        <w:pStyle w:val="Heading1"/>
        <w:spacing w:before="0" w:after="160"/>
        <w:rPr/>
      </w:pPr>
      <w:bookmarkStart w:id="0" w:name="__RefHeading___Toc6040_737315171"/>
      <w:bookmarkEnd w:id="0"/>
      <w:r>
        <w:rPr/>
        <w:t>Overview</w:t>
      </w:r>
    </w:p>
    <w:p>
      <w:pPr>
        <w:pStyle w:val="Normal"/>
        <w:keepNext w:val="false"/>
        <w:spacing w:before="0" w:after="120"/>
        <w:rPr/>
      </w:pPr>
      <w:r>
        <w:rPr/>
        <w:t xml:space="preserve">TACTIC keeps a production's data in a </w:t>
      </w:r>
      <w:r>
        <w:rPr>
          <w:b/>
          <w:bCs/>
        </w:rPr>
        <w:t>project database</w:t>
      </w:r>
      <w:r>
        <w:rPr/>
        <w:t xml:space="preserve">, separate from the </w:t>
      </w:r>
      <w:r>
        <w:rPr>
          <w:rFonts w:eastAsia="Consolas" w:cs="Consolas" w:ascii="Consolas" w:hAnsi="Consolas"/>
          <w:sz w:val="20"/>
          <w:szCs w:val="20"/>
          <w:shd w:fill="F2F2F2" w:val="clear"/>
        </w:rPr>
        <w:t>sthpw</w:t>
      </w:r>
      <w:r>
        <w:rPr/>
        <w:t xml:space="preserve"> system database. This document describes the project database of the VFX project that the mlw-TACTIC-docker deployment creates on first start from TACTIC's built-in VFX plugin (</w:t>
      </w:r>
      <w:r>
        <w:rPr>
          <w:rFonts w:eastAsia="Consolas" w:cs="Consolas" w:ascii="Consolas" w:hAnsi="Consolas"/>
          <w:sz w:val="20"/>
          <w:szCs w:val="20"/>
          <w:shd w:fill="F2F2F2" w:val="clear"/>
        </w:rPr>
        <w:t>src/plugins/TACTIC/vfx</w:t>
      </w:r>
      <w:r>
        <w:rPr/>
        <w:t xml:space="preserve">). The project code, and so the database name, is </w:t>
      </w:r>
      <w:r>
        <w:rPr>
          <w:rFonts w:eastAsia="Consolas" w:cs="Consolas" w:ascii="Consolas" w:hAnsi="Consolas"/>
          <w:sz w:val="20"/>
          <w:szCs w:val="20"/>
          <w:shd w:fill="F2F2F2" w:val="clear"/>
        </w:rPr>
        <w:t>vfx</w:t>
      </w:r>
      <w:r>
        <w:rPr/>
        <w:t xml:space="preserve"> by default and can be changed with </w:t>
      </w:r>
      <w:r>
        <w:rPr>
          <w:rFonts w:eastAsia="Consolas" w:cs="Consolas" w:ascii="Consolas" w:hAnsi="Consolas"/>
          <w:sz w:val="20"/>
          <w:szCs w:val="20"/>
          <w:shd w:fill="F2F2F2" w:val="clear"/>
        </w:rPr>
        <w:t>VFX_PROJECT_CODE</w:t>
      </w:r>
      <w:r>
        <w:rPr/>
        <w:t>. For the system database, see the sthpw schema document.</w:t>
      </w:r>
    </w:p>
    <w:p>
      <w:pPr>
        <w:pStyle w:val="Normal"/>
        <w:keepNext w:val="false"/>
        <w:spacing w:before="0" w:after="120"/>
        <w:rPr/>
      </w:pPr>
      <w:r>
        <w:rPr/>
        <w:t xml:space="preserve">The structure below was read from a running database after a first start of TACTIC 5.0.0.a02 (source revision </w:t>
      </w:r>
      <w:r>
        <w:rPr>
          <w:rFonts w:eastAsia="Consolas" w:cs="Consolas" w:ascii="Consolas" w:hAnsi="Consolas"/>
          <w:sz w:val="20"/>
          <w:szCs w:val="20"/>
          <w:shd w:fill="F2F2F2" w:val="clear"/>
        </w:rPr>
        <w:t>17c78e0dfb20</w:t>
      </w:r>
      <w:r>
        <w:rPr/>
        <w:t>) on PostgreSQL 16. It lists every table and every column with its type, nullability, default and meaning.</w:t>
      </w:r>
    </w:p>
    <w:p>
      <w:pPr>
        <w:pStyle w:val="Heading2"/>
        <w:rPr/>
      </w:pPr>
      <w:bookmarkStart w:id="1" w:name="__RefHeading___Toc6042_737315171"/>
      <w:bookmarkEnd w:id="1"/>
      <w:r>
        <w:rPr/>
        <w:t>At a glance</w:t>
      </w:r>
    </w:p>
    <w:tbl>
      <w:tblPr>
        <w:tblW w:w="9360" w:type="dxa"/>
        <w:jc w:val="left"/>
        <w:tblInd w:w="0" w:type="dxa"/>
        <w:tblLayout w:type="fixed"/>
        <w:tblCellMar>
          <w:top w:w="60" w:type="dxa"/>
          <w:left w:w="100" w:type="dxa"/>
          <w:bottom w:w="60" w:type="dxa"/>
          <w:right w:w="100" w:type="dxa"/>
        </w:tblCellMar>
      </w:tblPr>
      <w:tblGrid>
        <w:gridCol w:w="2751"/>
        <w:gridCol w:w="6608"/>
      </w:tblGrid>
      <w:tr>
        <w:trPr>
          <w:tblHeader w:val="true"/>
          <w:cantSplit w:val="true"/>
        </w:trPr>
        <w:tc>
          <w:tcPr>
            <w:tcW w:w="2751"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Item</w:t>
            </w:r>
          </w:p>
        </w:tc>
        <w:tc>
          <w:tcPr>
            <w:tcW w:w="6608"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Value</w:t>
            </w:r>
          </w:p>
        </w:tc>
      </w:tr>
      <w:tr>
        <w:trPr>
          <w:cantSplit w:val="true"/>
        </w:trPr>
        <w:tc>
          <w:tcPr>
            <w:tcW w:w="275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Database</w:t>
            </w:r>
          </w:p>
        </w:tc>
        <w:tc>
          <w:tcPr>
            <w:tcW w:w="660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vfx</w:t>
            </w:r>
            <w:r>
              <w:rPr>
                <w:sz w:val="20"/>
                <w:szCs w:val="20"/>
              </w:rPr>
              <w:t xml:space="preserve"> (the project code)</w:t>
            </w:r>
          </w:p>
        </w:tc>
      </w:tr>
      <w:tr>
        <w:trPr>
          <w:cantSplit w:val="true"/>
        </w:trPr>
        <w:tc>
          <w:tcPr>
            <w:tcW w:w="275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Tables</w:t>
            </w:r>
          </w:p>
        </w:tc>
        <w:tc>
          <w:tcPr>
            <w:tcW w:w="6608"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39: 23 VFX data tables and 16 configuration tables</w:t>
            </w:r>
          </w:p>
        </w:tc>
      </w:tr>
      <w:tr>
        <w:trPr>
          <w:cantSplit w:val="true"/>
        </w:trPr>
        <w:tc>
          <w:tcPr>
            <w:tcW w:w="275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Columns</w:t>
            </w:r>
          </w:p>
        </w:tc>
        <w:tc>
          <w:tcPr>
            <w:tcW w:w="6608"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385 (221 in the VFX data tables)</w:t>
            </w:r>
          </w:p>
        </w:tc>
      </w:tr>
      <w:tr>
        <w:trPr>
          <w:cantSplit w:val="true"/>
        </w:trPr>
        <w:tc>
          <w:tcPr>
            <w:tcW w:w="275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Primary keys</w:t>
            </w:r>
          </w:p>
        </w:tc>
        <w:tc>
          <w:tcPr>
            <w:tcW w:w="6608"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Every table has an integer </w:t>
            </w:r>
            <w:r>
              <w:rPr>
                <w:rFonts w:eastAsia="Consolas" w:cs="Consolas" w:ascii="Consolas" w:hAnsi="Consolas"/>
                <w:sz w:val="20"/>
                <w:szCs w:val="20"/>
                <w:shd w:fill="F2F2F2" w:val="clear"/>
              </w:rPr>
              <w:t>id</w:t>
            </w:r>
            <w:r>
              <w:rPr>
                <w:sz w:val="20"/>
                <w:szCs w:val="20"/>
              </w:rPr>
              <w:t xml:space="preserve"> primary key</w:t>
            </w:r>
          </w:p>
        </w:tc>
      </w:tr>
      <w:tr>
        <w:trPr>
          <w:cantSplit w:val="true"/>
        </w:trPr>
        <w:tc>
          <w:tcPr>
            <w:tcW w:w="275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Foreign keys</w:t>
            </w:r>
          </w:p>
        </w:tc>
        <w:tc>
          <w:tcPr>
            <w:tcW w:w="6608"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None are declared in the database</w:t>
            </w:r>
          </w:p>
        </w:tc>
      </w:tr>
      <w:tr>
        <w:trPr>
          <w:cantSplit w:val="true"/>
        </w:trPr>
        <w:tc>
          <w:tcPr>
            <w:tcW w:w="275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Rows after install</w:t>
            </w:r>
          </w:p>
        </w:tc>
        <w:tc>
          <w:tcPr>
            <w:tcW w:w="6608"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None in the VFX data tables. Configuration tables hold 196 widget configurations, 9 custom scripts, 6 triggers, 2 naming rules, 2 URLs, 1 production setting and 3 plugin records</w:t>
            </w:r>
          </w:p>
        </w:tc>
      </w:tr>
    </w:tbl>
    <w:p>
      <w:pPr>
        <w:pStyle w:val="Normal"/>
        <w:spacing w:before="0" w:after="120"/>
        <w:rPr/>
      </w:pPr>
      <w:r>
        <w:rPr/>
      </w:r>
    </w:p>
    <w:p>
      <w:pPr>
        <w:pStyle w:val="Heading2"/>
        <w:rPr/>
      </w:pPr>
      <w:bookmarkStart w:id="2" w:name="__RefHeading___Toc6044_737315171"/>
      <w:bookmarkEnd w:id="2"/>
      <w:r>
        <w:rPr/>
        <w:t>What the VFX integration adds</w:t>
      </w:r>
    </w:p>
    <w:p>
      <w:pPr>
        <w:pStyle w:val="Normal"/>
        <w:keepNext w:val="false"/>
        <w:spacing w:before="0" w:after="120"/>
        <w:rPr/>
      </w:pPr>
      <w:r>
        <w:rPr/>
        <w:t>Installing the VFX plugin changes the data in two places and, through a related fix, the structure of one.</w:t>
      </w:r>
    </w:p>
    <w:p>
      <w:pPr>
        <w:pStyle w:val="ListParagraph"/>
        <w:numPr>
          <w:ilvl w:val="0"/>
          <w:numId w:val="3"/>
        </w:numPr>
        <w:spacing w:before="0" w:after="60"/>
        <w:rPr/>
      </w:pPr>
      <w:r>
        <w:rPr>
          <w:b/>
          <w:bCs/>
        </w:rPr>
        <w:t>A new database, `vfx`.</w:t>
      </w:r>
      <w:r>
        <w:rPr/>
        <w:t xml:space="preserve"> It holds the 23 VFX data tables and the 16 configuration tables described here. TACTIC creates it when the project is installed.</w:t>
      </w:r>
    </w:p>
    <w:p>
      <w:pPr>
        <w:pStyle w:val="ListParagraph"/>
        <w:numPr>
          <w:ilvl w:val="0"/>
          <w:numId w:val="1"/>
        </w:numPr>
        <w:spacing w:before="0" w:after="60"/>
        <w:rPr/>
      </w:pPr>
      <w:r>
        <w:rPr>
          <w:b/>
          <w:bCs/>
        </w:rPr>
        <w:t>New rows in the `sthpw` database.</w:t>
      </w:r>
      <w:r>
        <w:rPr/>
        <w:t xml:space="preserve"> The plugin's manifest installs rows only, so </w:t>
      </w:r>
      <w:r>
        <w:rPr>
          <w:rFonts w:eastAsia="Consolas" w:cs="Consolas" w:ascii="Consolas" w:hAnsi="Consolas"/>
          <w:sz w:val="20"/>
          <w:szCs w:val="20"/>
          <w:shd w:fill="F2F2F2" w:val="clear"/>
        </w:rPr>
        <w:t>sthpw</w:t>
      </w:r>
      <w:r>
        <w:rPr/>
        <w:t xml:space="preserve"> gains no tables or columns. The rows are one project (</w:t>
      </w:r>
      <w:r>
        <w:rPr>
          <w:rFonts w:eastAsia="Consolas" w:cs="Consolas" w:ascii="Consolas" w:hAnsi="Consolas"/>
          <w:sz w:val="20"/>
          <w:szCs w:val="20"/>
          <w:shd w:fill="F2F2F2" w:val="clear"/>
        </w:rPr>
        <w:t>vfx</w:t>
      </w:r>
      <w:r>
        <w:rPr/>
        <w:t xml:space="preserve">), 23 search types under </w:t>
      </w:r>
      <w:r>
        <w:rPr>
          <w:rFonts w:eastAsia="Consolas" w:cs="Consolas" w:ascii="Consolas" w:hAnsi="Consolas"/>
          <w:sz w:val="20"/>
          <w:szCs w:val="20"/>
          <w:shd w:fill="F2F2F2" w:val="clear"/>
        </w:rPr>
        <w:t>vfx/</w:t>
      </w:r>
      <w:r>
        <w:rPr/>
        <w:t xml:space="preserve"> in </w:t>
      </w:r>
      <w:r>
        <w:rPr>
          <w:rFonts w:eastAsia="Consolas" w:cs="Consolas" w:ascii="Consolas" w:hAnsi="Consolas"/>
          <w:sz w:val="20"/>
          <w:szCs w:val="20"/>
          <w:shd w:fill="F2F2F2" w:val="clear"/>
        </w:rPr>
        <w:t>search_object</w:t>
      </w:r>
      <w:r>
        <w:rPr/>
        <w:t xml:space="preserve"> (22 have tables; </w:t>
      </w:r>
      <w:r>
        <w:rPr>
          <w:rFonts w:eastAsia="Consolas" w:cs="Consolas" w:ascii="Consolas" w:hAnsi="Consolas"/>
          <w:sz w:val="20"/>
          <w:szCs w:val="20"/>
          <w:shd w:fill="F2F2F2" w:val="clear"/>
        </w:rPr>
        <w:t>vfx/node_data</w:t>
      </w:r>
      <w:r>
        <w:rPr/>
        <w:t xml:space="preserve"> has none), one project schema in </w:t>
      </w:r>
      <w:r>
        <w:rPr>
          <w:rFonts w:eastAsia="Consolas" w:cs="Consolas" w:ascii="Consolas" w:hAnsi="Consolas"/>
          <w:sz w:val="20"/>
          <w:szCs w:val="20"/>
          <w:shd w:fill="F2F2F2" w:val="clear"/>
        </w:rPr>
        <w:t>schema</w:t>
      </w:r>
      <w:r>
        <w:rPr/>
        <w:t xml:space="preserve">, and four pipelines in </w:t>
      </w:r>
      <w:r>
        <w:rPr>
          <w:rFonts w:eastAsia="Consolas" w:cs="Consolas" w:ascii="Consolas" w:hAnsi="Consolas"/>
          <w:sz w:val="20"/>
          <w:szCs w:val="20"/>
          <w:shd w:fill="F2F2F2" w:val="clear"/>
        </w:rPr>
        <w:t>pipeline</w:t>
      </w:r>
      <w:r>
        <w:rPr/>
        <w:t>.</w:t>
      </w:r>
    </w:p>
    <w:p>
      <w:pPr>
        <w:pStyle w:val="ListParagraph"/>
        <w:numPr>
          <w:ilvl w:val="0"/>
          <w:numId w:val="1"/>
        </w:numPr>
        <w:spacing w:before="0" w:after="60"/>
        <w:rPr/>
      </w:pPr>
      <w:r>
        <w:rPr>
          <w:b/>
          <w:bCs/>
        </w:rPr>
        <w:t>A corrected `sthpw` schema.</w:t>
      </w:r>
      <w:r>
        <w:rPr/>
        <w:t xml:space="preserve"> The bootstrap now runs all of TACTIC's upgrade steps. Before, one step stopped the upgrade early and the VFX install failed. A complete </w:t>
      </w:r>
      <w:r>
        <w:rPr>
          <w:rFonts w:eastAsia="Consolas" w:cs="Consolas" w:ascii="Consolas" w:hAnsi="Consolas"/>
          <w:sz w:val="20"/>
          <w:szCs w:val="20"/>
          <w:shd w:fill="F2F2F2" w:val="clear"/>
        </w:rPr>
        <w:t>sthpw</w:t>
      </w:r>
      <w:r>
        <w:rPr/>
        <w:t xml:space="preserve"> has 73 tables and 776 columns, against 72 and 737 from the earlier incomplete upgrade, including the new </w:t>
      </w:r>
      <w:r>
        <w:rPr>
          <w:rFonts w:eastAsia="Consolas" w:cs="Consolas" w:ascii="Consolas" w:hAnsi="Consolas"/>
          <w:sz w:val="20"/>
          <w:szCs w:val="20"/>
          <w:shd w:fill="F2F2F2" w:val="clear"/>
        </w:rPr>
        <w:t>dependency</w:t>
      </w:r>
      <w:r>
        <w:rPr/>
        <w:t xml:space="preserve"> table. The sthpw schema document has been updated to match.</w:t>
      </w:r>
    </w:p>
    <w:p>
      <w:pPr>
        <w:pStyle w:val="Heading2"/>
        <w:rPr/>
      </w:pPr>
      <w:bookmarkStart w:id="3" w:name="__RefHeading___Toc6046_737315171"/>
      <w:bookmarkEnd w:id="3"/>
      <w:r>
        <w:rPr/>
        <w:t>How the data model fits together</w:t>
      </w:r>
    </w:p>
    <w:p>
      <w:pPr>
        <w:pStyle w:val="Normal"/>
        <w:keepNext w:val="false"/>
        <w:spacing w:before="0" w:after="120"/>
        <w:rPr/>
      </w:pPr>
      <w:r>
        <w:rPr/>
        <w:t xml:space="preserve">Episodes contain sequences, and sequences contain shots. Plates and render layers belong to a shot. Assets are filed by type and category and linked to episodes, sequences and shots through the </w:t>
      </w:r>
      <w:r>
        <w:rPr>
          <w:rFonts w:eastAsia="Consolas" w:cs="Consolas" w:ascii="Consolas" w:hAnsi="Consolas"/>
          <w:sz w:val="20"/>
          <w:szCs w:val="20"/>
          <w:shd w:fill="F2F2F2" w:val="clear"/>
        </w:rPr>
        <w:t>asset_in_*</w:t>
      </w:r>
      <w:r>
        <w:rPr/>
        <w:t xml:space="preserve"> join tables. Review material is submitted as a snapshot and grouped into reviews. Tasks, notes and checked-in files belong to the </w:t>
      </w:r>
      <w:r>
        <w:rPr>
          <w:rFonts w:eastAsia="Consolas" w:cs="Consolas" w:ascii="Consolas" w:hAnsi="Consolas"/>
          <w:sz w:val="20"/>
          <w:szCs w:val="20"/>
          <w:shd w:fill="F2F2F2" w:val="clear"/>
        </w:rPr>
        <w:t>sthpw</w:t>
      </w:r>
      <w:r>
        <w:rPr/>
        <w:t xml:space="preserve"> database and attach to shots and assets through </w:t>
      </w:r>
      <w:r>
        <w:rPr>
          <w:rFonts w:eastAsia="Consolas" w:cs="Consolas" w:ascii="Consolas" w:hAnsi="Consolas"/>
          <w:sz w:val="20"/>
          <w:szCs w:val="20"/>
          <w:shd w:fill="F2F2F2" w:val="clear"/>
        </w:rPr>
        <w:t>search_type</w:t>
      </w:r>
      <w:r>
        <w:rPr/>
        <w:t xml:space="preserve"> and the record's code.</w:t>
      </w:r>
    </w:p>
    <w:p>
      <w:pPr>
        <w:pStyle w:val="Normal"/>
        <w:keepNext w:val="false"/>
        <w:spacing w:before="0" w:after="120"/>
        <w:rPr/>
      </w:pPr>
      <w:r>
        <w:rPr/>
        <w:t xml:space="preserve">The database declares no foreign keys. The relationships are defined by TACTIC's logical schema for the project, stored as XML in the </w:t>
      </w:r>
      <w:r>
        <w:rPr>
          <w:rFonts w:eastAsia="Consolas" w:cs="Consolas" w:ascii="Consolas" w:hAnsi="Consolas"/>
          <w:sz w:val="20"/>
          <w:szCs w:val="20"/>
          <w:shd w:fill="F2F2F2" w:val="clear"/>
        </w:rPr>
        <w:t>schema</w:t>
      </w:r>
      <w:r>
        <w:rPr/>
        <w:t xml:space="preserve"> table of </w:t>
      </w:r>
      <w:r>
        <w:rPr>
          <w:rFonts w:eastAsia="Consolas" w:cs="Consolas" w:ascii="Consolas" w:hAnsi="Consolas"/>
          <w:sz w:val="20"/>
          <w:szCs w:val="20"/>
          <w:shd w:fill="F2F2F2" w:val="clear"/>
        </w:rPr>
        <w:t>sthpw</w:t>
      </w:r>
      <w:r>
        <w:rPr/>
        <w:t>. Figure 1 shows them.</w:t>
      </w:r>
    </w:p>
    <w:p>
      <w:pPr>
        <w:pStyle w:val="Normal"/>
        <w:keepNext w:val="true"/>
        <w:spacing w:before="120" w:after="0"/>
        <w:jc w:val="center"/>
        <w:rPr/>
      </w:pPr>
      <w:r>
        <w:rPr/>
        <w:drawing>
          <wp:inline distT="0" distB="0" distL="0" distR="0">
            <wp:extent cx="5124450" cy="4476750"/>
            <wp:effectExtent l="0" t="0" r="0" b="0"/>
            <wp:docPr id="1" name="rel.png" descr="Figure 1. Logical relationships between the VFX tables&#10;Figure 1. Logical relationships between the VFX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l.png" descr="Figure 1. Logical relationships between the VFX tables&#10;Figure 1. Logical relationships between the VFX tables"/>
                    <pic:cNvPicPr>
                      <a:picLocks noChangeAspect="1" noChangeArrowheads="1"/>
                    </pic:cNvPicPr>
                  </pic:nvPicPr>
                  <pic:blipFill>
                    <a:blip r:embed="rId2"/>
                    <a:stretch>
                      <a:fillRect/>
                    </a:stretch>
                  </pic:blipFill>
                  <pic:spPr bwMode="auto">
                    <a:xfrm>
                      <a:off x="0" y="0"/>
                      <a:ext cx="5124450" cy="4476750"/>
                    </a:xfrm>
                    <a:prstGeom prst="rect">
                      <a:avLst/>
                    </a:prstGeom>
                  </pic:spPr>
                </pic:pic>
              </a:graphicData>
            </a:graphic>
          </wp:inline>
        </w:drawing>
      </w:r>
    </w:p>
    <w:p>
      <w:pPr>
        <w:pStyle w:val="Normal"/>
        <w:spacing w:before="0" w:after="200"/>
        <w:jc w:val="center"/>
        <w:rPr/>
      </w:pPr>
      <w:r>
        <w:rPr>
          <w:i/>
          <w:iCs/>
          <w:sz w:val="20"/>
          <w:szCs w:val="20"/>
        </w:rPr>
        <w:t>Figure 1. Logical relationships between the VFX tables</w:t>
      </w:r>
    </w:p>
    <w:p>
      <w:pPr>
        <w:pStyle w:val="Normal"/>
        <w:keepNext w:val="false"/>
        <w:spacing w:before="0" w:after="120"/>
        <w:rPr/>
      </w:pPr>
      <w:r>
        <w:rPr/>
        <w:t xml:space="preserve">Some </w:t>
      </w:r>
      <w:r>
        <w:rPr>
          <w:rFonts w:eastAsia="Consolas" w:cs="Consolas" w:ascii="Consolas" w:hAnsi="Consolas"/>
          <w:sz w:val="20"/>
          <w:szCs w:val="20"/>
          <w:shd w:fill="F2F2F2" w:val="clear"/>
        </w:rPr>
        <w:t>shot_code</w:t>
      </w:r>
      <w:r>
        <w:rPr/>
        <w:t xml:space="preserve"> columns are shorter than </w:t>
      </w:r>
      <w:r>
        <w:rPr>
          <w:rFonts w:eastAsia="Consolas" w:cs="Consolas" w:ascii="Consolas" w:hAnsi="Consolas"/>
          <w:sz w:val="20"/>
          <w:szCs w:val="20"/>
          <w:shd w:fill="F2F2F2" w:val="clear"/>
        </w:rPr>
        <w:t>shot.code</w:t>
      </w:r>
      <w:r>
        <w:rPr/>
        <w:t>. See the Notes.</w:t>
      </w:r>
    </w:p>
    <w:p>
      <w:pPr>
        <w:pStyle w:val="Heading2"/>
        <w:rPr/>
      </w:pPr>
      <w:bookmarkStart w:id="4" w:name="__RefHeading___Toc6048_737315171"/>
      <w:bookmarkEnd w:id="4"/>
      <w:r>
        <w:rPr/>
        <w:t>Pipelines</w:t>
      </w:r>
    </w:p>
    <w:p>
      <w:pPr>
        <w:pStyle w:val="Normal"/>
        <w:keepNext w:val="true"/>
        <w:spacing w:before="0" w:after="120"/>
        <w:rPr/>
      </w:pPr>
      <w:r>
        <w:rPr/>
        <w:t xml:space="preserve">The plugin installs four pipelines in </w:t>
      </w:r>
      <w:r>
        <w:rPr>
          <w:rFonts w:eastAsia="Consolas" w:cs="Consolas" w:ascii="Consolas" w:hAnsi="Consolas"/>
          <w:sz w:val="20"/>
          <w:szCs w:val="20"/>
          <w:shd w:fill="F2F2F2" w:val="clear"/>
        </w:rPr>
        <w:t>sthpw</w:t>
      </w:r>
      <w:r>
        <w:rPr/>
        <w:t xml:space="preserve">. A pipeline lists the processes (steps) a record goes through; </w:t>
      </w:r>
      <w:r>
        <w:rPr>
          <w:rFonts w:eastAsia="Consolas" w:cs="Consolas" w:ascii="Consolas" w:hAnsi="Consolas"/>
          <w:sz w:val="20"/>
          <w:szCs w:val="20"/>
          <w:shd w:fill="F2F2F2" w:val="clear"/>
        </w:rPr>
        <w:t>shot.pipeline_code</w:t>
      </w:r>
      <w:r>
        <w:rPr/>
        <w:t xml:space="preserve"> and </w:t>
      </w:r>
      <w:r>
        <w:rPr>
          <w:rFonts w:eastAsia="Consolas" w:cs="Consolas" w:ascii="Consolas" w:hAnsi="Consolas"/>
          <w:sz w:val="20"/>
          <w:szCs w:val="20"/>
          <w:shd w:fill="F2F2F2" w:val="clear"/>
        </w:rPr>
        <w:t>asset.pipeline_code</w:t>
      </w:r>
      <w:r>
        <w:rPr/>
        <w:t xml:space="preserve"> name the one a record follows.</w:t>
      </w:r>
    </w:p>
    <w:tbl>
      <w:tblPr>
        <w:tblW w:w="9360" w:type="dxa"/>
        <w:jc w:val="left"/>
        <w:tblInd w:w="0" w:type="dxa"/>
        <w:tblLayout w:type="fixed"/>
        <w:tblCellMar>
          <w:top w:w="60" w:type="dxa"/>
          <w:left w:w="100" w:type="dxa"/>
          <w:bottom w:w="60" w:type="dxa"/>
          <w:right w:w="100" w:type="dxa"/>
        </w:tblCellMar>
      </w:tblPr>
      <w:tblGrid>
        <w:gridCol w:w="1732"/>
        <w:gridCol w:w="1734"/>
        <w:gridCol w:w="1732"/>
        <w:gridCol w:w="4161"/>
      </w:tblGrid>
      <w:tr>
        <w:trPr>
          <w:tblHeader w:val="true"/>
          <w:cantSplit w:val="true"/>
        </w:trPr>
        <w:tc>
          <w:tcPr>
            <w:tcW w:w="1732"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Pipeline code</w:t>
            </w:r>
          </w:p>
        </w:tc>
        <w:tc>
          <w:tcPr>
            <w:tcW w:w="1734"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Name</w:t>
            </w:r>
          </w:p>
        </w:tc>
        <w:tc>
          <w:tcPr>
            <w:tcW w:w="1732"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Applies to</w:t>
            </w:r>
          </w:p>
        </w:tc>
        <w:tc>
          <w:tcPr>
            <w:tcW w:w="4161"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Processes</w:t>
            </w:r>
          </w:p>
        </w:tc>
      </w:tr>
      <w:tr>
        <w:trPr>
          <w:cantSplit w:val="true"/>
        </w:trPr>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WORKFLOW100</w:t>
            </w:r>
          </w:p>
        </w:tc>
        <w:tc>
          <w:tcPr>
            <w:tcW w:w="173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3D Model</w:t>
            </w:r>
          </w:p>
        </w:tc>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vfx/asset</w:t>
            </w:r>
          </w:p>
        </w:tc>
        <w:tc>
          <w:tcPr>
            <w:tcW w:w="41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Model, Texture, Shading, Rig, Assemble</w:t>
            </w:r>
          </w:p>
        </w:tc>
      </w:tr>
      <w:tr>
        <w:trPr>
          <w:cantSplit w:val="true"/>
        </w:trPr>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WORKFLOW101</w:t>
            </w:r>
          </w:p>
        </w:tc>
        <w:tc>
          <w:tcPr>
            <w:tcW w:w="173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3D Shot</w:t>
            </w:r>
          </w:p>
        </w:tc>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vfx/shot</w:t>
            </w:r>
          </w:p>
        </w:tc>
        <w:tc>
          <w:tcPr>
            <w:tcW w:w="41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Model, Layout, Animation, Effects, Lighting, Character Final, Assemble, Render (action), Compositing</w:t>
            </w:r>
          </w:p>
        </w:tc>
      </w:tr>
      <w:tr>
        <w:trPr>
          <w:cantSplit w:val="true"/>
        </w:trPr>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vfx/asset</w:t>
            </w:r>
          </w:p>
        </w:tc>
        <w:tc>
          <w:tcPr>
            <w:tcW w:w="173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(none)</w:t>
            </w:r>
          </w:p>
        </w:tc>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vfx/asset</w:t>
            </w:r>
          </w:p>
        </w:tc>
        <w:tc>
          <w:tcPr>
            <w:tcW w:w="41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design, model, texture, rig</w:t>
            </w:r>
          </w:p>
        </w:tc>
      </w:tr>
      <w:tr>
        <w:trPr>
          <w:cantSplit w:val="true"/>
        </w:trPr>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vfx/shot</w:t>
            </w:r>
          </w:p>
        </w:tc>
        <w:tc>
          <w:tcPr>
            <w:tcW w:w="1734"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(none)</w:t>
            </w:r>
          </w:p>
        </w:tc>
        <w:tc>
          <w:tcPr>
            <w:tcW w:w="173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vfx/shot</w:t>
            </w:r>
          </w:p>
        </w:tc>
        <w:tc>
          <w:tcPr>
            <w:tcW w:w="41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assets, layout, animation, fx, lighting, render, comp</w:t>
            </w:r>
          </w:p>
        </w:tc>
      </w:tr>
    </w:tbl>
    <w:p>
      <w:pPr>
        <w:pStyle w:val="Normal"/>
        <w:spacing w:before="0" w:after="120"/>
        <w:rPr/>
      </w:pPr>
      <w:r>
        <w:rPr/>
      </w:r>
    </w:p>
    <w:p>
      <w:pPr>
        <w:pStyle w:val="Heading2"/>
        <w:rPr/>
      </w:pPr>
      <w:bookmarkStart w:id="5" w:name="__RefHeading___Toc6050_737315171"/>
      <w:bookmarkEnd w:id="5"/>
      <w:r>
        <w:rPr/>
        <w:t>File naming</w:t>
      </w:r>
    </w:p>
    <w:p>
      <w:pPr>
        <w:pStyle w:val="Normal"/>
        <w:keepNext w:val="false"/>
        <w:spacing w:before="0" w:after="120"/>
        <w:rPr/>
      </w:pPr>
      <w:r>
        <w:rPr/>
        <w:t xml:space="preserve">Two naming rules in </w:t>
      </w:r>
      <w:r>
        <w:rPr>
          <w:rFonts w:eastAsia="Consolas" w:cs="Consolas" w:ascii="Consolas" w:hAnsi="Consolas"/>
          <w:sz w:val="20"/>
          <w:szCs w:val="20"/>
          <w:shd w:fill="F2F2F2" w:val="clear"/>
        </w:rPr>
        <w:t>spt_naming</w:t>
      </w:r>
      <w:r>
        <w:rPr/>
        <w:t xml:space="preserve"> place checked-in frames for plates and layers, both as image sequences:</w:t>
      </w:r>
    </w:p>
    <w:p>
      <w:pPr>
        <w:pStyle w:val="ListParagraph"/>
        <w:numPr>
          <w:ilvl w:val="0"/>
          <w:numId w:val="1"/>
        </w:numPr>
        <w:spacing w:before="0" w:after="60"/>
        <w:rPr/>
      </w:pPr>
      <w:r>
        <w:rPr>
          <w:b/>
          <w:bCs/>
        </w:rPr>
        <w:t>Directory:</w:t>
      </w:r>
      <w:r>
        <w:rPr/>
        <w:t xml:space="preserve"> </w:t>
      </w:r>
      <w:r>
        <w:rPr>
          <w:rFonts w:eastAsia="Consolas" w:cs="Consolas" w:ascii="Consolas" w:hAnsi="Consolas"/>
          <w:sz w:val="20"/>
          <w:szCs w:val="20"/>
          <w:shd w:fill="F2F2F2" w:val="clear"/>
        </w:rPr>
        <w:t>{project.code}/shot/{sobject.shot_code}/layers/{sobject.name}/{context}</w:t>
      </w:r>
    </w:p>
    <w:p>
      <w:pPr>
        <w:pStyle w:val="ListParagraph"/>
        <w:numPr>
          <w:ilvl w:val="0"/>
          <w:numId w:val="1"/>
        </w:numPr>
        <w:spacing w:before="0" w:after="60"/>
        <w:rPr/>
      </w:pPr>
      <w:r>
        <w:rPr>
          <w:b/>
          <w:bCs/>
        </w:rPr>
        <w:t>File:</w:t>
      </w:r>
      <w:r>
        <w:rPr/>
        <w:t xml:space="preserve"> </w:t>
      </w:r>
      <w:r>
        <w:rPr>
          <w:rFonts w:eastAsia="Consolas" w:cs="Consolas" w:ascii="Consolas" w:hAnsi="Consolas"/>
          <w:sz w:val="20"/>
          <w:szCs w:val="20"/>
          <w:shd w:fill="F2F2F2" w:val="clear"/>
        </w:rPr>
        <w:t>{sobject.shot_code}-{sobject.name}_{context}_v{version}_####.{ext}</w:t>
      </w:r>
    </w:p>
    <w:p>
      <w:pPr>
        <w:pStyle w:val="Heading2"/>
        <w:rPr/>
      </w:pPr>
      <w:bookmarkStart w:id="6" w:name="__RefHeading___Toc6052_737315171"/>
      <w:bookmarkEnd w:id="6"/>
      <w:r>
        <w:rPr/>
        <w:t>Table groups</w:t>
      </w:r>
    </w:p>
    <w:tbl>
      <w:tblPr>
        <w:tblW w:w="9360" w:type="dxa"/>
        <w:jc w:val="left"/>
        <w:tblInd w:w="0" w:type="dxa"/>
        <w:tblLayout w:type="fixed"/>
        <w:tblCellMar>
          <w:top w:w="60" w:type="dxa"/>
          <w:left w:w="100" w:type="dxa"/>
          <w:bottom w:w="60" w:type="dxa"/>
          <w:right w:w="100" w:type="dxa"/>
        </w:tblCellMar>
      </w:tblPr>
      <w:tblGrid>
        <w:gridCol w:w="2365"/>
        <w:gridCol w:w="2056"/>
        <w:gridCol w:w="4939"/>
      </w:tblGrid>
      <w:tr>
        <w:trPr>
          <w:tblHeader w:val="true"/>
          <w:cantSplit w:val="true"/>
        </w:trPr>
        <w:tc>
          <w:tcPr>
            <w:tcW w:w="2365"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Group</w:t>
            </w:r>
          </w:p>
        </w:tc>
        <w:tc>
          <w:tcPr>
            <w:tcW w:w="2056"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Tables</w:t>
            </w:r>
          </w:p>
        </w:tc>
        <w:tc>
          <w:tcPr>
            <w:tcW w:w="493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Contents</w:t>
            </w:r>
          </w:p>
        </w:tc>
      </w:tr>
      <w:tr>
        <w:trPr>
          <w:cantSplit w:val="true"/>
        </w:trPr>
        <w:tc>
          <w:tcPr>
            <w:tcW w:w="236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Production structure</w:t>
            </w:r>
          </w:p>
        </w:tc>
        <w:tc>
          <w:tcPr>
            <w:tcW w:w="205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3</w:t>
            </w:r>
          </w:p>
        </w:tc>
        <w:tc>
          <w:tcPr>
            <w:tcW w:w="493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How a production is organised: episodes contain sequences, and sequences contain shots.</w:t>
            </w:r>
          </w:p>
        </w:tc>
      </w:tr>
      <w:tr>
        <w:trPr>
          <w:cantSplit w:val="true"/>
        </w:trPr>
        <w:tc>
          <w:tcPr>
            <w:tcW w:w="236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media and planning</w:t>
            </w:r>
          </w:p>
        </w:tc>
        <w:tc>
          <w:tcPr>
            <w:tcW w:w="205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7</w:t>
            </w:r>
          </w:p>
        </w:tc>
        <w:tc>
          <w:tcPr>
            <w:tcW w:w="493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Material that belongs to a shot: plates, render layers, camera data, storyboards and reference.</w:t>
            </w:r>
          </w:p>
        </w:tc>
      </w:tr>
      <w:tr>
        <w:trPr>
          <w:cantSplit w:val="true"/>
        </w:trPr>
        <w:tc>
          <w:tcPr>
            <w:tcW w:w="236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Assets</w:t>
            </w:r>
          </w:p>
        </w:tc>
        <w:tc>
          <w:tcPr>
            <w:tcW w:w="205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8</w:t>
            </w:r>
          </w:p>
        </w:tc>
        <w:tc>
          <w:tcPr>
            <w:tcW w:w="493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The 3D assets a production builds and where they are used.</w:t>
            </w:r>
          </w:p>
        </w:tc>
      </w:tr>
      <w:tr>
        <w:trPr>
          <w:cantSplit w:val="true"/>
        </w:trPr>
        <w:tc>
          <w:tcPr>
            <w:tcW w:w="236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Review and delivery</w:t>
            </w:r>
          </w:p>
        </w:tc>
        <w:tc>
          <w:tcPr>
            <w:tcW w:w="205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4</w:t>
            </w:r>
          </w:p>
        </w:tc>
        <w:tc>
          <w:tcPr>
            <w:tcW w:w="493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Submissions for review, review sessions, renders and scheduling.</w:t>
            </w:r>
          </w:p>
        </w:tc>
      </w:tr>
      <w:tr>
        <w:trPr>
          <w:cantSplit w:val="true"/>
        </w:trPr>
        <w:tc>
          <w:tcPr>
            <w:tcW w:w="236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Application session</w:t>
            </w:r>
          </w:p>
        </w:tc>
        <w:tc>
          <w:tcPr>
            <w:tcW w:w="205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1</w:t>
            </w:r>
          </w:p>
        </w:tc>
        <w:tc>
          <w:tcPr>
            <w:tcW w:w="493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State captured from a user's running application.</w:t>
            </w:r>
          </w:p>
        </w:tc>
      </w:tr>
      <w:tr>
        <w:trPr>
          <w:cantSplit w:val="true"/>
        </w:trPr>
        <w:tc>
          <w:tcPr>
            <w:tcW w:w="2365"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Project configuration</w:t>
            </w:r>
          </w:p>
        </w:tc>
        <w:tc>
          <w:tcPr>
            <w:tcW w:w="2056"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16</w:t>
            </w:r>
          </w:p>
        </w:tc>
        <w:tc>
          <w:tcPr>
            <w:tcW w:w="493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Tables TACTIC adds to every project database for pipelines, naming, triggers, scripts and interface configuration. Identical to the </w:t>
            </w:r>
            <w:r>
              <w:rPr>
                <w:rFonts w:eastAsia="Consolas" w:cs="Consolas" w:ascii="Consolas" w:hAnsi="Consolas"/>
                <w:sz w:val="20"/>
                <w:szCs w:val="20"/>
                <w:shd w:fill="F2F2F2" w:val="clear"/>
              </w:rPr>
              <w:t>spt_</w:t>
            </w:r>
            <w:r>
              <w:rPr>
                <w:sz w:val="20"/>
                <w:szCs w:val="20"/>
              </w:rPr>
              <w:t xml:space="preserve"> tables in </w:t>
            </w:r>
            <w:r>
              <w:rPr>
                <w:rFonts w:eastAsia="Consolas" w:cs="Consolas" w:ascii="Consolas" w:hAnsi="Consolas"/>
                <w:sz w:val="20"/>
                <w:szCs w:val="20"/>
                <w:shd w:fill="F2F2F2" w:val="clear"/>
              </w:rPr>
              <w:t>sthpw</w:t>
            </w:r>
            <w:r>
              <w:rPr>
                <w:sz w:val="20"/>
                <w:szCs w:val="20"/>
              </w:rPr>
              <w:t>.</w:t>
            </w:r>
          </w:p>
        </w:tc>
      </w:tr>
    </w:tbl>
    <w:p>
      <w:pPr>
        <w:pStyle w:val="Normal"/>
        <w:spacing w:before="0" w:after="120"/>
        <w:rPr/>
      </w:pPr>
      <w:r>
        <w:rPr/>
      </w:r>
      <w:r>
        <w:br w:type="page"/>
      </w:r>
    </w:p>
    <w:p>
      <w:pPr>
        <w:pStyle w:val="Heading1"/>
        <w:rPr/>
      </w:pPr>
      <w:bookmarkStart w:id="7" w:name="__RefHeading___Toc6054_737315171"/>
      <w:bookmarkEnd w:id="7"/>
      <w:r>
        <w:rPr/>
        <w:t>Details</w:t>
      </w:r>
    </w:p>
    <w:p>
      <w:pPr>
        <w:pStyle w:val="Normal"/>
        <w:keepNext w:val="false"/>
        <w:spacing w:before="0" w:after="120"/>
        <w:rPr/>
      </w:pPr>
      <w:r>
        <w:rPr/>
        <w:t>Each table below lists its search type, keys and indexes, and then its columns in database order. Types are PostgreSQL types. "Null" says whether the column accepts NULL. A dagger (†) after a description means the meaning was inferred from the column name or the interface and was not confirmed in TACTIC's source code.</w:t>
      </w:r>
    </w:p>
    <w:p>
      <w:pPr>
        <w:pStyle w:val="Heading2"/>
        <w:rPr/>
      </w:pPr>
      <w:bookmarkStart w:id="8" w:name="__RefHeading___Toc6056_737315171"/>
      <w:bookmarkEnd w:id="8"/>
      <w:r>
        <w:rPr/>
        <w:t>Production structure</w:t>
      </w:r>
    </w:p>
    <w:p>
      <w:pPr>
        <w:pStyle w:val="Normal"/>
        <w:keepNext w:val="false"/>
        <w:spacing w:before="0" w:after="120"/>
        <w:rPr/>
      </w:pPr>
      <w:r>
        <w:rPr/>
        <w:t>How a production is organised: episodes contain sequences, and sequences contain shots.</w:t>
      </w:r>
    </w:p>
    <w:p>
      <w:pPr>
        <w:pStyle w:val="Heading3"/>
        <w:rPr/>
      </w:pPr>
      <w:bookmarkStart w:id="9" w:name="__RefHeading___Toc6058_737315171"/>
      <w:bookmarkEnd w:id="9"/>
      <w:r>
        <w:rPr/>
        <w:t>episode</w:t>
      </w:r>
    </w:p>
    <w:p>
      <w:pPr>
        <w:pStyle w:val="Normal"/>
        <w:keepNext w:val="true"/>
        <w:spacing w:before="0" w:after="120"/>
        <w:rPr/>
      </w:pPr>
      <w:r>
        <w:rPr/>
        <w:t>A group of sequences, for episodic productions.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vfx/episode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Episode code. Required, but not enforced unique.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Episode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sort_order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Position of the episode in the list.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10" w:name="__RefHeading___Toc6060_737315171"/>
      <w:bookmarkEnd w:id="10"/>
      <w:r>
        <w:rPr/>
        <w:t>sequence</w:t>
      </w:r>
    </w:p>
    <w:p>
      <w:pPr>
        <w:pStyle w:val="Normal"/>
        <w:keepNext w:val="true"/>
        <w:spacing w:before="0" w:after="120"/>
        <w:rPr/>
      </w:pPr>
      <w:r>
        <w:rPr/>
        <w:t>A list of shots that are grouped together.</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vfx/sequence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Sequence code. Up to 30 characters.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episode_code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Episode the sequence belongs to (episode.code).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Sequence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sort_order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Position of the sequence in the list.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11" w:name="__RefHeading___Toc6062_737315171"/>
      <w:bookmarkEnd w:id="11"/>
      <w:r>
        <w:rPr/>
        <w:t>shot</w:t>
      </w:r>
    </w:p>
    <w:p>
      <w:pPr>
        <w:pStyle w:val="Normal"/>
        <w:keepNext w:val="true"/>
        <w:spacing w:before="0" w:after="120"/>
        <w:rPr/>
      </w:pPr>
      <w:r>
        <w:rPr/>
        <w:t>A camera cut. The central record of the VFX project: tasks, plates, layers, assets and submissions all attach to a shot.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vfx/shot</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shot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complexity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Difficulty rating. The edit form offers 5 down to 1.</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 of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frame_in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 frame of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frame_note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Notes about the frame range.†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frame_out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Out frame of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images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Image references for previews.†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parent_code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a parent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shot follows (pipeline.code). The two shot pipelines are described in the Overview.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priority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Priority of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scan_status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Film scan status. The choices come from the shot_scan_status project setting.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sequence_code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Sequence the shot belongs to (sequence.code). Up to 30 characters.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short_code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Short form of the shot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sort_order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Position of the shot in the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Overall status of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tc_frame_end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End frame, shown as End Frame in the interface.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tc_frame_start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Start frame, shown as Start Frame in the interface.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shot.†</w:t>
            </w:r>
          </w:p>
        </w:tc>
      </w:tr>
    </w:tbl>
    <w:p>
      <w:pPr>
        <w:pStyle w:val="Normal"/>
        <w:spacing w:before="0" w:after="120"/>
        <w:rPr/>
      </w:pPr>
      <w:r>
        <w:rPr/>
      </w:r>
    </w:p>
    <w:p>
      <w:pPr>
        <w:pStyle w:val="Heading2"/>
        <w:rPr/>
      </w:pPr>
      <w:bookmarkStart w:id="12" w:name="__RefHeading___Toc6064_737315171"/>
      <w:bookmarkEnd w:id="12"/>
      <w:r>
        <w:rPr/>
        <w:t>Shot media and planning</w:t>
      </w:r>
    </w:p>
    <w:p>
      <w:pPr>
        <w:pStyle w:val="Normal"/>
        <w:keepNext w:val="false"/>
        <w:spacing w:before="0" w:after="120"/>
        <w:rPr/>
      </w:pPr>
      <w:r>
        <w:rPr/>
        <w:t>Material that belongs to a shot: plates, render layers, camera data, storyboards and reference.</w:t>
      </w:r>
    </w:p>
    <w:p>
      <w:pPr>
        <w:pStyle w:val="Heading3"/>
        <w:rPr/>
      </w:pPr>
      <w:bookmarkStart w:id="13" w:name="__RefHeading___Toc6066_737315171"/>
      <w:bookmarkEnd w:id="13"/>
      <w:r>
        <w:rPr/>
        <w:t>plate</w:t>
      </w:r>
    </w:p>
    <w:p>
      <w:pPr>
        <w:pStyle w:val="Normal"/>
        <w:keepNext w:val="true"/>
        <w:spacing w:before="0" w:after="120"/>
        <w:rPr/>
      </w:pPr>
      <w:r>
        <w:rPr/>
        <w:t>Production plates: the original photography a shot is built on. Checked in as image sequences under the shot.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vfx/plate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Plate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Plate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plate follows.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the plate belongs to (shot.code). Up to 30 characters.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plate.†</w:t>
            </w:r>
          </w:p>
        </w:tc>
      </w:tr>
    </w:tbl>
    <w:p>
      <w:pPr>
        <w:pStyle w:val="Normal"/>
        <w:spacing w:before="0" w:after="120"/>
        <w:rPr/>
      </w:pPr>
      <w:r>
        <w:rPr/>
      </w:r>
    </w:p>
    <w:p>
      <w:pPr>
        <w:pStyle w:val="Heading3"/>
        <w:rPr/>
      </w:pPr>
      <w:bookmarkStart w:id="14" w:name="__RefHeading___Toc6068_737315171"/>
      <w:bookmarkEnd w:id="14"/>
      <w:r>
        <w:rPr/>
        <w:t>layer</w:t>
      </w:r>
    </w:p>
    <w:p>
      <w:pPr>
        <w:pStyle w:val="Normal"/>
        <w:keepNext w:val="true"/>
        <w:spacing w:before="0" w:after="120"/>
        <w:rPr/>
      </w:pPr>
      <w:r>
        <w:rPr/>
        <w:t>A render layer of a shot. Checked in as an image sequence, with the layer name used in the folder and file names.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vfx/layer</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Layer name. Used in the folder and file names of checked-in frames.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the layer belongs to (shot.code). Up to 100 characters.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layer's current snapshot.†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sort_order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Position of the layer within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15" w:name="__RefHeading___Toc6070_737315171"/>
      <w:bookmarkEnd w:id="15"/>
      <w:r>
        <w:rPr/>
        <w:t>camera</w:t>
      </w:r>
    </w:p>
    <w:p>
      <w:pPr>
        <w:pStyle w:val="Normal"/>
        <w:keepNext w:val="true"/>
        <w:spacing w:before="0" w:after="120"/>
        <w:rPr/>
      </w:pPr>
      <w:r>
        <w:rPr/>
        <w:t>Camera information for a shot.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vfx/camera</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Camera details.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the camera data is for (shot.code). Up to 30 characters.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16" w:name="__RefHeading___Toc6072_737315171"/>
      <w:bookmarkEnd w:id="16"/>
      <w:r>
        <w:rPr/>
        <w:t>leica</w:t>
      </w:r>
    </w:p>
    <w:p>
      <w:pPr>
        <w:pStyle w:val="Normal"/>
        <w:keepNext w:val="true"/>
        <w:spacing w:before="0" w:after="120"/>
        <w:rPr/>
      </w:pPr>
      <w:r>
        <w:rPr/>
        <w:t>Leica reel entries for a shot. A leica reel is an animatic assembled from storyboards.†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vfx/leica</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Leica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the entry is for (shot.code), stored as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17" w:name="__RefHeading___Toc6074_737315171"/>
      <w:bookmarkEnd w:id="17"/>
      <w:r>
        <w:rPr/>
        <w:t>storyboard</w:t>
      </w:r>
    </w:p>
    <w:p>
      <w:pPr>
        <w:pStyle w:val="Normal"/>
        <w:keepNext w:val="true"/>
        <w:spacing w:before="0" w:after="120"/>
        <w:rPr/>
      </w:pPr>
      <w:r>
        <w:rPr/>
        <w:t>Storyboard frames for a shot.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vfx/storyboard</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Storyboard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files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File references for the storyboard frames.†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the storyboard is for (shot.code). Up to 30 characters.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18" w:name="__RefHeading___Toc6076_737315171"/>
      <w:bookmarkEnd w:id="18"/>
      <w:r>
        <w:rPr/>
        <w:t>script</w:t>
      </w:r>
    </w:p>
    <w:p>
      <w:pPr>
        <w:pStyle w:val="Normal"/>
        <w:keepNext w:val="true"/>
        <w:spacing w:before="0" w:after="120"/>
        <w:rPr/>
      </w:pPr>
      <w:r>
        <w:rPr/>
        <w:t>Script pages or documents, optionally tied to a sequence.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vfx/script</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author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Author of the script.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Script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sequence_code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Sequence the script is for (sequence.code).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stage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Stage of the script, for example draft or final.†</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Title of the script.</w:t>
            </w:r>
          </w:p>
        </w:tc>
      </w:tr>
    </w:tbl>
    <w:p>
      <w:pPr>
        <w:pStyle w:val="Normal"/>
        <w:spacing w:before="0" w:after="120"/>
        <w:rPr/>
      </w:pPr>
      <w:r>
        <w:rPr/>
      </w:r>
    </w:p>
    <w:p>
      <w:pPr>
        <w:pStyle w:val="Heading3"/>
        <w:rPr/>
      </w:pPr>
      <w:bookmarkStart w:id="19" w:name="__RefHeading___Toc6078_737315171"/>
      <w:bookmarkEnd w:id="19"/>
      <w:r>
        <w:rPr/>
        <w:t>shot_texture</w:t>
      </w:r>
    </w:p>
    <w:p>
      <w:pPr>
        <w:pStyle w:val="Normal"/>
        <w:keepNext w:val="true"/>
        <w:spacing w:before="0" w:after="120"/>
        <w:rPr/>
      </w:pPr>
      <w:r>
        <w:rPr/>
        <w:t>Textures used when handle texture is enabled in Shot Check-in. Each row points at the sobject the texture came from.</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vfx/shot_texture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asset_context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Context of the asset the texture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Texture category.†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Texture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that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 the texture came from.</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texture's current snapshot.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2"/>
        <w:rPr/>
      </w:pPr>
      <w:bookmarkStart w:id="20" w:name="__RefHeading___Toc6080_737315171"/>
      <w:bookmarkEnd w:id="20"/>
      <w:r>
        <w:rPr/>
        <w:t>Assets</w:t>
      </w:r>
    </w:p>
    <w:p>
      <w:pPr>
        <w:pStyle w:val="Normal"/>
        <w:keepNext w:val="false"/>
        <w:spacing w:before="0" w:after="120"/>
        <w:rPr/>
      </w:pPr>
      <w:r>
        <w:rPr/>
        <w:t>The 3D assets a production builds and where they are used.</w:t>
      </w:r>
    </w:p>
    <w:p>
      <w:pPr>
        <w:pStyle w:val="Heading3"/>
        <w:rPr/>
      </w:pPr>
      <w:bookmarkStart w:id="21" w:name="__RefHeading___Toc6082_737315171"/>
      <w:bookmarkEnd w:id="21"/>
      <w:r>
        <w:rPr/>
        <w:t>asset</w:t>
      </w:r>
    </w:p>
    <w:p>
      <w:pPr>
        <w:pStyle w:val="Normal"/>
        <w:keepNext w:val="true"/>
        <w:spacing w:before="0" w:after="120"/>
        <w:rPr/>
      </w:pPr>
      <w:r>
        <w:rPr/>
        <w:t>A 3D asset: the base entity that can appear in a shot.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vfx/asset</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Library the asset is filed under (asset_category.code). Shown as Library.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Type of the asset (asset_type.code).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asset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images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Image references for previews.†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Asset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asset follows (pipeline.code). The two asset pipelines are described in the Overview.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retire_status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Status recorded when the asset is retired.†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short_code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Short form of the asset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row's current snapshot, used for previews.†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Overall status of the asset.†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22" w:name="__RefHeading___Toc6084_737315171"/>
      <w:bookmarkEnd w:id="22"/>
      <w:r>
        <w:rPr/>
        <w:t>asset_type</w:t>
      </w:r>
    </w:p>
    <w:p>
      <w:pPr>
        <w:pStyle w:val="Normal"/>
        <w:keepNext w:val="true"/>
        <w:spacing w:before="0" w:after="120"/>
        <w:rPr/>
      </w:pPr>
      <w:r>
        <w:rPr/>
        <w:t>The list of asset types an asset can have.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vfx/asset_type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Type code.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 of the type.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bl>
    <w:p>
      <w:pPr>
        <w:pStyle w:val="Normal"/>
        <w:spacing w:before="0" w:after="120"/>
        <w:rPr/>
      </w:pPr>
      <w:r>
        <w:rPr/>
      </w:r>
    </w:p>
    <w:p>
      <w:pPr>
        <w:pStyle w:val="Heading3"/>
        <w:rPr/>
      </w:pPr>
      <w:bookmarkStart w:id="23" w:name="__RefHeading___Toc6086_737315171"/>
      <w:bookmarkEnd w:id="23"/>
      <w:r>
        <w:rPr/>
        <w:t>asset_category</w:t>
      </w:r>
    </w:p>
    <w:p>
      <w:pPr>
        <w:pStyle w:val="Normal"/>
        <w:keepNext w:val="true"/>
        <w:spacing w:before="0" w:after="120"/>
        <w:rPr/>
      </w:pPr>
      <w:r>
        <w:rPr/>
        <w:t>Categories that assets are filed under. The interface shows them as libraries.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vfx/asset_category</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Category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Category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24" w:name="__RefHeading___Toc6088_737315171"/>
      <w:bookmarkEnd w:id="24"/>
      <w:r>
        <w:rPr/>
        <w:t>asset_in_episode</w:t>
      </w:r>
    </w:p>
    <w:p>
      <w:pPr>
        <w:pStyle w:val="Normal"/>
        <w:keepNext w:val="true"/>
        <w:spacing w:before="0" w:after="120"/>
        <w:rPr/>
      </w:pPr>
      <w:r>
        <w:rPr/>
        <w:t>Join table: which assets are used in which episode.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vfx/asset_in_episode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Asset (asset.code).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link.</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episode_code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Episode (episode.code).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25" w:name="__RefHeading___Toc6090_737315171"/>
      <w:bookmarkEnd w:id="25"/>
      <w:r>
        <w:rPr/>
        <w:t>asset_in_sequence</w:t>
      </w:r>
    </w:p>
    <w:p>
      <w:pPr>
        <w:pStyle w:val="Normal"/>
        <w:keepNext w:val="true"/>
        <w:spacing w:before="0" w:after="120"/>
        <w:rPr/>
      </w:pPr>
      <w:r>
        <w:rPr/>
        <w:t>Join table: which assets are used in which sequence.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vfx/asset_in_sequence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Asset (asset.code).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link.</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sequence_code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Sequence (sequence.code).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26" w:name="__RefHeading___Toc6092_737315171"/>
      <w:bookmarkEnd w:id="26"/>
      <w:r>
        <w:rPr/>
        <w:t>asset_in_shot</w:t>
      </w:r>
    </w:p>
    <w:p>
      <w:pPr>
        <w:pStyle w:val="Normal"/>
        <w:keepNext w:val="true"/>
        <w:spacing w:before="0" w:after="120"/>
        <w:rPr/>
      </w:pPr>
      <w:r>
        <w:rPr/>
        <w:t>Join table: which assets are used in which shot.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vfx/asset_in_shot</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Asset (asset.code).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link.</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asset in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for the asset in the 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Shot (shot.code).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Type of use in the shot.†</w:t>
            </w:r>
          </w:p>
        </w:tc>
      </w:tr>
    </w:tbl>
    <w:p>
      <w:pPr>
        <w:pStyle w:val="Normal"/>
        <w:spacing w:before="0" w:after="120"/>
        <w:rPr/>
      </w:pPr>
      <w:r>
        <w:rPr/>
      </w:r>
    </w:p>
    <w:p>
      <w:pPr>
        <w:pStyle w:val="Heading3"/>
        <w:rPr/>
      </w:pPr>
      <w:bookmarkStart w:id="27" w:name="__RefHeading___Toc6094_737315171"/>
      <w:bookmarkEnd w:id="27"/>
      <w:r>
        <w:rPr/>
        <w:t>texture</w:t>
      </w:r>
    </w:p>
    <w:p>
      <w:pPr>
        <w:pStyle w:val="Normal"/>
        <w:keepNext w:val="true"/>
        <w:spacing w:before="0" w:after="120"/>
        <w:rPr/>
      </w:pPr>
      <w:r>
        <w:rPr/>
        <w:t>Textures, optionally tied to an asset.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vfx/texture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Asset the texture is for (asset.code).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asset_context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Context of the asset the texture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Texture category.†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Texture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Texture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texture follows.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texture's current snapshot.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28" w:name="__RefHeading___Toc6096_737315171"/>
      <w:bookmarkEnd w:id="28"/>
      <w:r>
        <w:rPr/>
        <w:t>art_reference</w:t>
      </w:r>
    </w:p>
    <w:p>
      <w:pPr>
        <w:pStyle w:val="Normal"/>
        <w:keepNext w:val="true"/>
        <w:spacing w:before="0" w:after="120"/>
        <w:rPr/>
      </w:pPr>
      <w:r>
        <w:rPr/>
        <w:t>Reference images, such as concept art and photographs.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vfx/art_reference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_is_collection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True when the entry stands for a collection of references.†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reference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Reference category.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keywords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Keywords used for searching.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reference.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reference's current snapshot, used for the preview.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2"/>
        <w:rPr/>
      </w:pPr>
      <w:bookmarkStart w:id="29" w:name="__RefHeading___Toc6098_737315171"/>
      <w:bookmarkEnd w:id="29"/>
      <w:r>
        <w:rPr/>
        <w:t>Review and delivery</w:t>
      </w:r>
    </w:p>
    <w:p>
      <w:pPr>
        <w:pStyle w:val="Normal"/>
        <w:keepNext w:val="false"/>
        <w:spacing w:before="0" w:after="120"/>
        <w:rPr/>
      </w:pPr>
      <w:r>
        <w:rPr/>
        <w:t>Submissions for review, review sessions, renders and scheduling.</w:t>
      </w:r>
    </w:p>
    <w:p>
      <w:pPr>
        <w:pStyle w:val="Heading3"/>
        <w:rPr/>
      </w:pPr>
      <w:bookmarkStart w:id="30" w:name="__RefHeading___Toc6100_737315171"/>
      <w:bookmarkEnd w:id="30"/>
      <w:r>
        <w:rPr/>
        <w:t>submission</w:t>
      </w:r>
    </w:p>
    <w:p>
      <w:pPr>
        <w:pStyle w:val="Normal"/>
        <w:keepNext w:val="true"/>
        <w:spacing w:before="0" w:after="120"/>
        <w:rPr/>
      </w:pPr>
      <w:r>
        <w:rPr/>
        <w:t>A submission of QuickTime or other media files for review, pointing at the snapshot that holds the media.</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vfx/submission</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artist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Artist who made the submission.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context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Context of the submitted media.</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Notes sent with the submission.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submission.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parent_code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item the submission is for. Shown as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review_code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Review the submission belongs to (review.code).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the item submitted.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item submitted.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Snapshot (snapshot.code) that holds the media.</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sort_order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Position within the review.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Review status of the submission.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of submission. Shown as Date Submitted.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version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Version number of the submitted media.</w:t>
            </w:r>
          </w:p>
        </w:tc>
      </w:tr>
    </w:tbl>
    <w:p>
      <w:pPr>
        <w:pStyle w:val="Normal"/>
        <w:spacing w:before="0" w:after="120"/>
        <w:rPr/>
      </w:pPr>
      <w:r>
        <w:rPr/>
      </w:r>
    </w:p>
    <w:p>
      <w:pPr>
        <w:pStyle w:val="Heading3"/>
        <w:rPr/>
      </w:pPr>
      <w:bookmarkStart w:id="31" w:name="__RefHeading___Toc6102_737315171"/>
      <w:bookmarkEnd w:id="31"/>
      <w:r>
        <w:rPr/>
        <w:t>review</w:t>
      </w:r>
    </w:p>
    <w:p>
      <w:pPr>
        <w:pStyle w:val="Normal"/>
        <w:keepNext w:val="true"/>
        <w:spacing w:before="0" w:after="120"/>
        <w:rPr/>
      </w:pPr>
      <w:r>
        <w:rPr/>
        <w:t>A review session that groups submissions.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vfx/review</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Review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Date of the review.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review.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review.</w:t>
            </w:r>
          </w:p>
        </w:tc>
      </w:tr>
    </w:tbl>
    <w:p>
      <w:pPr>
        <w:pStyle w:val="Normal"/>
        <w:spacing w:before="0" w:after="120"/>
        <w:rPr/>
      </w:pPr>
      <w:r>
        <w:rPr/>
      </w:r>
    </w:p>
    <w:p>
      <w:pPr>
        <w:pStyle w:val="Heading3"/>
        <w:rPr/>
      </w:pPr>
      <w:bookmarkStart w:id="32" w:name="__RefHeading___Toc6104_737315171"/>
      <w:bookmarkEnd w:id="32"/>
      <w:r>
        <w:rPr/>
        <w:t>render</w:t>
      </w:r>
    </w:p>
    <w:p>
      <w:pPr>
        <w:pStyle w:val="Normal"/>
        <w:keepNext w:val="true"/>
        <w:spacing w:before="0" w:after="120"/>
        <w:rPr/>
      </w:pPr>
      <w:r>
        <w:rPr/>
        <w:t>Renders produced for a sobject.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vfx/render</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_file_range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Frame range of the render.†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_images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Image references for the render.†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_session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Application session the render came from.†</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_snapshot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render's snapshot.†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_snapshot_code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render's snapshot.†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_version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Version of the render.†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Render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Render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 of that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 rendered.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render.</w:t>
            </w:r>
          </w:p>
        </w:tc>
      </w:tr>
    </w:tbl>
    <w:p>
      <w:pPr>
        <w:pStyle w:val="Normal"/>
        <w:spacing w:before="0" w:after="120"/>
        <w:rPr/>
      </w:pPr>
      <w:r>
        <w:rPr/>
      </w:r>
    </w:p>
    <w:p>
      <w:pPr>
        <w:pStyle w:val="Heading3"/>
        <w:rPr/>
      </w:pPr>
      <w:bookmarkStart w:id="33" w:name="__RefHeading___Toc6106_737315171"/>
      <w:bookmarkEnd w:id="33"/>
      <w:r>
        <w:rPr/>
        <w:t>schedule</w:t>
      </w:r>
    </w:p>
    <w:p>
      <w:pPr>
        <w:pStyle w:val="Normal"/>
        <w:keepNext w:val="true"/>
        <w:spacing w:before="0" w:after="120"/>
        <w:rPr/>
      </w:pPr>
      <w:r>
        <w:rPr/>
        <w:t>A schedule used to total bid hours and cost for tasks.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vfx/schedule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Schedule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Free-text 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Login name (login.login) of the user who created the row.†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Schedule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schedule follows.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 TACTIC sets it to retired when a row is retired; empty for active rows.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2"/>
        <w:rPr/>
      </w:pPr>
      <w:bookmarkStart w:id="34" w:name="__RefHeading___Toc6108_737315171"/>
      <w:bookmarkEnd w:id="34"/>
      <w:r>
        <w:rPr/>
        <w:t>Application session</w:t>
      </w:r>
    </w:p>
    <w:p>
      <w:pPr>
        <w:pStyle w:val="Normal"/>
        <w:keepNext w:val="false"/>
        <w:spacing w:before="0" w:after="120"/>
        <w:rPr/>
      </w:pPr>
      <w:r>
        <w:rPr/>
        <w:t>State captured from a user's running application.</w:t>
      </w:r>
    </w:p>
    <w:p>
      <w:pPr>
        <w:pStyle w:val="Heading3"/>
        <w:rPr/>
      </w:pPr>
      <w:bookmarkStart w:id="35" w:name="__RefHeading___Toc6110_737315171"/>
      <w:bookmarkEnd w:id="35"/>
      <w:r>
        <w:rPr/>
        <w:t>session_contents</w:t>
      </w:r>
    </w:p>
    <w:p>
      <w:pPr>
        <w:pStyle w:val="Normal"/>
        <w:keepNext w:val="true"/>
        <w:spacing w:before="0" w:after="120"/>
        <w:rPr/>
      </w:pPr>
      <w:r>
        <w:rPr/>
        <w:t>Introspection data about the contents of a user's application session (search type prod/session_contents).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prod/session_contents</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Contents of the session.†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whose session was captured.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Process id of the application session.†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session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Identifier or serialized form of the session.†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2"/>
        <w:rPr/>
      </w:pPr>
      <w:bookmarkStart w:id="36" w:name="__RefHeading___Toc6112_737315171"/>
      <w:bookmarkEnd w:id="36"/>
      <w:r>
        <w:rPr/>
        <w:t>Project configuration</w:t>
      </w:r>
    </w:p>
    <w:p>
      <w:pPr>
        <w:pStyle w:val="Normal"/>
        <w:keepNext w:val="false"/>
        <w:spacing w:before="0" w:after="120"/>
        <w:rPr/>
      </w:pPr>
      <w:r>
        <w:rPr/>
        <w:t xml:space="preserve">These tables exist in every TACTIC project database. They have the same columns as the </w:t>
      </w:r>
      <w:r>
        <w:rPr>
          <w:rFonts w:eastAsia="Consolas" w:cs="Consolas" w:ascii="Consolas" w:hAnsi="Consolas"/>
          <w:sz w:val="20"/>
          <w:szCs w:val="20"/>
          <w:shd w:fill="F2F2F2" w:val="clear"/>
        </w:rPr>
        <w:t>spt_</w:t>
      </w:r>
      <w:r>
        <w:rPr/>
        <w:t xml:space="preserve"> tables in the </w:t>
      </w:r>
      <w:r>
        <w:rPr>
          <w:rFonts w:eastAsia="Consolas" w:cs="Consolas" w:ascii="Consolas" w:hAnsi="Consolas"/>
          <w:sz w:val="20"/>
          <w:szCs w:val="20"/>
          <w:shd w:fill="F2F2F2" w:val="clear"/>
        </w:rPr>
        <w:t>sthpw</w:t>
      </w:r>
      <w:r>
        <w:rPr/>
        <w:t xml:space="preserve"> database and are described here so that this document stands alone. The VFX plugin fills them with its views, scripts, triggers and naming rules.</w:t>
      </w:r>
    </w:p>
    <w:p>
      <w:pPr>
        <w:pStyle w:val="Heading3"/>
        <w:rPr/>
      </w:pPr>
      <w:bookmarkStart w:id="37" w:name="__RefHeading___Toc6114_737315171"/>
      <w:bookmarkEnd w:id="37"/>
      <w:r>
        <w:rPr/>
        <w:t>spt_authenticate</w:t>
      </w:r>
    </w:p>
    <w:p>
      <w:pPr>
        <w:pStyle w:val="Normal"/>
        <w:keepNext w:val="true"/>
        <w:spacing w:before="0" w:after="120"/>
        <w:rPr/>
      </w:pPr>
      <w:r>
        <w:rPr/>
        <w:t>Configuration for external authentication services (search type config/authenticate). Per-service files are kept under the data directory in authenticate/&lt;code&gt;.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config/authenticate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service.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service.†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the credentials belong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settings for the service.</w:t>
            </w:r>
          </w:p>
        </w:tc>
      </w:tr>
    </w:tbl>
    <w:p>
      <w:pPr>
        <w:pStyle w:val="Normal"/>
        <w:spacing w:before="0" w:after="120"/>
        <w:rPr/>
      </w:pPr>
      <w:r>
        <w:rPr/>
      </w:r>
    </w:p>
    <w:p>
      <w:pPr>
        <w:pStyle w:val="Heading3"/>
        <w:rPr/>
      </w:pPr>
      <w:bookmarkStart w:id="38" w:name="__RefHeading___Toc6116_737315171"/>
      <w:bookmarkEnd w:id="38"/>
      <w:r>
        <w:rPr/>
        <w:t>spt_client_trigger</w:t>
      </w:r>
    </w:p>
    <w:p>
      <w:pPr>
        <w:pStyle w:val="Normal"/>
        <w:keepNext w:val="true"/>
        <w:spacing w:before="0" w:after="120"/>
        <w:rPr/>
      </w:pPr>
      <w:r>
        <w:rPr/>
        <w:t>Triggers that run in the browser when an event fires.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config/client_trigger</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event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Event that fires the trigger.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callback</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JavaScript to run.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39" w:name="__RefHeading___Toc6118_737315171"/>
      <w:bookmarkEnd w:id="39"/>
      <w:r>
        <w:rPr/>
        <w:t>spt_custom_script</w:t>
      </w:r>
    </w:p>
    <w:p>
      <w:pPr>
        <w:pStyle w:val="Normal"/>
        <w:keepNext w:val="true"/>
        <w:spacing w:before="0" w:after="120"/>
        <w:rPr/>
      </w:pPr>
      <w:r>
        <w:rPr/>
        <w:t>Python or JavaScript scripts stored in the database and run by name.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config/custom_script</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folder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Folder the script is filed 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script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Source 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wrote the script.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language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Language of the script, for example python.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40" w:name="__RefHeading___Toc6120_737315171"/>
      <w:bookmarkEnd w:id="40"/>
      <w:r>
        <w:rPr/>
        <w:t>spt_ingest_rule</w:t>
      </w:r>
    </w:p>
    <w:p>
      <w:pPr>
        <w:pStyle w:val="Normal"/>
        <w:keepNext w:val="true"/>
        <w:spacing w:before="0" w:after="120"/>
        <w:rPr/>
      </w:pPr>
      <w:r>
        <w:rPr/>
        <w:t>Rules used by the ingest tool to decide how dropped files are processed.</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config/ingest_rule</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spt_ingest_session_code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session (spt_ingest_session.code) the rule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base_dir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Directory the rule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rule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Rule expression.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Extra settings.</w:t>
            </w:r>
          </w:p>
        </w:tc>
      </w:tr>
    </w:tbl>
    <w:p>
      <w:pPr>
        <w:pStyle w:val="Normal"/>
        <w:spacing w:before="0" w:after="120"/>
        <w:rPr/>
      </w:pPr>
      <w:r>
        <w:rPr/>
      </w:r>
    </w:p>
    <w:p>
      <w:pPr>
        <w:pStyle w:val="Heading3"/>
        <w:rPr/>
      </w:pPr>
      <w:bookmarkStart w:id="41" w:name="__RefHeading___Toc6122_737315171"/>
      <w:bookmarkEnd w:id="41"/>
      <w:r>
        <w:rPr/>
        <w:t>spt_ingest_session</w:t>
      </w:r>
    </w:p>
    <w:p>
      <w:pPr>
        <w:pStyle w:val="Normal"/>
        <w:keepNext w:val="true"/>
        <w:spacing w:before="0" w:after="120"/>
        <w:rPr/>
      </w:pPr>
      <w:r>
        <w:rPr/>
        <w:t>A saved ingest session: a base directory and settings.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config/ingest_session</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base_dir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Base directory of the session.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location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Location the files are taken from.†</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Extra settings.</w:t>
            </w:r>
          </w:p>
        </w:tc>
      </w:tr>
    </w:tbl>
    <w:p>
      <w:pPr>
        <w:pStyle w:val="Normal"/>
        <w:spacing w:before="0" w:after="120"/>
        <w:rPr/>
      </w:pPr>
      <w:r>
        <w:rPr/>
      </w:r>
    </w:p>
    <w:p>
      <w:pPr>
        <w:pStyle w:val="Heading3"/>
        <w:rPr/>
      </w:pPr>
      <w:bookmarkStart w:id="42" w:name="__RefHeading___Toc6124_737315171"/>
      <w:bookmarkEnd w:id="42"/>
      <w:r>
        <w:rPr/>
        <w:t>spt_naming</w:t>
      </w:r>
    </w:p>
    <w:p>
      <w:pPr>
        <w:pStyle w:val="Normal"/>
        <w:keepNext w:val="true"/>
        <w:spacing w:before="0" w:after="120"/>
        <w:rPr/>
      </w:pPr>
      <w:r>
        <w:rPr/>
        <w:t>Naming conventions: rules that decide the directory and file name of checked-in files.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config/naming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the rule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dir_naming</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Template for the directory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file_naming</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Template for the file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sandbox_dir_naming</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Template for the sandbox directory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snapshot_type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Snapshot type the rule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context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Context the rule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latest_versionless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true, a versionless copy of the latest version is kept.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current_versionless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true, a versionless copy of the current version is kept.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manual_version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true, the user chooses the version number.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ingest_rule_code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an ingest rule to use.†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condition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Condition that must hold for the rule to apply.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class_name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that does the naming.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script_path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Path of a script that does the naming.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checkin_type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check-in the rule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base_dir_alias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Alias of the base directory used.</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sandbox_dir_alias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Alias of the sandbox directory used.</w:t>
            </w:r>
          </w:p>
        </w:tc>
      </w:tr>
    </w:tbl>
    <w:p>
      <w:pPr>
        <w:pStyle w:val="Normal"/>
        <w:spacing w:before="0" w:after="120"/>
        <w:rPr/>
      </w:pPr>
      <w:r>
        <w:rPr/>
      </w:r>
    </w:p>
    <w:p>
      <w:pPr>
        <w:pStyle w:val="Heading3"/>
        <w:rPr/>
      </w:pPr>
      <w:bookmarkStart w:id="43" w:name="__RefHeading___Toc6126_737315171"/>
      <w:bookmarkEnd w:id="43"/>
      <w:r>
        <w:rPr/>
        <w:t>spt_pipeline</w:t>
      </w:r>
    </w:p>
    <w:p>
      <w:pPr>
        <w:pStyle w:val="Normal"/>
        <w:keepNext w:val="true"/>
        <w:spacing w:before="0" w:after="120"/>
        <w:rPr/>
      </w:pPr>
      <w:r>
        <w:rPr/>
        <w:t>Pipeline definitions registered as config/pipeline. The newer counterpart of the pipeline table, adding name, type and a JSON data column.</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config/pipeline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definition of the processes and how they connect.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that the pipeline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color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Colour used to show the pipeline.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autocreate_tasks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boolean</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When true, tasks are created automatically for each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Free-form JSON.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pipeline.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pipeline.†</w:t>
            </w:r>
          </w:p>
        </w:tc>
      </w:tr>
    </w:tbl>
    <w:p>
      <w:pPr>
        <w:pStyle w:val="Normal"/>
        <w:spacing w:before="0" w:after="120"/>
        <w:rPr/>
      </w:pPr>
      <w:r>
        <w:rPr/>
      </w:r>
    </w:p>
    <w:p>
      <w:pPr>
        <w:pStyle w:val="Heading3"/>
        <w:rPr/>
      </w:pPr>
      <w:bookmarkStart w:id="44" w:name="__RefHeading___Toc6128_737315171"/>
      <w:bookmarkEnd w:id="44"/>
      <w:r>
        <w:rPr/>
        <w:t>spt_plugin</w:t>
      </w:r>
    </w:p>
    <w:p>
      <w:pPr>
        <w:pStyle w:val="Normal"/>
        <w:keepNext w:val="true"/>
        <w:spacing w:before="0" w:after="120"/>
        <w:rPr/>
      </w:pPr>
      <w:r>
        <w:rPr/>
        <w:t>Installed plugins, with their manifest and version.</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config/plugin</w:t>
      </w:r>
      <w:r>
        <w:rPr/>
        <w:t xml:space="preserve">, </w:t>
      </w:r>
      <w:r>
        <w:rPr>
          <w:rFonts w:eastAsia="Consolas" w:cs="Consolas" w:ascii="Consolas" w:hAnsi="Consolas"/>
          <w:sz w:val="20"/>
          <w:szCs w:val="20"/>
          <w:shd w:fill="F2F2F2" w:val="clear"/>
        </w:rPr>
        <w:t>sthpw/plugin</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manifest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manifest that lists the plugin's contents.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version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Plugin version.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rel_dir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Directory of the plugin relative to the plugin base directory.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45" w:name="__RefHeading___Toc6130_737315171"/>
      <w:bookmarkEnd w:id="45"/>
      <w:r>
        <w:rPr/>
        <w:t>spt_plugin_content</w:t>
      </w:r>
    </w:p>
    <w:p>
      <w:pPr>
        <w:pStyle w:val="Normal"/>
        <w:keepNext w:val="true"/>
        <w:spacing w:before="0" w:after="120"/>
        <w:rPr/>
      </w:pPr>
      <w:r>
        <w:rPr/>
        <w:t>Records which sobjects were installed as part of a plugin, so that the plugin can be exported or removed.</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config/plugin_content</w:t>
      </w:r>
      <w:r>
        <w:rPr/>
        <w:t xml:space="preserve">. </w:t>
      </w:r>
      <w:r>
        <w:rPr>
          <w:b/>
          <w:bCs/>
        </w:rPr>
        <w:t>Primary key:</w:t>
      </w:r>
      <w:r>
        <w:rPr/>
        <w:t xml:space="preserve"> </w:t>
      </w:r>
      <w:r>
        <w:rPr>
          <w:rFonts w:eastAsia="Consolas" w:cs="Consolas" w:ascii="Consolas" w:hAnsi="Consolas"/>
          <w:sz w:val="20"/>
          <w:szCs w:val="20"/>
          <w:shd w:fill="F2F2F2" w:val="clear"/>
        </w:rPr>
        <w:t>id</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String code for the row. Not enforced unique by the database.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plugin_code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Plugin the content belongs to (spt_plugin.code).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sobject.</w:t>
            </w:r>
          </w:p>
        </w:tc>
      </w:tr>
    </w:tbl>
    <w:p>
      <w:pPr>
        <w:pStyle w:val="Normal"/>
        <w:spacing w:before="0" w:after="120"/>
        <w:rPr/>
      </w:pPr>
      <w:r>
        <w:rPr/>
      </w:r>
    </w:p>
    <w:p>
      <w:pPr>
        <w:pStyle w:val="Heading3"/>
        <w:rPr/>
      </w:pPr>
      <w:bookmarkStart w:id="46" w:name="__RefHeading___Toc6132_737315171"/>
      <w:bookmarkEnd w:id="46"/>
      <w:r>
        <w:rPr/>
        <w:t>spt_process</w:t>
      </w:r>
    </w:p>
    <w:p>
      <w:pPr>
        <w:pStyle w:val="Normal"/>
        <w:keepNext w:val="true"/>
        <w:spacing w:before="0" w:after="120"/>
        <w:rPr/>
      </w:pPr>
      <w:r>
        <w:rPr/>
        <w:t>One row per process (step) of a pipeline, with its check-in rules and workflow settings.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config/process</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process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color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Colour used to show the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sort_order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Position of the process within the pipeline.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checkin_mode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How check-ins work for the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subcontext_options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Allowed sub-contexts for check-in.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checkin_validate_script_path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Script that validates a check-in.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checkin_options_view</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View shown for check-in options.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sandbox_create_script_path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Script that prepares the sandbox.</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context_options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Allowed contexts for check-in.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repo_type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Repository type used for the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transfer_mode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How files are moved during check-in.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workflow</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settings for the workflow engine.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subpipeline_code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run inside this process.</w:t>
            </w:r>
          </w:p>
        </w:tc>
      </w:tr>
    </w:tbl>
    <w:p>
      <w:pPr>
        <w:pStyle w:val="Normal"/>
        <w:spacing w:before="0" w:after="120"/>
        <w:rPr/>
      </w:pPr>
      <w:r>
        <w:rPr/>
      </w:r>
    </w:p>
    <w:p>
      <w:pPr>
        <w:pStyle w:val="Heading3"/>
        <w:rPr/>
      </w:pPr>
      <w:bookmarkStart w:id="47" w:name="__RefHeading___Toc6134_737315171"/>
      <w:bookmarkEnd w:id="47"/>
      <w:r>
        <w:rPr/>
        <w:t>spt_process_state</w:t>
      </w:r>
    </w:p>
    <w:p>
      <w:pPr>
        <w:pStyle w:val="Normal"/>
        <w:keepNext w:val="true"/>
        <w:spacing w:before="0" w:after="120"/>
        <w:rPr/>
      </w:pPr>
      <w:r>
        <w:rPr/>
        <w:t>Current state of one process for one sobject, used by the workflow engine.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config/process_state</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pipeline_code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Pipeline the process belongs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process.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of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Code of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Status of the process for the sobject.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state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workflow state.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jsonb</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JSON extra data.</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48" w:name="__RefHeading___Toc6136_737315171"/>
      <w:bookmarkEnd w:id="48"/>
      <w:r>
        <w:rPr/>
        <w:t>spt_prod_setting</w:t>
      </w:r>
    </w:p>
    <w:p>
      <w:pPr>
        <w:pStyle w:val="Normal"/>
        <w:keepNext w:val="true"/>
        <w:spacing w:before="0" w:after="120"/>
        <w:rPr/>
      </w:pPr>
      <w:r>
        <w:rPr/>
        <w:t>Key/value settings for a project, such as the values behind project drop-down lists.</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config/prod_setting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key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Setting name.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value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Setting value.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setting: for example sequence or string.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varchar(200)</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the setting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Group the setting is shown under.</w:t>
            </w:r>
          </w:p>
        </w:tc>
      </w:tr>
    </w:tbl>
    <w:p>
      <w:pPr>
        <w:pStyle w:val="Normal"/>
        <w:spacing w:before="0" w:after="120"/>
        <w:rPr/>
      </w:pPr>
      <w:r>
        <w:rPr/>
      </w:r>
    </w:p>
    <w:p>
      <w:pPr>
        <w:pStyle w:val="Heading3"/>
        <w:rPr/>
      </w:pPr>
      <w:bookmarkStart w:id="49" w:name="__RefHeading___Toc6138_737315171"/>
      <w:bookmarkEnd w:id="49"/>
      <w:r>
        <w:rPr/>
        <w:t>spt_translation</w:t>
      </w:r>
    </w:p>
    <w:p>
      <w:pPr>
        <w:pStyle w:val="Normal"/>
        <w:keepNext w:val="true"/>
        <w:spacing w:before="0" w:after="120"/>
        <w:rPr/>
      </w:pPr>
      <w:r>
        <w:rPr/>
        <w:t>Translations keyed by name, with one column per language.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config/translation</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rFonts w:eastAsia="Consolas" w:cs="Consolas" w:ascii="Consolas" w:hAnsi="Consolas"/>
          <w:sz w:val="20"/>
          <w:szCs w:val="20"/>
          <w:shd w:fill="F2F2F2" w:val="clear"/>
        </w:rPr>
        <w:t>name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Translation key. Unique.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English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fr</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French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ja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Japanese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Spanish text.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User who added the entry.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bl>
    <w:p>
      <w:pPr>
        <w:pStyle w:val="Normal"/>
        <w:spacing w:before="0" w:after="120"/>
        <w:rPr/>
      </w:pPr>
      <w:r>
        <w:rPr/>
      </w:r>
    </w:p>
    <w:p>
      <w:pPr>
        <w:pStyle w:val="Heading3"/>
        <w:rPr/>
      </w:pPr>
      <w:bookmarkStart w:id="50" w:name="__RefHeading___Toc6140_737315171"/>
      <w:bookmarkEnd w:id="50"/>
      <w:r>
        <w:rPr/>
        <w:t>spt_trigger</w:t>
      </w:r>
    </w:p>
    <w:p>
      <w:pPr>
        <w:pStyle w:val="Normal"/>
        <w:keepNext w:val="true"/>
        <w:spacing w:before="0" w:after="120"/>
        <w:rPr/>
      </w:pPr>
      <w:r>
        <w:rPr/>
        <w:t>Triggers registered as config/trigger. The newer counterpart of the trigger table, adding title, listen process and trigger type.</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config/trigger</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class_name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Python class to run.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script_path</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Path of a script to run.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event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Event that fires the trigger.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mode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How the trigger runs, for example in the same transaction or on its own.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Process the trigger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listen_process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Process the trigger listens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trigger_type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trigger.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data</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Extra settings.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the trigger applies to.</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51" w:name="__RefHeading___Toc6142_737315171"/>
      <w:bookmarkEnd w:id="51"/>
      <w:r>
        <w:rPr/>
        <w:t>spt_url</w:t>
      </w:r>
    </w:p>
    <w:p>
      <w:pPr>
        <w:pStyle w:val="Normal"/>
        <w:keepNext w:val="true"/>
        <w:spacing w:before="0" w:after="120"/>
        <w:rPr/>
      </w:pPr>
      <w:r>
        <w:rPr/>
        <w:t>Custom URLs that map a web path to a widget.</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config/url</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 xml:space="preserve">, </w:t>
      </w:r>
      <w:r>
        <w:rPr>
          <w:rFonts w:eastAsia="Consolas" w:cs="Consolas" w:ascii="Consolas" w:hAnsi="Consolas"/>
          <w:sz w:val="20"/>
          <w:szCs w:val="20"/>
          <w:shd w:fill="F2F2F2" w:val="clear"/>
        </w:rPr>
        <w:t>url</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url</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URL path. Unique.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widget</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of the widget shown at the URL.</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bl>
    <w:p>
      <w:pPr>
        <w:pStyle w:val="Normal"/>
        <w:spacing w:before="0" w:after="120"/>
        <w:rPr/>
      </w:pPr>
      <w:r>
        <w:rPr/>
      </w:r>
    </w:p>
    <w:p>
      <w:pPr>
        <w:pStyle w:val="Heading3"/>
        <w:rPr/>
      </w:pPr>
      <w:bookmarkStart w:id="52" w:name="__RefHeading___Toc6144_737315171"/>
      <w:bookmarkEnd w:id="52"/>
      <w:r>
        <w:rPr/>
        <w:t>spt_widget_config</w:t>
      </w:r>
    </w:p>
    <w:p>
      <w:pPr>
        <w:pStyle w:val="Normal"/>
        <w:keepNext w:val="true"/>
        <w:spacing w:before="0" w:after="120"/>
        <w:rPr/>
      </w:pPr>
      <w:r>
        <w:rPr/>
        <w:t>User interface configuration (views of tables, layouts, forms) stored as XML.</w:t>
      </w:r>
    </w:p>
    <w:p>
      <w:pPr>
        <w:pStyle w:val="Normal"/>
        <w:keepNext w:val="true"/>
        <w:spacing w:before="0" w:after="120"/>
        <w:rPr/>
      </w:pPr>
      <w:r>
        <w:rPr>
          <w:b/>
          <w:bCs/>
        </w:rPr>
        <w:t>Search type:</w:t>
      </w:r>
      <w:r>
        <w:rPr/>
        <w:t xml:space="preserve"> </w:t>
      </w:r>
      <w:r>
        <w:rPr>
          <w:rFonts w:eastAsia="Consolas" w:cs="Consolas" w:ascii="Consolas" w:hAnsi="Consolas"/>
          <w:sz w:val="20"/>
          <w:szCs w:val="20"/>
          <w:shd w:fill="F2F2F2" w:val="clear"/>
        </w:rPr>
        <w:t>config/widget_config</w:t>
      </w:r>
      <w:r>
        <w:rPr/>
        <w:t xml:space="preserve">. </w:t>
      </w:r>
      <w:r>
        <w:rPr>
          <w:b/>
          <w:bCs/>
        </w:rPr>
        <w:t>Primary key:</w:t>
      </w:r>
      <w:r>
        <w:rPr/>
        <w:t xml:space="preserve"> </w:t>
      </w:r>
      <w:r>
        <w:rPr>
          <w:rFonts w:eastAsia="Consolas" w:cs="Consolas" w:ascii="Consolas" w:hAnsi="Consolas"/>
          <w:sz w:val="20"/>
          <w:szCs w:val="20"/>
          <w:shd w:fill="F2F2F2" w:val="clear"/>
        </w:rPr>
        <w:t>id</w:t>
      </w:r>
      <w:r>
        <w:rPr/>
        <w:t xml:space="preserve">. </w:t>
      </w:r>
      <w:r>
        <w:rPr>
          <w:b/>
          <w:bCs/>
        </w:rPr>
        <w:t>Unique:</w:t>
      </w:r>
      <w:r>
        <w:rPr/>
        <w:t xml:space="preserve"> </w:t>
      </w:r>
      <w:r>
        <w:rPr>
          <w:rFonts w:eastAsia="Consolas" w:cs="Consolas" w:ascii="Consolas" w:hAnsi="Consolas"/>
          <w:sz w:val="20"/>
          <w:szCs w:val="20"/>
          <w:shd w:fill="F2F2F2" w:val="clear"/>
        </w:rPr>
        <w:t>code</w:t>
      </w:r>
      <w:r>
        <w:rPr/>
        <w:t>.</w:t>
      </w:r>
    </w:p>
    <w:tbl>
      <w:tblPr>
        <w:tblW w:w="9360" w:type="dxa"/>
        <w:jc w:val="left"/>
        <w:tblInd w:w="0" w:type="dxa"/>
        <w:tblLayout w:type="fixed"/>
        <w:tblCellMar>
          <w:top w:w="60" w:type="dxa"/>
          <w:left w:w="100" w:type="dxa"/>
          <w:bottom w:w="60" w:type="dxa"/>
          <w:right w:w="100" w:type="dxa"/>
        </w:tblCellMar>
      </w:tblPr>
      <w:tblGrid>
        <w:gridCol w:w="2600"/>
        <w:gridCol w:w="1400"/>
        <w:gridCol w:w="699"/>
        <w:gridCol w:w="4660"/>
      </w:tblGrid>
      <w:tr>
        <w:trPr>
          <w:tblHeader w:val="true"/>
          <w:cantSplit w:val="true"/>
        </w:trPr>
        <w:tc>
          <w:tcPr>
            <w:tcW w:w="26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Column</w:t>
            </w:r>
          </w:p>
        </w:tc>
        <w:tc>
          <w:tcPr>
            <w:tcW w:w="140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Type</w:t>
            </w:r>
          </w:p>
        </w:tc>
        <w:tc>
          <w:tcPr>
            <w:tcW w:w="699"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Null</w:t>
            </w:r>
          </w:p>
        </w:tc>
        <w:tc>
          <w:tcPr>
            <w:tcW w:w="4660" w:type="dxa"/>
            <w:tcBorders>
              <w:top w:val="single" w:sz="4" w:space="0" w:color="BFBFBF"/>
              <w:left w:val="single" w:sz="4" w:space="0" w:color="BFBFBF"/>
              <w:bottom w:val="single" w:sz="4" w:space="0" w:color="BFBFBF"/>
              <w:right w:val="single" w:sz="4" w:space="0" w:color="BFBFBF"/>
            </w:tcBorders>
            <w:shd w:fill="D9E2F3" w:val="clear"/>
          </w:tcPr>
          <w:p>
            <w:pPr>
              <w:pStyle w:val="Normal"/>
              <w:rPr/>
            </w:pPr>
            <w:r>
              <w:rPr>
                <w:b/>
                <w:bCs/>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id</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Surrogate primary key, generated from a sequence.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Unique string identifier for the row. This is the key other tables use to refer to it.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view</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Name of the 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category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Category of the 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search_type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Search type the view is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login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Owner of the view when it is personal.</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config</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XML configuration of the view.</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timestamp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timestamp</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No</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 xml:space="preserve">Time the record was created. Default: </w:t>
            </w:r>
            <w:r>
              <w:rPr>
                <w:rFonts w:eastAsia="Consolas" w:cs="Consolas" w:ascii="Consolas" w:hAnsi="Consolas"/>
                <w:sz w:val="20"/>
                <w:szCs w:val="20"/>
                <w:shd w:fill="F2F2F2" w:val="clear"/>
              </w:rPr>
              <w:t>now()</w:t>
            </w:r>
            <w:r>
              <w:rPr>
                <w:sz w:val="20"/>
                <w:szCs w:val="20"/>
              </w:rPr>
              <w: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widget_type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varchar(256)</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Kind of widget the configuration is for.</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s_status</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varchar(32)</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Soft status.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description</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text</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Description.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title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varchar(1024)</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Display title.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sz w:val="20"/>
                <w:szCs w:val="20"/>
                <w:shd w:fill="F2F2F2" w:val="clear"/>
              </w:rPr>
              <w:t>priority</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integer</w:t>
            </w:r>
          </w:p>
        </w:tc>
        <w:tc>
          <w:tcPr>
            <w:tcW w:w="6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Yes</w:t>
            </w:r>
          </w:p>
        </w:tc>
        <w:tc>
          <w:tcPr>
            <w:tcW w:w="46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Priority when several configurations match.</w:t>
            </w:r>
          </w:p>
        </w:tc>
      </w:tr>
    </w:tbl>
    <w:p>
      <w:pPr>
        <w:pStyle w:val="Normal"/>
        <w:spacing w:before="0" w:after="120"/>
        <w:rPr/>
      </w:pPr>
      <w:r>
        <w:rPr/>
      </w:r>
    </w:p>
    <w:p>
      <w:pPr>
        <w:pStyle w:val="Heading1"/>
        <w:rPr/>
      </w:pPr>
      <w:bookmarkStart w:id="53" w:name="__RefHeading___Toc6146_737315171"/>
      <w:bookmarkEnd w:id="53"/>
      <w:r>
        <w:rPr/>
        <w:t>Notes</w:t>
      </w:r>
    </w:p>
    <w:p>
      <w:pPr>
        <w:pStyle w:val="Heading2"/>
        <w:rPr/>
      </w:pPr>
      <w:bookmarkStart w:id="54" w:name="__RefHeading___Toc6148_737315171"/>
      <w:bookmarkEnd w:id="54"/>
      <w:r>
        <w:rPr/>
        <w:t>Registered search type without a table</w:t>
      </w:r>
    </w:p>
    <w:p>
      <w:pPr>
        <w:pStyle w:val="Normal"/>
        <w:keepNext w:val="false"/>
        <w:spacing w:before="0" w:after="120"/>
        <w:rPr/>
      </w:pPr>
      <w:r>
        <w:rPr>
          <w:rFonts w:eastAsia="Consolas" w:cs="Consolas" w:ascii="Consolas" w:hAnsi="Consolas"/>
          <w:sz w:val="20"/>
          <w:szCs w:val="20"/>
          <w:shd w:fill="F2F2F2" w:val="clear"/>
        </w:rPr>
        <w:t>vfx/node_data</w:t>
      </w:r>
      <w:r>
        <w:rPr/>
        <w:t xml:space="preserve"> ("Maya Node Data") is registered in </w:t>
      </w:r>
      <w:r>
        <w:rPr>
          <w:rFonts w:eastAsia="Consolas" w:cs="Consolas" w:ascii="Consolas" w:hAnsi="Consolas"/>
          <w:sz w:val="20"/>
          <w:szCs w:val="20"/>
          <w:shd w:fill="F2F2F2" w:val="clear"/>
        </w:rPr>
        <w:t>search_object</w:t>
      </w:r>
      <w:r>
        <w:rPr/>
        <w:t xml:space="preserve">, but the plugin creates no </w:t>
      </w:r>
      <w:r>
        <w:rPr>
          <w:rFonts w:eastAsia="Consolas" w:cs="Consolas" w:ascii="Consolas" w:hAnsi="Consolas"/>
          <w:sz w:val="20"/>
          <w:szCs w:val="20"/>
          <w:shd w:fill="F2F2F2" w:val="clear"/>
        </w:rPr>
        <w:t>node_data</w:t>
      </w:r>
      <w:r>
        <w:rPr/>
        <w:t xml:space="preserve"> table in the project database.</w:t>
      </w:r>
    </w:p>
    <w:p>
      <w:pPr>
        <w:pStyle w:val="Heading2"/>
        <w:rPr/>
      </w:pPr>
      <w:bookmarkStart w:id="55" w:name="__RefHeading___Toc6150_737315171"/>
      <w:bookmarkEnd w:id="55"/>
      <w:r>
        <w:rPr/>
        <w:t>Logical schema entry without a search type</w:t>
      </w:r>
    </w:p>
    <w:p>
      <w:pPr>
        <w:pStyle w:val="Normal"/>
        <w:keepNext w:val="false"/>
        <w:spacing w:before="0" w:after="120"/>
        <w:rPr/>
      </w:pPr>
      <w:r>
        <w:rPr/>
        <w:t xml:space="preserve">The project's logical schema contains a connection from </w:t>
      </w:r>
      <w:r>
        <w:rPr>
          <w:rFonts w:eastAsia="Consolas" w:cs="Consolas" w:ascii="Consolas" w:hAnsi="Consolas"/>
          <w:sz w:val="20"/>
          <w:szCs w:val="20"/>
          <w:shd w:fill="F2F2F2" w:val="clear"/>
        </w:rPr>
        <w:t>vfx/composite</w:t>
      </w:r>
      <w:r>
        <w:rPr/>
        <w:t xml:space="preserve"> to </w:t>
      </w:r>
      <w:r>
        <w:rPr>
          <w:rFonts w:eastAsia="Consolas" w:cs="Consolas" w:ascii="Consolas" w:hAnsi="Consolas"/>
          <w:sz w:val="20"/>
          <w:szCs w:val="20"/>
          <w:shd w:fill="F2F2F2" w:val="clear"/>
        </w:rPr>
        <w:t>vfx/shot</w:t>
      </w:r>
      <w:r>
        <w:rPr/>
        <w:t xml:space="preserve">, but there is no </w:t>
      </w:r>
      <w:r>
        <w:rPr>
          <w:rFonts w:eastAsia="Consolas" w:cs="Consolas" w:ascii="Consolas" w:hAnsi="Consolas"/>
          <w:sz w:val="20"/>
          <w:szCs w:val="20"/>
          <w:shd w:fill="F2F2F2" w:val="clear"/>
        </w:rPr>
        <w:t>vfx/composite</w:t>
      </w:r>
      <w:r>
        <w:rPr/>
        <w:t xml:space="preserve"> search type or table.</w:t>
      </w:r>
    </w:p>
    <w:p>
      <w:pPr>
        <w:pStyle w:val="Heading2"/>
        <w:rPr/>
      </w:pPr>
      <w:bookmarkStart w:id="56" w:name="__RefHeading___Toc6152_737315171"/>
      <w:bookmarkEnd w:id="56"/>
      <w:r>
        <w:rPr/>
        <w:t>Shot code length mismatches</w:t>
      </w:r>
    </w:p>
    <w:p>
      <w:pPr>
        <w:pStyle w:val="Normal"/>
        <w:keepNext w:val="false"/>
        <w:spacing w:before="0" w:after="120"/>
        <w:rPr/>
      </w:pPr>
      <w:r>
        <w:rPr>
          <w:rFonts w:eastAsia="Consolas" w:cs="Consolas" w:ascii="Consolas" w:hAnsi="Consolas"/>
          <w:sz w:val="20"/>
          <w:szCs w:val="20"/>
          <w:shd w:fill="F2F2F2" w:val="clear"/>
        </w:rPr>
        <w:t>shot.code</w:t>
      </w:r>
      <w:r>
        <w:rPr/>
        <w:t xml:space="preserve"> allows 256 characters, but several columns that hold a shot code are shorter: </w:t>
      </w:r>
      <w:r>
        <w:rPr>
          <w:rFonts w:eastAsia="Consolas" w:cs="Consolas" w:ascii="Consolas" w:hAnsi="Consolas"/>
          <w:sz w:val="20"/>
          <w:szCs w:val="20"/>
          <w:shd w:fill="F2F2F2" w:val="clear"/>
        </w:rPr>
        <w:t>plate.shot_code</w:t>
      </w:r>
      <w:r>
        <w:rPr/>
        <w:t xml:space="preserve">, </w:t>
      </w:r>
      <w:r>
        <w:rPr>
          <w:rFonts w:eastAsia="Consolas" w:cs="Consolas" w:ascii="Consolas" w:hAnsi="Consolas"/>
          <w:sz w:val="20"/>
          <w:szCs w:val="20"/>
          <w:shd w:fill="F2F2F2" w:val="clear"/>
        </w:rPr>
        <w:t>camera.shot_code</w:t>
      </w:r>
      <w:r>
        <w:rPr/>
        <w:t xml:space="preserve"> and </w:t>
      </w:r>
      <w:r>
        <w:rPr>
          <w:rFonts w:eastAsia="Consolas" w:cs="Consolas" w:ascii="Consolas" w:hAnsi="Consolas"/>
          <w:sz w:val="20"/>
          <w:szCs w:val="20"/>
          <w:shd w:fill="F2F2F2" w:val="clear"/>
        </w:rPr>
        <w:t>storyboard.shot_code</w:t>
      </w:r>
      <w:r>
        <w:rPr/>
        <w:t xml:space="preserve"> allow 30, and </w:t>
      </w:r>
      <w:r>
        <w:rPr>
          <w:rFonts w:eastAsia="Consolas" w:cs="Consolas" w:ascii="Consolas" w:hAnsi="Consolas"/>
          <w:sz w:val="20"/>
          <w:szCs w:val="20"/>
          <w:shd w:fill="F2F2F2" w:val="clear"/>
        </w:rPr>
        <w:t>layer.shot_code</w:t>
      </w:r>
      <w:r>
        <w:rPr/>
        <w:t xml:space="preserve"> allows 100. A shot code longer than the column cannot be stored in those tables. In the same way </w:t>
      </w:r>
      <w:r>
        <w:rPr>
          <w:rFonts w:eastAsia="Consolas" w:cs="Consolas" w:ascii="Consolas" w:hAnsi="Consolas"/>
          <w:sz w:val="20"/>
          <w:szCs w:val="20"/>
          <w:shd w:fill="F2F2F2" w:val="clear"/>
        </w:rPr>
        <w:t>sequence.code</w:t>
      </w:r>
      <w:r>
        <w:rPr/>
        <w:t xml:space="preserve"> and </w:t>
      </w:r>
      <w:r>
        <w:rPr>
          <w:rFonts w:eastAsia="Consolas" w:cs="Consolas" w:ascii="Consolas" w:hAnsi="Consolas"/>
          <w:sz w:val="20"/>
          <w:szCs w:val="20"/>
          <w:shd w:fill="F2F2F2" w:val="clear"/>
        </w:rPr>
        <w:t>shot.sequence_code</w:t>
      </w:r>
      <w:r>
        <w:rPr/>
        <w:t xml:space="preserve"> allow only 30 characters, so sequence codes are limited to 30.</w:t>
      </w:r>
    </w:p>
    <w:p>
      <w:pPr>
        <w:pStyle w:val="Heading2"/>
        <w:rPr/>
      </w:pPr>
      <w:bookmarkStart w:id="57" w:name="__RefHeading___Toc6154_737315171"/>
      <w:bookmarkEnd w:id="57"/>
      <w:r>
        <w:rPr/>
        <w:t>Unique codes</w:t>
      </w:r>
    </w:p>
    <w:p>
      <w:pPr>
        <w:pStyle w:val="Normal"/>
        <w:keepNext w:val="false"/>
        <w:spacing w:before="0" w:after="120"/>
        <w:rPr/>
      </w:pPr>
      <w:r>
        <w:rPr/>
        <w:t xml:space="preserve">Only </w:t>
      </w:r>
      <w:r>
        <w:rPr>
          <w:rFonts w:eastAsia="Consolas" w:cs="Consolas" w:ascii="Consolas" w:hAnsi="Consolas"/>
          <w:sz w:val="20"/>
          <w:szCs w:val="20"/>
          <w:shd w:fill="F2F2F2" w:val="clear"/>
        </w:rPr>
        <w:t>art_reference</w:t>
      </w:r>
      <w:r>
        <w:rPr/>
        <w:t xml:space="preserve">, </w:t>
      </w:r>
      <w:r>
        <w:rPr>
          <w:rFonts w:eastAsia="Consolas" w:cs="Consolas" w:ascii="Consolas" w:hAnsi="Consolas"/>
          <w:sz w:val="20"/>
          <w:szCs w:val="20"/>
          <w:shd w:fill="F2F2F2" w:val="clear"/>
        </w:rPr>
        <w:t>asset</w:t>
      </w:r>
      <w:r>
        <w:rPr/>
        <w:t xml:space="preserve"> and </w:t>
      </w:r>
      <w:r>
        <w:rPr>
          <w:rFonts w:eastAsia="Consolas" w:cs="Consolas" w:ascii="Consolas" w:hAnsi="Consolas"/>
          <w:sz w:val="20"/>
          <w:szCs w:val="20"/>
          <w:shd w:fill="F2F2F2" w:val="clear"/>
        </w:rPr>
        <w:t>shot</w:t>
      </w:r>
      <w:r>
        <w:rPr/>
        <w:t xml:space="preserve"> have a unique index on </w:t>
      </w:r>
      <w:r>
        <w:rPr>
          <w:rFonts w:eastAsia="Consolas" w:cs="Consolas" w:ascii="Consolas" w:hAnsi="Consolas"/>
          <w:sz w:val="20"/>
          <w:szCs w:val="20"/>
          <w:shd w:fill="F2F2F2" w:val="clear"/>
        </w:rPr>
        <w:t>code</w:t>
      </w:r>
      <w:r>
        <w:rPr/>
        <w:t xml:space="preserve">. The other VFX tables accept duplicate codes, and </w:t>
      </w:r>
      <w:r>
        <w:rPr>
          <w:rFonts w:eastAsia="Consolas" w:cs="Consolas" w:ascii="Consolas" w:hAnsi="Consolas"/>
          <w:sz w:val="20"/>
          <w:szCs w:val="20"/>
          <w:shd w:fill="F2F2F2" w:val="clear"/>
        </w:rPr>
        <w:t>asset_type.code</w:t>
      </w:r>
      <w:r>
        <w:rPr/>
        <w:t xml:space="preserve"> is required but not unique.</w:t>
      </w:r>
    </w:p>
    <w:p>
      <w:pPr>
        <w:pStyle w:val="Heading2"/>
        <w:rPr/>
      </w:pPr>
      <w:bookmarkStart w:id="58" w:name="__RefHeading___Toc6156_737315171"/>
      <w:bookmarkEnd w:id="58"/>
      <w:r>
        <w:rPr/>
        <w:t>Columns that start with an underscore</w:t>
      </w:r>
    </w:p>
    <w:p>
      <w:pPr>
        <w:pStyle w:val="Normal"/>
        <w:keepNext w:val="false"/>
        <w:spacing w:before="0" w:after="120"/>
        <w:rPr/>
      </w:pPr>
      <w:r>
        <w:rPr>
          <w:rFonts w:eastAsia="Consolas" w:cs="Consolas" w:ascii="Consolas" w:hAnsi="Consolas"/>
          <w:sz w:val="20"/>
          <w:szCs w:val="20"/>
          <w:shd w:fill="F2F2F2" w:val="clear"/>
        </w:rPr>
        <w:t>render</w:t>
      </w:r>
      <w:r>
        <w:rPr/>
        <w:t xml:space="preserve"> and </w:t>
      </w:r>
      <w:r>
        <w:rPr>
          <w:rFonts w:eastAsia="Consolas" w:cs="Consolas" w:ascii="Consolas" w:hAnsi="Consolas"/>
          <w:sz w:val="20"/>
          <w:szCs w:val="20"/>
          <w:shd w:fill="F2F2F2" w:val="clear"/>
        </w:rPr>
        <w:t>art_reference</w:t>
      </w:r>
      <w:r>
        <w:rPr/>
        <w:t xml:space="preserve"> have columns whose names start with an underscore (</w:t>
      </w:r>
      <w:r>
        <w:rPr>
          <w:rFonts w:eastAsia="Consolas" w:cs="Consolas" w:ascii="Consolas" w:hAnsi="Consolas"/>
          <w:sz w:val="20"/>
          <w:szCs w:val="20"/>
          <w:shd w:fill="F2F2F2" w:val="clear"/>
        </w:rPr>
        <w:t>_snapshot</w:t>
      </w:r>
      <w:r>
        <w:rPr/>
        <w:t xml:space="preserve">, </w:t>
      </w:r>
      <w:r>
        <w:rPr>
          <w:rFonts w:eastAsia="Consolas" w:cs="Consolas" w:ascii="Consolas" w:hAnsi="Consolas"/>
          <w:sz w:val="20"/>
          <w:szCs w:val="20"/>
          <w:shd w:fill="F2F2F2" w:val="clear"/>
        </w:rPr>
        <w:t>_version</w:t>
      </w:r>
      <w:r>
        <w:rPr/>
        <w:t xml:space="preserve">, </w:t>
      </w:r>
      <w:r>
        <w:rPr>
          <w:rFonts w:eastAsia="Consolas" w:cs="Consolas" w:ascii="Consolas" w:hAnsi="Consolas"/>
          <w:sz w:val="20"/>
          <w:szCs w:val="20"/>
          <w:shd w:fill="F2F2F2" w:val="clear"/>
        </w:rPr>
        <w:t>_is_collection</w:t>
      </w:r>
      <w:r>
        <w:rPr/>
        <w:t xml:space="preserve"> and others). They come from the plugin's table definitions, and their meaning is inferred.</w:t>
      </w:r>
    </w:p>
    <w:p>
      <w:pPr>
        <w:pStyle w:val="Heading2"/>
        <w:rPr/>
      </w:pPr>
      <w:bookmarkStart w:id="59" w:name="__RefHeading___Toc6158_737315171"/>
      <w:bookmarkEnd w:id="59"/>
      <w:r>
        <w:rPr/>
        <w:t>How this document was produced</w:t>
      </w:r>
    </w:p>
    <w:p>
      <w:pPr>
        <w:pStyle w:val="Normal"/>
        <w:keepNext w:val="false"/>
        <w:spacing w:before="0" w:after="120"/>
        <w:rPr/>
      </w:pPr>
      <w:r>
        <w:rPr/>
        <w:t xml:space="preserve">The structure (tables, columns, types, nullability, defaults, keys and indexes) was read from the </w:t>
      </w:r>
      <w:r>
        <w:rPr>
          <w:rFonts w:eastAsia="Consolas" w:cs="Consolas" w:ascii="Consolas" w:hAnsi="Consolas"/>
          <w:sz w:val="20"/>
          <w:szCs w:val="20"/>
          <w:shd w:fill="F2F2F2" w:val="clear"/>
        </w:rPr>
        <w:t>vfx</w:t>
      </w:r>
      <w:r>
        <w:rPr/>
        <w:t xml:space="preserve"> database of a running mlw-TACTIC-docker stack. The database has no column comments, so descriptions come from the plugin's files (search type descriptions, interface configuration and naming rules), TACTIC's source code and the column names. Descriptions marked † are the least certain.</w:t>
      </w:r>
    </w:p>
    <w:sectPr>
      <w:footerReference w:type="even" r:id="rId3"/>
      <w:footerReference w:type="default" r:id="rId4"/>
      <w:footerReference w:type="first" r:id="rId5"/>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30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30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60"/>
      <w:outlineLvl w:val="0"/>
    </w:pPr>
    <w:rPr>
      <w:rFonts w:ascii="Calibri" w:hAnsi="Calibri" w:eastAsia="Calibri" w:cs="Calibri"/>
      <w:b/>
      <w:bCs/>
      <w:color w:val="1F3864"/>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2E74B5"/>
      <w:sz w:val="26"/>
      <w:szCs w:val="26"/>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404040"/>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qFormat/>
    <w:pPr>
      <w:spacing w:before="0" w:after="120"/>
    </w:pPr>
    <w:rPr>
      <w:rFonts w:ascii="Calibri" w:hAnsi="Calibri" w:eastAsia="Calibri" w:cs="Calibri"/>
      <w:b/>
      <w:bCs/>
      <w:color w:val="1F3864"/>
      <w:sz w:val="52"/>
      <w:szCs w:val="52"/>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30</Pages>
  <Words>5772</Words>
  <Characters>32715</Characters>
  <CharactersWithSpaces>36502</CharactersWithSpaces>
  <Paragraphs>1981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2026-10-07T00:28:14Z</dcterms:created>
  <dc:creator>mlw-TACTIC-docker</dc:creator>
  <dc:description/>
  <dc:language>en-US</dc:language>
  <cp:lastModifiedBy/>
  <dcterms:modified xsi:type="dcterms:W3CDTF">2026-10-06T18:28:17Z</dcterms:modified>
  <cp:revision>2</cp:revision>
  <dc:subject/>
  <dc:title>TACTIC VFX Project Data Schema</dc:title>
</cp:coreProperties>
</file>