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3400" w:after="120"/>
        <w:jc w:val="left"/>
        <w:rPr/>
      </w:pPr>
      <w:r>
        <w:rPr>
          <w:b/>
          <w:color w:val="1F3A5F"/>
          <w:sz w:val="64"/>
        </w:rPr>
        <w:t>mlw-storage v1.1.0 Release Notes</w:t>
      </w:r>
    </w:p>
    <w:p>
      <w:pPr>
        <w:pStyle w:val="Normal"/>
        <w:spacing w:before="0" w:after="1200"/>
        <w:jc w:val="left"/>
        <w:rPr/>
      </w:pPr>
      <w:r>
        <w:rPr>
          <w:b w:val="false"/>
          <w:color w:val="595959"/>
          <w:sz w:val="32"/>
        </w:rPr>
        <w:t>Magic Lantern Workbench: mlw-storage</w:t>
      </w:r>
    </w:p>
    <w:p>
      <w:pPr>
        <w:pStyle w:val="Normal"/>
        <w:spacing w:before="0" w:after="40"/>
        <w:jc w:val="left"/>
        <w:rPr/>
      </w:pPr>
      <w:r>
        <w:rPr>
          <w:b w:val="false"/>
          <w:color w:val="595959"/>
          <w:sz w:val="24"/>
        </w:rPr>
        <w:t>Version 1.1.0</w:t>
      </w:r>
    </w:p>
    <w:p>
      <w:pPr>
        <w:pStyle w:val="Normal"/>
        <w:spacing w:before="0" w:after="40"/>
        <w:jc w:val="left"/>
        <w:rPr/>
      </w:pPr>
      <w:r>
        <w:rPr>
          <w:b w:val="false"/>
          <w:color w:val="595959"/>
          <w:sz w:val="24"/>
        </w:rPr>
        <w:t>2026-10-22</w:t>
      </w:r>
    </w:p>
    <w:p>
      <w:pPr>
        <w:pStyle w:val="Normal"/>
        <w:spacing w:before="0" w:after="0"/>
        <w:jc w:val="left"/>
        <w:rPr/>
      </w:pPr>
      <w:r>
        <w:rPr>
          <w:b w:val="false"/>
          <w:color w:val="595959"/>
          <w:sz w:val="24"/>
        </w:rPr>
        <w:t>github.com/magic-lantern-workbench/mlw-storage</w:t>
      </w:r>
      <w:r/>
    </w:p>
    <w:p>
      <w:r>
        <w:br w:type="page"/>
      </w:r>
    </w:p>
    <w:p>
      <w:pPr>
        <w:spacing w:after="240"/>
      </w:pPr>
      <w:r>
        <w:rPr>
          <w:b/>
          <w:color w:val="1F3A5F"/>
          <w:sz w:val="40"/>
        </w:rPr>
        <w:t>Table of Contents</w:t>
      </w:r>
    </w:p>
    <w:p>
      <w:pPr>
        <w:tabs>
          <w:tab w:pos="8640" w:val="right" w:leader="dot"/>
        </w:tabs>
        <w:spacing w:after="80" w:before="120"/>
        <w:ind w:left="0"/>
      </w:pPr>
      <w:r>
        <w:fldChar w:fldCharType="begin"/>
      </w:r>
      <w:r>
        <w:instrText xml:space="preserve"> TOC \o "1-3" \h \z \u </w:instrText>
      </w:r>
      <w:r>
        <w:fldChar w:fldCharType="separate"/>
      </w:r>
      <w:hyperlink w:anchor="_Toc100000" w:history="1">
        <w:r>
          <w:rPr>
            <w:b/>
          </w:rPr>
          <w:t xml:space="preserve">Summary</w:t>
        </w:r>
        <w:r>
          <w:rPr>
            <w:b/>
          </w:rPr>
          <w:tab/>
        </w:r>
        <w:r>
          <w:rPr>
            <w:b/>
          </w:rPr>
          <w:fldChar w:fldCharType="begin"/>
        </w:r>
        <w:r>
          <w:rPr>
            <w:b/>
          </w:rPr>
          <w:instrText xml:space="preserve"> PAGEREF _Toc100000 \h </w:instrText>
        </w:r>
        <w:r>
          <w:rPr>
            <w:b/>
          </w:rPr>
          <w:fldChar w:fldCharType="separate"/>
        </w:r>
        <w:r>
          <w:rPr>
            <w:b/>
          </w:rPr>
          <w:t xml:space="preserve">3</w:t>
        </w:r>
        <w:r>
          <w:rPr>
            <w:b/>
          </w:rPr>
          <w:fldChar w:fldCharType="end"/>
        </w:r>
      </w:hyperlink>
    </w:p>
    <w:p>
      <w:pPr>
        <w:tabs>
          <w:tab w:pos="8640" w:val="right" w:leader="dot"/>
        </w:tabs>
        <w:spacing w:after="80" w:before="120"/>
        <w:ind w:left="0"/>
      </w:pPr>
      <w:hyperlink w:anchor="_Toc100001" w:history="1">
        <w:r>
          <w:rPr>
            <w:b/>
          </w:rPr>
          <w:t xml:space="preserve">Feature List</w:t>
        </w:r>
        <w:r>
          <w:rPr>
            <w:b/>
          </w:rPr>
          <w:tab/>
        </w:r>
        <w:r>
          <w:rPr>
            <w:b/>
          </w:rPr>
          <w:fldChar w:fldCharType="begin"/>
        </w:r>
        <w:r>
          <w:rPr>
            <w:b/>
          </w:rPr>
          <w:instrText xml:space="preserve"> PAGEREF _Toc100001 \h </w:instrText>
        </w:r>
        <w:r>
          <w:rPr>
            <w:b/>
          </w:rPr>
          <w:fldChar w:fldCharType="separate"/>
        </w:r>
        <w:r>
          <w:rPr>
            <w:b/>
          </w:rPr>
          <w:t xml:space="preserve">3</w:t>
        </w:r>
        <w:r>
          <w:rPr>
            <w:b/>
          </w:rPr>
          <w:fldChar w:fldCharType="end"/>
        </w:r>
      </w:hyperlink>
    </w:p>
    <w:p>
      <w:pPr>
        <w:tabs>
          <w:tab w:pos="8640" w:val="right" w:leader="dot"/>
        </w:tabs>
        <w:spacing w:after="60" w:before="0"/>
        <w:ind w:left="320"/>
      </w:pPr>
      <w:hyperlink w:anchor="_Toc100002" w:history="1">
        <w:r>
          <w:t xml:space="preserve">New in v1.1.0</w:t>
        </w:r>
        <w:r>
          <w:tab/>
        </w:r>
        <w:r>
          <w:fldChar w:fldCharType="begin"/>
        </w:r>
        <w:r>
          <w:instrText xml:space="preserve"> PAGEREF _Toc100002 \h </w:instrText>
        </w:r>
        <w:r>
          <w:fldChar w:fldCharType="separate"/>
        </w:r>
        <w:r>
          <w:t xml:space="preserve">3</w:t>
        </w:r>
        <w:r>
          <w:fldChar w:fldCharType="end"/>
        </w:r>
      </w:hyperlink>
    </w:p>
    <w:p>
      <w:pPr>
        <w:tabs>
          <w:tab w:pos="8640" w:val="right" w:leader="dot"/>
        </w:tabs>
        <w:spacing w:after="60" w:before="0"/>
        <w:ind w:left="320"/>
      </w:pPr>
      <w:hyperlink w:anchor="_Toc100003" w:history="1">
        <w:r>
          <w:t xml:space="preserve">Carried over from v1.0.0</w:t>
        </w:r>
        <w:r>
          <w:tab/>
        </w:r>
        <w:r>
          <w:fldChar w:fldCharType="begin"/>
        </w:r>
        <w:r>
          <w:instrText xml:space="preserve"> PAGEREF _Toc100003 \h </w:instrText>
        </w:r>
        <w:r>
          <w:fldChar w:fldCharType="separate"/>
        </w:r>
        <w:r>
          <w:t xml:space="preserve">4</w:t>
        </w:r>
        <w:r>
          <w:fldChar w:fldCharType="end"/>
        </w:r>
      </w:hyperlink>
    </w:p>
    <w:p>
      <w:pPr>
        <w:tabs>
          <w:tab w:pos="8640" w:val="right" w:leader="dot"/>
        </w:tabs>
        <w:spacing w:after="60" w:before="0"/>
        <w:ind w:left="320"/>
      </w:pPr>
      <w:hyperlink w:anchor="_Toc100004" w:history="1">
        <w:r>
          <w:t xml:space="preserve">Known Limitations</w:t>
        </w:r>
        <w:r>
          <w:tab/>
        </w:r>
        <w:r>
          <w:fldChar w:fldCharType="begin"/>
        </w:r>
        <w:r>
          <w:instrText xml:space="preserve"> PAGEREF _Toc100004 \h </w:instrText>
        </w:r>
        <w:r>
          <w:fldChar w:fldCharType="separate"/>
        </w:r>
        <w:r>
          <w:t xml:space="preserve">5</w:t>
        </w:r>
        <w:r>
          <w:fldChar w:fldCharType="end"/>
        </w:r>
      </w:hyperlink>
    </w:p>
    <w:p>
      <w:pPr>
        <w:tabs>
          <w:tab w:pos="8640" w:val="right" w:leader="dot"/>
        </w:tabs>
        <w:spacing w:after="80" w:before="120"/>
        <w:ind w:left="0"/>
      </w:pPr>
      <w:hyperlink w:anchor="_Toc100005" w:history="1">
        <w:r>
          <w:rPr>
            <w:b/>
          </w:rPr>
          <w:t xml:space="preserve">Upgrading from v1.0.0</w:t>
        </w:r>
        <w:r>
          <w:rPr>
            <w:b/>
          </w:rPr>
          <w:tab/>
        </w:r>
        <w:r>
          <w:rPr>
            <w:b/>
          </w:rPr>
          <w:fldChar w:fldCharType="begin"/>
        </w:r>
        <w:r>
          <w:rPr>
            <w:b/>
          </w:rPr>
          <w:instrText xml:space="preserve"> PAGEREF _Toc100005 \h </w:instrText>
        </w:r>
        <w:r>
          <w:rPr>
            <w:b/>
          </w:rPr>
          <w:fldChar w:fldCharType="separate"/>
        </w:r>
        <w:r>
          <w:rPr>
            <w:b/>
          </w:rPr>
          <w:t xml:space="preserve">5</w:t>
        </w:r>
        <w:r>
          <w:rPr>
            <w:b/>
          </w:rPr>
          <w:fldChar w:fldCharType="end"/>
        </w:r>
      </w:hyperlink>
    </w:p>
    <w:p>
      <w:pPr>
        <w:tabs>
          <w:tab w:pos="8640" w:val="right" w:leader="dot"/>
        </w:tabs>
        <w:spacing w:after="80" w:before="120"/>
        <w:ind w:left="0"/>
      </w:pPr>
      <w:hyperlink w:anchor="_Toc100006" w:history="1">
        <w:r>
          <w:rPr>
            <w:b/>
          </w:rPr>
          <w:t xml:space="preserve">Building and Running</w:t>
        </w:r>
        <w:r>
          <w:rPr>
            <w:b/>
          </w:rPr>
          <w:tab/>
        </w:r>
        <w:r>
          <w:rPr>
            <w:b/>
          </w:rPr>
          <w:fldChar w:fldCharType="begin"/>
        </w:r>
        <w:r>
          <w:rPr>
            <w:b/>
          </w:rPr>
          <w:instrText xml:space="preserve"> PAGEREF _Toc100006 \h </w:instrText>
        </w:r>
        <w:r>
          <w:rPr>
            <w:b/>
          </w:rPr>
          <w:fldChar w:fldCharType="separate"/>
        </w:r>
        <w:r>
          <w:rPr>
            <w:b/>
          </w:rPr>
          <w:t xml:space="preserve">6</w:t>
        </w:r>
        <w:r>
          <w:rPr>
            <w:b/>
          </w:rPr>
          <w:fldChar w:fldCharType="end"/>
        </w:r>
      </w:hyperlink>
    </w:p>
    <w:p>
      <w:pPr>
        <w:tabs>
          <w:tab w:pos="8640" w:val="right" w:leader="dot"/>
        </w:tabs>
        <w:spacing w:after="60" w:before="0"/>
        <w:ind w:left="320"/>
      </w:pPr>
      <w:hyperlink w:anchor="_Toc100007" w:history="1">
        <w:r>
          <w:t xml:space="preserve">Prerequisites</w:t>
        </w:r>
        <w:r>
          <w:tab/>
        </w:r>
        <w:r>
          <w:fldChar w:fldCharType="begin"/>
        </w:r>
        <w:r>
          <w:instrText xml:space="preserve"> PAGEREF _Toc100007 \h </w:instrText>
        </w:r>
        <w:r>
          <w:fldChar w:fldCharType="separate"/>
        </w:r>
        <w:r>
          <w:t xml:space="preserve">6</w:t>
        </w:r>
        <w:r>
          <w:fldChar w:fldCharType="end"/>
        </w:r>
      </w:hyperlink>
    </w:p>
    <w:p>
      <w:pPr>
        <w:tabs>
          <w:tab w:pos="8640" w:val="right" w:leader="dot"/>
        </w:tabs>
        <w:spacing w:after="60" w:before="0"/>
        <w:ind w:left="320"/>
      </w:pPr>
      <w:hyperlink w:anchor="_Toc100008" w:history="1">
        <w:r>
          <w:t xml:space="preserve">Release package (recommended for installation)</w:t>
        </w:r>
        <w:r>
          <w:tab/>
        </w:r>
        <w:r>
          <w:fldChar w:fldCharType="begin"/>
        </w:r>
        <w:r>
          <w:instrText xml:space="preserve"> PAGEREF _Toc100008 \h </w:instrText>
        </w:r>
        <w:r>
          <w:fldChar w:fldCharType="separate"/>
        </w:r>
        <w:r>
          <w:t xml:space="preserve">6</w:t>
        </w:r>
        <w:r>
          <w:fldChar w:fldCharType="end"/>
        </w:r>
      </w:hyperlink>
    </w:p>
    <w:p>
      <w:pPr>
        <w:tabs>
          <w:tab w:pos="8640" w:val="right" w:leader="dot"/>
        </w:tabs>
        <w:spacing w:after="60" w:before="0"/>
        <w:ind w:left="320"/>
      </w:pPr>
      <w:hyperlink w:anchor="_Toc100009" w:history="1">
        <w:r>
          <w:t xml:space="preserve">Development</w:t>
        </w:r>
        <w:r>
          <w:tab/>
        </w:r>
        <w:r>
          <w:fldChar w:fldCharType="begin"/>
        </w:r>
        <w:r>
          <w:instrText xml:space="preserve"> PAGEREF _Toc100009 \h </w:instrText>
        </w:r>
        <w:r>
          <w:fldChar w:fldCharType="separate"/>
        </w:r>
        <w:r>
          <w:t xml:space="preserve">6</w:t>
        </w:r>
        <w:r>
          <w:fldChar w:fldCharType="end"/>
        </w:r>
      </w:hyperlink>
    </w:p>
    <w:p>
      <w:pPr>
        <w:tabs>
          <w:tab w:pos="8640" w:val="right" w:leader="dot"/>
        </w:tabs>
        <w:spacing w:after="60" w:before="0"/>
        <w:ind w:left="320"/>
      </w:pPr>
      <w:hyperlink w:anchor="_Toc100010" w:history="1">
        <w:r>
          <w:t xml:space="preserve">Production</w:t>
        </w:r>
        <w:r>
          <w:tab/>
        </w:r>
        <w:r>
          <w:fldChar w:fldCharType="begin"/>
        </w:r>
        <w:r>
          <w:instrText xml:space="preserve"> PAGEREF _Toc100010 \h </w:instrText>
        </w:r>
        <w:r>
          <w:fldChar w:fldCharType="separate"/>
        </w:r>
        <w:r>
          <w:t xml:space="preserve">7</w:t>
        </w:r>
        <w:r>
          <w:fldChar w:fldCharType="end"/>
        </w:r>
      </w:hyperlink>
    </w:p>
    <w:p>
      <w:pPr>
        <w:tabs>
          <w:tab w:pos="8640" w:val="right" w:leader="dot"/>
        </w:tabs>
        <w:spacing w:after="60" w:before="0"/>
        <w:ind w:left="320"/>
      </w:pPr>
      <w:hyperlink w:anchor="_Toc100011" w:history="1">
        <w:r>
          <w:t xml:space="preserve">Optional features</w:t>
        </w:r>
        <w:r>
          <w:tab/>
        </w:r>
        <w:r>
          <w:fldChar w:fldCharType="begin"/>
        </w:r>
        <w:r>
          <w:instrText xml:space="preserve"> PAGEREF _Toc100011 \h </w:instrText>
        </w:r>
        <w:r>
          <w:fldChar w:fldCharType="separate"/>
        </w:r>
        <w:r>
          <w:t xml:space="preserve">7</w:t>
        </w:r>
        <w:r>
          <w:fldChar w:fldCharType="end"/>
        </w:r>
      </w:hyperlink>
    </w:p>
    <w:p>
      <w:pPr>
        <w:tabs>
          <w:tab w:pos="8640" w:val="right" w:leader="dot"/>
        </w:tabs>
        <w:spacing w:after="60" w:before="0"/>
        <w:ind w:left="320"/>
      </w:pPr>
      <w:hyperlink w:anchor="_Toc100012" w:history="1">
        <w:r>
          <w:t xml:space="preserve">Development and production compared</w:t>
        </w:r>
        <w:r>
          <w:tab/>
        </w:r>
        <w:r>
          <w:fldChar w:fldCharType="begin"/>
        </w:r>
        <w:r>
          <w:instrText xml:space="preserve"> PAGEREF _Toc100012 \h </w:instrText>
        </w:r>
        <w:r>
          <w:fldChar w:fldCharType="separate"/>
        </w:r>
        <w:r>
          <w:t xml:space="preserve">8</w:t>
        </w:r>
        <w:r>
          <w:fldChar w:fldCharType="end"/>
        </w:r>
      </w:hyperlink>
    </w:p>
    <w:p>
      <w:pPr>
        <w:tabs>
          <w:tab w:pos="8640" w:val="right" w:leader="dot"/>
        </w:tabs>
        <w:spacing w:after="80" w:before="120"/>
        <w:ind w:left="0"/>
      </w:pPr>
      <w:hyperlink w:anchor="_Toc100013" w:history="1">
        <w:r>
          <w:rPr>
            <w:b/>
          </w:rPr>
          <w:t xml:space="preserve">Licenses</w:t>
        </w:r>
        <w:r>
          <w:rPr>
            <w:b/>
          </w:rPr>
          <w:tab/>
        </w:r>
        <w:r>
          <w:rPr>
            <w:b/>
          </w:rPr>
          <w:fldChar w:fldCharType="begin"/>
        </w:r>
        <w:r>
          <w:rPr>
            <w:b/>
          </w:rPr>
          <w:instrText xml:space="preserve"> PAGEREF _Toc100013 \h </w:instrText>
        </w:r>
        <w:r>
          <w:rPr>
            <w:b/>
          </w:rPr>
          <w:fldChar w:fldCharType="separate"/>
        </w:r>
        <w:r>
          <w:rPr>
            <w:b/>
          </w:rPr>
          <w:t xml:space="preserve">8</w:t>
        </w:r>
        <w:r>
          <w:rPr>
            <w:b/>
          </w:rPr>
          <w:fldChar w:fldCharType="end"/>
        </w:r>
      </w:hyperlink>
      <w:r>
        <w:fldChar w:fldCharType="end"/>
      </w:r>
    </w:p>
    <w:p>
      <w:r>
        <w:br w:type="page"/>
      </w:r>
    </w:p>
    <w:p>
      <w:pPr>
        <w:pStyle w:val="Heading1"/>
        <w:spacing w:before="0" w:after="0"/>
        <w:rPr/>
      </w:pPr>
      <w:bookmarkStart w:id="900" w:name="_Toc100000"/>
      <w:r>
        <w:rPr/>
        <w:t>Summary</w:t>
      </w:r>
      <w:bookmarkEnd w:id="900"/>
    </w:p>
    <w:p>
      <w:r>
        <w:t>mlw-storage v1.1.0 adds a web interface to the storage component of Magic Lantern Workbench, optional detection of USB and other physical drives, and a release package that installs on a machine without internet access or a source checkout. It keeps everything in v1.0.0: the SFTPGo storage server, the proxy gateway, optional FTP, WebDAV and Keycloak token login, and per-user root selection. Existing installations need no configuration change, but note that the root address now opens the new web UI (see Upgrading from v1.0.0).</w:t>
      </w:r>
    </w:p>
    <w:p>
      <w:r>
        <w:t>Companion documents: Architecture, Testing, User Guide and Removable Storage (in the doc directory), and Installation.md for the release package.</w:t>
      </w:r>
    </w:p>
    <w:p>
      <w:pPr>
        <w:pStyle w:val="Heading1"/>
      </w:pPr>
      <w:bookmarkStart w:id="901" w:name="_Toc100001"/>
      <w:r>
        <w:t>Feature List</w:t>
      </w:r>
      <w:bookmarkEnd w:id="901"/>
    </w:p>
    <w:p>
      <w:pPr>
        <w:pStyle w:val="Heading2"/>
      </w:pPr>
      <w:bookmarkStart w:id="902" w:name="_Toc100002"/>
      <w:r>
        <w:t>New in v1.1.0</w:t>
      </w:r>
      <w:bookmarkEnd w:id="902"/>
    </w:p>
    <w:p>
      <w:pPr>
        <w:pStyle w:val="ListBullet"/>
      </w:pPr>
      <w:r>
        <w:rPr>
          <w:b/>
        </w:rPr>
        <w:t xml:space="preserve">Web UI. </w:t>
      </w:r>
      <w:r>
        <w:t>The gateway serves a sign-in page and a Dashboard under /mlw/. Administrators sign in with their SFTPGo administrator credentials; the Dashboard lists the local users (name, status, last login, description) in tables of 20 with previous and next arrows. A button opens the SFTPGo administration console, which gets a "mlw-storage Dashboard" button to come back. An account menu shows the signed-in name and a Logout command. Set PROXY_UI=false to turn the UI off.</w:t>
      </w:r>
    </w:p>
    <w:p>
      <w:pPr>
        <w:pStyle w:val="ListBullet"/>
      </w:pPr>
      <w:r>
        <w:rPr>
          <w:b/>
        </w:rPr>
        <w:t xml:space="preserve">Web UI security. </w:t>
      </w:r>
      <w:r>
        <w:t>Server-side sessions in an HttpOnly, SameSite=Strict cookie; same-site checks on every state-changing request; sign-in throttling (10 failures in 5 minutes); a Content-Security-Policy that allows a single hashed script; credentials are checked by SFTPGo and never stored by the gateway.</w:t>
      </w:r>
    </w:p>
    <w:p>
      <w:pPr>
        <w:pStyle w:val="ListBullet"/>
      </w:pPr>
      <w:r>
        <w:rPr>
          <w:b/>
        </w:rPr>
        <w:t xml:space="preserve">Drive detection (optional). </w:t>
      </w:r>
      <w:r>
        <w:t>When the overlay file docker-compose.media.yml is enabled, the gateway notices physical drives (USB, external and internal disks, unlocked encrypted volumes) mounted below the host media directory (MLW_MEDIA_DIR, /media by default) and lists them on a Drives page. A red count on the Drives link shows drives waiting for a decision. The gateway sleeps in the kernel until the mount table changes, so detection costs no CPU while idle. Loop, RAM and network devices are ignored. The gateway sees the media directory and the udev database read-only and never writes to a drive; SFTPGo gets the media directory read-write to serve enabled drives.</w:t>
      </w:r>
    </w:p>
    <w:p>
      <w:pPr>
        <w:pStyle w:val="ListBullet"/>
      </w:pPr>
      <w:r>
        <w:rPr>
          <w:b/>
        </w:rPr>
        <w:t xml:space="preserve">Publish to users and roles. </w:t>
      </w:r>
      <w:r>
        <w:t>Enabling a drive opens an Access page where the administrator chooses the SFTPGo users (and, with Keycloak login, the Keycloak realm roles) who get the drive, and whether it is read-only (default read-write). The gateway creates an SFTPGo virtual folder for the drive and attaches it to those users at /drives/&lt;name&gt;; members of a role get it when they sign in. Access changes the choice, Disable withdraws the drive (the files are untouched), and decisions are remembered by filesystem UUID across restarts. The page updates by itself when a drive is plugged in, unmounted or ejected.</w:t>
      </w:r>
    </w:p>
    <w:p>
      <w:pPr>
        <w:pStyle w:val="ListBullet"/>
      </w:pPr>
      <w:r>
        <w:rPr>
          <w:b/>
        </w:rPr>
        <w:t xml:space="preserve">Manual drive entry. </w:t>
      </w:r>
      <w:r>
        <w:t>An Add drive button on the Drives page opens a dialog (name, mount point, optional device and file system, and whether to make the drive available at once) for a volume that is mounted below the media directory but was not detected, such as a FUSE or network mount. Entries are validated, remembered, marked "manual", and can be disabled, enabled and removed.</w:t>
      </w:r>
    </w:p>
    <w:p>
      <w:pPr>
        <w:pStyle w:val="ListBullet"/>
      </w:pPr>
      <w:r>
        <w:rPr>
          <w:b/>
        </w:rPr>
        <w:t xml:space="preserve">Release package and installer. </w:t>
      </w:r>
      <w:r>
        <w:t>scripts/package.sh builds mlw-storage-&lt;version&gt;.tar.gz containing the Docker images, Compose files, these release notes, the source, checksums and an install.sh that loads the images and prepares .env and the data directory on the target machine. Installation.md describes installing, building and managing the stack.</w:t>
      </w:r>
    </w:p>
    <w:p>
      <w:pPr>
        <w:pStyle w:val="ListBullet"/>
      </w:pPr>
      <w:r>
        <w:rPr>
          <w:b/>
        </w:rPr>
        <w:t xml:space="preserve">Fixes and housekeeping. </w:t>
      </w:r>
      <w:r>
        <w:t>The SFTPGo administrator is now created on the first start of a fresh installation (SFTPGO_DATA_PROVIDER__CREATE_DEFAULT_ADMIN); source and Compose files carry the MIT license header; doc/licenses.txt lists the third-party licenses; the CI workflow also validates the production and drive detection Compose files; documentation covers the web UI, paging, drive detection and packaging.</w:t>
      </w:r>
    </w:p>
    <w:p>
      <w:pPr>
        <w:pStyle w:val="Heading2"/>
      </w:pPr>
      <w:bookmarkStart w:id="903" w:name="_Toc100003"/>
      <w:r>
        <w:t>Carried over from v1.0.0</w:t>
      </w:r>
      <w:bookmarkEnd w:id="903"/>
    </w:p>
    <w:p>
      <w:pPr>
        <w:pStyle w:val="ListBullet"/>
      </w:pPr>
      <w:r>
        <w:rPr>
          <w:b/>
        </w:rPr>
        <w:t xml:space="preserve">Proxy gateway </w:t>
      </w:r>
      <w:r>
        <w:t>as the only entry point: HTTP reverse proxy on port 8380 (web admin, WebClient, REST API), SFTP proxy on port 2222, and GET /healthz.</w:t>
      </w:r>
    </w:p>
    <w:p>
      <w:pPr>
        <w:pStyle w:val="ListBullet"/>
      </w:pPr>
      <w:r>
        <w:rPr>
          <w:b/>
        </w:rPr>
        <w:t xml:space="preserve">SFTPGo storage server </w:t>
      </w:r>
      <w:r>
        <w:t>in Docker, with files in ./data and the database and host keys in the sftpgo-config volume.</w:t>
      </w:r>
    </w:p>
    <w:p>
      <w:pPr>
        <w:pStyle w:val="ListBullet"/>
      </w:pPr>
      <w:r>
        <w:rPr>
          <w:b/>
        </w:rPr>
        <w:t xml:space="preserve">Optional FTP and WebDAV, </w:t>
      </w:r>
      <w:r>
        <w:t>off by default (FTP_PORT=2121, WEBDAV_PORT=10080).</w:t>
      </w:r>
    </w:p>
    <w:p>
      <w:pPr>
        <w:pStyle w:val="ListBullet"/>
      </w:pPr>
      <w:r>
        <w:rPr>
          <w:b/>
        </w:rPr>
        <w:t xml:space="preserve">Keycloak token login, automatic user provisioning, read-only role, </w:t>
      </w:r>
      <w:r>
        <w:t>per-user root selection and persistent choices, all off unless configured.</w:t>
      </w:r>
    </w:p>
    <w:p>
      <w:pPr>
        <w:pStyle w:val="ListBullet"/>
      </w:pPr>
      <w:r>
        <w:rPr>
          <w:b/>
        </w:rPr>
        <w:t xml:space="preserve">Production Compose file, </w:t>
      </w:r>
      <w:r>
        <w:t>pinned versions, hardened containers, rotated logs; Go unit tests and a GitHub Actions workflow.</w:t>
      </w:r>
    </w:p>
    <w:p>
      <w:pPr>
        <w:pStyle w:val="Heading2"/>
      </w:pPr>
      <w:bookmarkStart w:id="904" w:name="_Toc100004"/>
      <w:r>
        <w:t>Known Limitations</w:t>
      </w:r>
      <w:bookmarkEnd w:id="904"/>
    </w:p>
    <w:p>
      <w:pPr>
        <w:pStyle w:val="ListBullet"/>
      </w:pPr>
      <w:r>
        <w:rPr>
          <w:b/>
        </w:rPr>
        <w:t xml:space="preserve">Unplugging does not revoke access. </w:t>
      </w:r>
      <w:r>
        <w:t>The gateway keeps no SFTPGo credentials, so a drive stays attached to its users when it is unplugged; they get errors until it returns. Press Disable before unplugging. Role access is applied at the next sign-in. SFTPGo runs as uid 1000, so the drive must be writable by that user (FAT and exFAT need uid=1000,gid=1000 mount options).</w:t>
      </w:r>
    </w:p>
    <w:p>
      <w:pPr>
        <w:pStyle w:val="ListBullet"/>
      </w:pPr>
      <w:r>
        <w:rPr>
          <w:b/>
        </w:rPr>
        <w:t xml:space="preserve">No desktop pop-up </w:t>
      </w:r>
      <w:r>
        <w:t>when a drive is plugged in: the gateway runs in a container, so the question is asked on the Drives page. Used space is shown only if the container may read the mount point.</w:t>
      </w:r>
    </w:p>
    <w:p>
      <w:pPr>
        <w:pStyle w:val="ListBullet"/>
      </w:pPr>
      <w:r>
        <w:rPr>
          <w:b/>
        </w:rPr>
        <w:t xml:space="preserve">Drive detection </w:t>
      </w:r>
      <w:r>
        <w:t>sees only drives mounted below the media directory, and needs the host's / to have shared mount propagation (the systemd default).</w:t>
      </w:r>
    </w:p>
    <w:p>
      <w:pPr>
        <w:pStyle w:val="ListBullet"/>
      </w:pPr>
      <w:r>
        <w:rPr>
          <w:b/>
        </w:rPr>
        <w:t xml:space="preserve">Web UI sessions </w:t>
      </w:r>
      <w:r>
        <w:t>are kept in memory: they end when the gateway restarts. The UI serves plain HTTP and needs a TLS-terminating reverse proxy outside a trusted network. Administrators who sign in to SFTPGo with two-factor authentication have not been tested.</w:t>
      </w:r>
    </w:p>
    <w:p>
      <w:pPr>
        <w:pStyle w:val="ListBullet"/>
      </w:pPr>
      <w:r>
        <w:rPr>
          <w:b/>
        </w:rPr>
        <w:t xml:space="preserve">Roles and tokens. </w:t>
      </w:r>
      <w:r>
        <w:t>Any user with the required role can choose any directory under data/shared; tokens are checked at login only; while Keycloak login is enabled all password logins must be Keycloak tokens.</w:t>
      </w:r>
    </w:p>
    <w:p>
      <w:pPr>
        <w:pStyle w:val="ListBullet"/>
      </w:pPr>
      <w:r>
        <w:rPr>
          <w:b/>
        </w:rPr>
        <w:t xml:space="preserve">Other. </w:t>
      </w:r>
      <w:r>
        <w:t>The storage API sends no CORS headers; the gateway adds no rate limiting to SFTP, HTTP proxying or the storage API; plain FTP is unencrypted.</w:t>
      </w:r>
    </w:p>
    <w:p>
      <w:pPr>
        <w:pStyle w:val="Heading1"/>
      </w:pPr>
      <w:bookmarkStart w:id="905" w:name="_Toc100005"/>
      <w:r>
        <w:t>Upgrading from v1.0.0</w:t>
      </w:r>
      <w:bookmarkEnd w:id="905"/>
    </w:p>
    <w:p>
      <w:pPr>
        <w:pStyle w:val="ListBullet"/>
      </w:pPr>
      <w:r>
        <w:rPr>
          <w:b/>
        </w:rPr>
        <w:t xml:space="preserve">The root address changed. </w:t>
      </w:r>
      <w:r>
        <w:t>Opening http://&lt;host&gt;:8380/ now redirects to the mlw-storage sign-in page. The SFTPGo web admin is still at /web/admin/ and has a button on the Dashboard. Set PROXY_UI=false to restore the v1.0.0 behavior.</w:t>
      </w:r>
    </w:p>
    <w:p>
      <w:pPr>
        <w:pStyle w:val="ListBullet"/>
      </w:pPr>
      <w:r>
        <w:rPr>
          <w:b/>
        </w:rPr>
        <w:t xml:space="preserve">Settings. </w:t>
      </w:r>
      <w:r>
        <w:t>No existing setting changed. New, optional settings: PROXY_UI, MLW_MEDIA_DIR, MLW_MEDIA_INCLUDE_VIRTUAL and the docker-compose.media.yml overlay.</w:t>
      </w:r>
    </w:p>
    <w:p>
      <w:pPr>
        <w:pStyle w:val="ListBullet"/>
      </w:pPr>
      <w:r>
        <w:rPr>
          <w:b/>
        </w:rPr>
        <w:t xml:space="preserve">Procedure. </w:t>
      </w:r>
      <w:r>
        <w:t>From source: pull the new version and run docker compose up -d --build. From a release package: unpack it, copy your .env across and run ./install.sh --update-versions --start (see Installation.md). Users, files and the Keycloak settings are kept.</w:t>
      </w:r>
    </w:p>
    <w:p>
      <w:pPr>
        <w:pStyle w:val="Heading1"/>
      </w:pPr>
      <w:bookmarkStart w:id="906" w:name="_Toc100006"/>
      <w:r>
        <w:t>Building and Running</w:t>
      </w:r>
      <w:bookmarkEnd w:id="906"/>
    </w:p>
    <w:p>
      <w:r>
        <w:t>The stack is two containers run by Docker Compose: SFTPGo and the Go proxy gateway, which is built from src/. A development file (docker-compose.yml) and a production file (docker-compose.prod.yml) are provided; use one or the other, never both together. A release package contains ready-made images so that nothing needs to be built on the target machine.</w:t>
      </w:r>
    </w:p>
    <w:p>
      <w:pPr>
        <w:pStyle w:val="Heading2"/>
      </w:pPr>
      <w:bookmarkStart w:id="907" w:name="_Toc100007"/>
      <w:r>
        <w:t>Prerequisites</w:t>
      </w:r>
      <w:bookmarkEnd w:id="907"/>
    </w:p>
    <w:p>
      <w:pPr>
        <w:pStyle w:val="ListBullet"/>
      </w:pPr>
      <w:r>
        <w:rPr>
          <w:b/>
        </w:rPr>
        <w:t xml:space="preserve">Docker with the Compose plugin </w:t>
      </w:r>
      <w:r>
        <w:t>to run the stack, and to build the gateway image from source.</w:t>
      </w:r>
    </w:p>
    <w:p>
      <w:pPr>
        <w:pStyle w:val="ListBullet"/>
      </w:pPr>
      <w:r>
        <w:rPr>
          <w:b/>
        </w:rPr>
        <w:t xml:space="preserve">A data directory </w:t>
      </w:r>
      <w:r>
        <w:t>owned by your user (SFTPGo runs as uid 1000), created before the first start so Docker does not create it as root. install.sh does this for you.</w:t>
      </w:r>
    </w:p>
    <w:p>
      <w:pPr>
        <w:pStyle w:val="ListBullet"/>
      </w:pPr>
      <w:r>
        <w:rPr>
          <w:b/>
        </w:rPr>
        <w:t xml:space="preserve">Go 1.22 </w:t>
      </w:r>
      <w:r>
        <w:t>only if you want to run the unit tests outside Docker.</w:t>
      </w:r>
    </w:p>
    <w:p>
      <w:pPr>
        <w:pStyle w:val="Heading2"/>
      </w:pPr>
      <w:bookmarkStart w:id="908" w:name="_Toc100008"/>
      <w:r>
        <w:t>Release package (recommended for installation)</w:t>
      </w:r>
      <w:bookmarkEnd w:id="908"/>
    </w:p>
    <w:p>
      <w:r>
        <w:t>Build it on a machine with the source and internet access, then copy the archive to the target machine:</w:t>
      </w:r>
    </w:p>
    <w:p>
      <w:pPr>
        <w:spacing w:after="0"/>
        <w:ind w:left="280"/>
        <w:shd w:val="clear" w:color="auto" w:fill="F2F2F2"/>
      </w:pPr>
      <w:r>
        <w:rPr>
          <w:rFonts w:ascii="Courier New" w:hAnsi="Courier New" w:eastAsia="Courier New"/>
          <w:sz w:val="18"/>
        </w:rPr>
        <w:t>scripts/package.sh 1.1.0          # writes releases/mlw-storage-1.1.0.tar.gz</w:t>
      </w:r>
    </w:p>
    <w:p>
      <w:pPr>
        <w:spacing w:after="40"/>
      </w:pPr>
    </w:p>
    <w:p>
      <w:r>
        <w:t>On the target machine, which needs only Docker with the Compose plugin:</w:t>
      </w:r>
    </w:p>
    <w:p>
      <w:pPr>
        <w:spacing w:after="0"/>
        <w:ind w:left="280"/>
        <w:shd w:val="clear" w:color="auto" w:fill="F2F2F2"/>
      </w:pPr>
      <w:r>
        <w:rPr>
          <w:rFonts w:ascii="Courier New" w:hAnsi="Courier New" w:eastAsia="Courier New"/>
          <w:sz w:val="18"/>
        </w:rPr>
        <w:t>sha256sum -c mlw-storage-1.1.0.tar.gz.sha256</w:t>
      </w:r>
    </w:p>
    <w:p>
      <w:pPr>
        <w:spacing w:after="0"/>
        <w:ind w:left="280"/>
        <w:shd w:val="clear" w:color="auto" w:fill="F2F2F2"/>
      </w:pPr>
      <w:r>
        <w:rPr>
          <w:rFonts w:ascii="Courier New" w:hAnsi="Courier New" w:eastAsia="Courier New"/>
          <w:sz w:val="18"/>
        </w:rPr>
        <w:t>tar xzf mlw-storage-1.1.0.tar.gz</w:t>
      </w:r>
    </w:p>
    <w:p>
      <w:pPr>
        <w:spacing w:after="0"/>
        <w:ind w:left="280"/>
        <w:shd w:val="clear" w:color="auto" w:fill="F2F2F2"/>
      </w:pPr>
      <w:r>
        <w:rPr>
          <w:rFonts w:ascii="Courier New" w:hAnsi="Courier New" w:eastAsia="Courier New"/>
          <w:sz w:val="18"/>
        </w:rPr>
        <w:t>cd 1.1.0-release</w:t>
      </w:r>
    </w:p>
    <w:p>
      <w:pPr>
        <w:spacing w:after="0"/>
        <w:ind w:left="280"/>
        <w:shd w:val="clear" w:color="auto" w:fill="F2F2F2"/>
      </w:pPr>
      <w:r>
        <w:rPr>
          <w:rFonts w:ascii="Courier New" w:hAnsi="Courier New" w:eastAsia="Courier New"/>
          <w:sz w:val="18"/>
        </w:rPr>
        <w:t>./install.sh --start</w:t>
      </w:r>
    </w:p>
    <w:p>
      <w:pPr>
        <w:spacing w:after="40"/>
      </w:pPr>
    </w:p>
    <w:p>
      <w:r>
        <w:t>install.sh verifies the files, loads the images, creates .env (asking for the administrator password, and selecting docker-compose.prod.yml with pinned versions) and the data directory, and starts the stack. It never overwrites an existing .env. Then open http://localhost:8380 and sign in as admin. See Installation.md in the package for configuration, management, backup and troubleshooting.</w:t>
      </w:r>
    </w:p>
    <w:p>
      <w:pPr>
        <w:pStyle w:val="Heading2"/>
      </w:pPr>
      <w:bookmarkStart w:id="909" w:name="_Toc100009"/>
      <w:r>
        <w:t>Development</w:t>
      </w:r>
      <w:bookmarkEnd w:id="909"/>
    </w:p>
    <w:p>
      <w:r>
        <w:t>Builds the gateway image from source and uses the latest SFTPGo v2 image.</w:t>
      </w:r>
    </w:p>
    <w:p>
      <w:pPr>
        <w:spacing w:after="0"/>
        <w:ind w:left="280"/>
        <w:shd w:val="clear" w:color="auto" w:fill="F2F2F2"/>
      </w:pPr>
      <w:r>
        <w:rPr>
          <w:rFonts w:ascii="Courier New" w:hAnsi="Courier New" w:eastAsia="Courier New"/>
          <w:sz w:val="18"/>
        </w:rPr>
        <w:t>mkdir -p data</w:t>
      </w:r>
    </w:p>
    <w:p>
      <w:pPr>
        <w:spacing w:after="0"/>
        <w:ind w:left="280"/>
        <w:shd w:val="clear" w:color="auto" w:fill="F2F2F2"/>
      </w:pPr>
      <w:r>
        <w:rPr>
          <w:rFonts w:ascii="Courier New" w:hAnsi="Courier New" w:eastAsia="Courier New"/>
          <w:sz w:val="18"/>
        </w:rPr>
        <w:t>cp .env.example .env</w:t>
      </w:r>
    </w:p>
    <w:p>
      <w:pPr>
        <w:spacing w:after="0"/>
        <w:ind w:left="280"/>
        <w:shd w:val="clear" w:color="auto" w:fill="F2F2F2"/>
      </w:pPr>
      <w:r>
        <w:rPr>
          <w:rFonts w:ascii="Courier New" w:hAnsi="Courier New" w:eastAsia="Courier New"/>
          <w:sz w:val="18"/>
        </w:rPr>
        <w:t># edit .env and set SFTPGO_ADMIN_PASSWORD</w:t>
      </w:r>
    </w:p>
    <w:p>
      <w:pPr>
        <w:spacing w:after="0"/>
        <w:ind w:left="280"/>
        <w:shd w:val="clear" w:color="auto" w:fill="F2F2F2"/>
      </w:pPr>
      <w:r>
        <w:rPr>
          <w:rFonts w:ascii="Courier New" w:hAnsi="Courier New" w:eastAsia="Courier New"/>
          <w:sz w:val="18"/>
        </w:rPr>
        <w:t>docker compose up -d --build</w:t>
      </w:r>
    </w:p>
    <w:p>
      <w:pPr>
        <w:spacing w:after="40"/>
      </w:pPr>
    </w:p>
    <w:p>
      <w:r>
        <w:t>Then open http://localhost:8380 and sign in with the administrator credentials; the SFTPGo administration console is one click away. Remote servers use SFTP on port 2222, for example: sftp -P 2222 &lt;user&gt;@&lt;host&gt;. The gateway answers GET /healthz on port 8380.</w:t>
      </w:r>
    </w:p>
    <w:p>
      <w:r>
        <w:t>Useful commands:</w:t>
      </w:r>
    </w:p>
    <w:p>
      <w:pPr>
        <w:spacing w:after="0"/>
        <w:ind w:left="280"/>
        <w:shd w:val="clear" w:color="auto" w:fill="F2F2F2"/>
      </w:pPr>
      <w:r>
        <w:rPr>
          <w:rFonts w:ascii="Courier New" w:hAnsi="Courier New" w:eastAsia="Courier New"/>
          <w:sz w:val="18"/>
        </w:rPr>
        <w:t>docker compose build proxy        # rebuild only the gateway image</w:t>
      </w:r>
    </w:p>
    <w:p>
      <w:pPr>
        <w:spacing w:after="0"/>
        <w:ind w:left="280"/>
        <w:shd w:val="clear" w:color="auto" w:fill="F2F2F2"/>
      </w:pPr>
      <w:r>
        <w:rPr>
          <w:rFonts w:ascii="Courier New" w:hAnsi="Courier New" w:eastAsia="Courier New"/>
          <w:sz w:val="18"/>
        </w:rPr>
        <w:t>docker compose logs -f proxy      # follow the gateway log</w:t>
      </w:r>
    </w:p>
    <w:p>
      <w:pPr>
        <w:spacing w:after="0"/>
        <w:ind w:left="280"/>
        <w:shd w:val="clear" w:color="auto" w:fill="F2F2F2"/>
      </w:pPr>
      <w:r>
        <w:rPr>
          <w:rFonts w:ascii="Courier New" w:hAnsi="Courier New" w:eastAsia="Courier New"/>
          <w:sz w:val="18"/>
        </w:rPr>
        <w:t>docker compose down               # stop (add -v to delete the config volume)</w:t>
      </w:r>
    </w:p>
    <w:p>
      <w:pPr>
        <w:spacing w:after="0"/>
        <w:ind w:left="280"/>
        <w:shd w:val="clear" w:color="auto" w:fill="F2F2F2"/>
      </w:pPr>
      <w:r>
        <w:rPr>
          <w:rFonts w:ascii="Courier New" w:hAnsi="Courier New" w:eastAsia="Courier New"/>
          <w:sz w:val="18"/>
        </w:rPr>
        <w:t>cd src &amp;&amp; go test ./...           # run the Go unit tests</w:t>
      </w:r>
    </w:p>
    <w:p>
      <w:pPr>
        <w:spacing w:after="40"/>
      </w:pPr>
    </w:p>
    <w:p>
      <w:pPr>
        <w:pStyle w:val="Heading2"/>
      </w:pPr>
      <w:bookmarkStart w:id="910" w:name="_Toc100010"/>
      <w:r>
        <w:t>Production</w:t>
      </w:r>
      <w:bookmarkEnd w:id="910"/>
    </w:p>
    <w:p>
      <w:r>
        <w:t>Pins versions, hardens the containers (no new privileges, dropped capabilities, read-only gateway file system), rotates logs and restarts the services automatically. Set these in .env in addition to SFTPGO_ADMIN_PASSWORD:</w:t>
      </w:r>
    </w:p>
    <w:p>
      <w:pPr>
        <w:spacing w:after="0"/>
        <w:ind w:left="280"/>
        <w:shd w:val="clear" w:color="auto" w:fill="F2F2F2"/>
      </w:pPr>
      <w:r>
        <w:rPr>
          <w:rFonts w:ascii="Courier New" w:hAnsi="Courier New" w:eastAsia="Courier New"/>
          <w:sz w:val="18"/>
        </w:rPr>
        <w:t>COMPOSE_FILE=docker-compose.prod.yml</w:t>
      </w:r>
    </w:p>
    <w:p>
      <w:pPr>
        <w:spacing w:after="0"/>
        <w:ind w:left="280"/>
        <w:shd w:val="clear" w:color="auto" w:fill="F2F2F2"/>
      </w:pPr>
      <w:r>
        <w:rPr>
          <w:rFonts w:ascii="Courier New" w:hAnsi="Courier New" w:eastAsia="Courier New"/>
          <w:sz w:val="18"/>
        </w:rPr>
        <w:t>SFTPGO_VERSION=v2.x.y   # required: a pinned SFTPGo tag from Docker Hub</w:t>
      </w:r>
    </w:p>
    <w:p>
      <w:pPr>
        <w:spacing w:after="0"/>
        <w:ind w:left="280"/>
        <w:shd w:val="clear" w:color="auto" w:fill="F2F2F2"/>
      </w:pPr>
      <w:r>
        <w:rPr>
          <w:rFonts w:ascii="Courier New" w:hAnsi="Courier New" w:eastAsia="Courier New"/>
          <w:sz w:val="18"/>
        </w:rPr>
        <w:t>MLW_VERSION=1.1.0       # optional: tag for the gateway image</w:t>
      </w:r>
    </w:p>
    <w:p>
      <w:pPr>
        <w:spacing w:after="0"/>
        <w:ind w:left="280"/>
        <w:shd w:val="clear" w:color="auto" w:fill="F2F2F2"/>
      </w:pPr>
      <w:r>
        <w:rPr>
          <w:rFonts w:ascii="Courier New" w:hAnsi="Courier New" w:eastAsia="Courier New"/>
          <w:sz w:val="18"/>
        </w:rPr>
        <w:t>MLW_BIND_ADDR=0.0.0.0   # optional: host address the gateway ports bind to</w:t>
      </w:r>
    </w:p>
    <w:p>
      <w:pPr>
        <w:spacing w:after="40"/>
      </w:pPr>
    </w:p>
    <w:p>
      <w:pPr>
        <w:spacing w:after="0"/>
        <w:ind w:left="280"/>
        <w:shd w:val="clear" w:color="auto" w:fill="F2F2F2"/>
      </w:pPr>
      <w:r>
        <w:rPr>
          <w:rFonts w:ascii="Courier New" w:hAnsi="Courier New" w:eastAsia="Courier New"/>
          <w:sz w:val="18"/>
        </w:rPr>
        <w:t>mkdir -p data</w:t>
      </w:r>
    </w:p>
    <w:p>
      <w:pPr>
        <w:spacing w:after="0"/>
        <w:ind w:left="280"/>
        <w:shd w:val="clear" w:color="auto" w:fill="F2F2F2"/>
      </w:pPr>
      <w:r>
        <w:rPr>
          <w:rFonts w:ascii="Courier New" w:hAnsi="Courier New" w:eastAsia="Courier New"/>
          <w:sz w:val="18"/>
        </w:rPr>
        <w:t>docker compose up -d --build</w:t>
      </w:r>
    </w:p>
    <w:p>
      <w:pPr>
        <w:spacing w:after="40"/>
      </w:pPr>
    </w:p>
    <w:p>
      <w:r>
        <w:t>Put a TLS-terminating reverse proxy in front of port 8380, because the gateway serves plain HTTP, and set MLW_BIND_ADDR to an internal interface to keep the gateway off public networks.</w:t>
      </w:r>
    </w:p>
    <w:p>
      <w:r>
        <w:t>To upgrade, change SFTPGO_VERSION (and MLW_VERSION for a new gateway build) and run the same up -d --build command. To stop: docker compose down.</w:t>
      </w:r>
    </w:p>
    <w:p>
      <w:pPr>
        <w:pStyle w:val="Heading2"/>
      </w:pPr>
      <w:bookmarkStart w:id="911" w:name="_Toc100011"/>
      <w:r>
        <w:t>Optional features</w:t>
      </w:r>
      <w:bookmarkEnd w:id="911"/>
    </w:p>
    <w:p>
      <w:r>
        <w:t>Optional features are switched on by listing their overlay files in COMPOSE_FILE in .env, separated by colons, and running docker compose up -d again.</w:t>
      </w:r>
    </w:p>
    <w:p>
      <w:pPr>
        <w:pStyle w:val="ListBullet"/>
      </w:pPr>
      <w:r>
        <w:rPr>
          <w:b/>
        </w:rPr>
        <w:t xml:space="preserve">FTP and WebDAV: </w:t>
      </w:r>
      <w:r>
        <w:t>set FTP_PORT=2121 (with FTP_PASSIVE_IP) and WEBDAV_PORT=10080 in .env. Both are off by default.</w:t>
      </w:r>
    </w:p>
    <w:p>
      <w:pPr>
        <w:pStyle w:val="ListBullet"/>
      </w:pPr>
      <w:r>
        <w:rPr>
          <w:b/>
        </w:rPr>
        <w:t xml:space="preserve">Keycloak login: </w:t>
      </w:r>
      <w:r>
        <w:t>requires the Keycloak stack (network mlw-platform_default) to be running. Add docker-compose.keycloak.yml to COMPOSE_FILE. See the User Guide for the Keycloak setup.</w:t>
      </w:r>
    </w:p>
    <w:p>
      <w:pPr>
        <w:pStyle w:val="ListBullet"/>
      </w:pPr>
      <w:r>
        <w:rPr>
          <w:b/>
        </w:rPr>
        <w:t xml:space="preserve">Drive detection: </w:t>
      </w:r>
      <w:r>
        <w:t>add docker-compose.media.yml to COMPOSE_FILE, and set MLW_MEDIA_DIR if your desktop mounts drives elsewhere than /media (for example /run/media). Example for development with all overlays:</w:t>
      </w:r>
    </w:p>
    <w:p>
      <w:pPr>
        <w:spacing w:after="0"/>
        <w:ind w:left="280"/>
        <w:shd w:val="clear" w:color="auto" w:fill="F2F2F2"/>
      </w:pPr>
      <w:r>
        <w:rPr>
          <w:rFonts w:ascii="Courier New" w:hAnsi="Courier New" w:eastAsia="Courier New"/>
          <w:sz w:val="18"/>
        </w:rPr>
        <w:t>COMPOSE_FILE=docker-compose.yml:docker-compose.keycloak.yml:docker-compose.media.yml</w:t>
      </w:r>
    </w:p>
    <w:p>
      <w:pPr>
        <w:spacing w:after="40"/>
      </w:pPr>
    </w:p>
    <w:p>
      <w:pPr>
        <w:pStyle w:val="Heading2"/>
      </w:pPr>
      <w:bookmarkStart w:id="912" w:name="_Toc100012"/>
      <w:r>
        <w:t>Development and production compared</w:t>
      </w:r>
      <w:bookmarkEnd w:id="912"/>
    </w:p>
    <w:tbl>
      <w:tblPr>
        <w:tblStyle w:val="LightGrid-Accent1"/>
        <w:tblW w:type="auto" w:w="0"/>
        <w:tblLook w:firstColumn="1" w:firstRow="1" w:lastColumn="0" w:lastRow="0" w:noHBand="0" w:noVBand="1" w:val="04A0"/>
      </w:tblPr>
      <w:tblGrid>
        <w:gridCol w:w="2880"/>
        <w:gridCol w:w="2880"/>
        <w:gridCol w:w="2880"/>
      </w:tblGrid>
      <w:tr>
        <w:tc>
          <w:tcPr>
            <w:tcW w:type="dxa" w:w="2880"/>
          </w:tcPr>
          <w:p>
            <w:r/>
          </w:p>
        </w:tc>
        <w:tc>
          <w:tcPr>
            <w:tcW w:type="dxa" w:w="2880"/>
          </w:tcPr>
          <w:p>
            <w:r>
              <w:t>Development</w:t>
            </w:r>
          </w:p>
        </w:tc>
        <w:tc>
          <w:tcPr>
            <w:tcW w:type="dxa" w:w="2880"/>
          </w:tcPr>
          <w:p>
            <w:r>
              <w:t>Production</w:t>
            </w:r>
          </w:p>
        </w:tc>
      </w:tr>
      <w:tr>
        <w:tc>
          <w:tcPr>
            <w:tcW w:type="dxa" w:w="2880"/>
          </w:tcPr>
          <w:p>
            <w:r>
              <w:t>Compose file</w:t>
            </w:r>
          </w:p>
        </w:tc>
        <w:tc>
          <w:tcPr>
            <w:tcW w:type="dxa" w:w="2880"/>
          </w:tcPr>
          <w:p>
            <w:r>
              <w:t>docker-compose.yml</w:t>
            </w:r>
          </w:p>
        </w:tc>
        <w:tc>
          <w:tcPr>
            <w:tcW w:type="dxa" w:w="2880"/>
          </w:tcPr>
          <w:p>
            <w:r>
              <w:t>docker-compose.prod.yml</w:t>
            </w:r>
          </w:p>
        </w:tc>
      </w:tr>
      <w:tr>
        <w:tc>
          <w:tcPr>
            <w:tcW w:type="dxa" w:w="2880"/>
          </w:tcPr>
          <w:p>
            <w:r>
              <w:t>SFTPGo image</w:t>
            </w:r>
          </w:p>
        </w:tc>
        <w:tc>
          <w:tcPr>
            <w:tcW w:type="dxa" w:w="2880"/>
          </w:tcPr>
          <w:p>
            <w:r>
              <w:t>drakkan/sftpgo:v2 (latest v2)</w:t>
            </w:r>
          </w:p>
        </w:tc>
        <w:tc>
          <w:tcPr>
            <w:tcW w:type="dxa" w:w="2880"/>
          </w:tcPr>
          <w:p>
            <w:r>
              <w:t>Pinned by SFTPGO_VERSION (required)</w:t>
            </w:r>
          </w:p>
        </w:tc>
      </w:tr>
      <w:tr>
        <w:tc>
          <w:tcPr>
            <w:tcW w:type="dxa" w:w="2880"/>
          </w:tcPr>
          <w:p>
            <w:r>
              <w:t>Gateway image</w:t>
            </w:r>
          </w:p>
        </w:tc>
        <w:tc>
          <w:tcPr>
            <w:tcW w:type="dxa" w:w="2880"/>
          </w:tcPr>
          <w:p>
            <w:r>
              <w:t>Built from src/</w:t>
            </w:r>
          </w:p>
        </w:tc>
        <w:tc>
          <w:tcPr>
            <w:tcW w:type="dxa" w:w="2880"/>
          </w:tcPr>
          <w:p>
            <w:r>
              <w:t>Built from src/, tagged mlw-storage-proxy:${MLW_VERSION}</w:t>
            </w:r>
          </w:p>
        </w:tc>
      </w:tr>
      <w:tr>
        <w:tc>
          <w:tcPr>
            <w:tcW w:type="dxa" w:w="2880"/>
          </w:tcPr>
          <w:p>
            <w:r>
              <w:t>Container hardening</w:t>
            </w:r>
          </w:p>
        </w:tc>
        <w:tc>
          <w:tcPr>
            <w:tcW w:type="dxa" w:w="2880"/>
          </w:tcPr>
          <w:p>
            <w:r>
              <w:t>None</w:t>
            </w:r>
          </w:p>
        </w:tc>
        <w:tc>
          <w:tcPr>
            <w:tcW w:type="dxa" w:w="2880"/>
          </w:tcPr>
          <w:p>
            <w:r>
              <w:t>no-new-privileges, capabilities dropped, read-only gateway</w:t>
            </w:r>
          </w:p>
        </w:tc>
      </w:tr>
      <w:tr>
        <w:tc>
          <w:tcPr>
            <w:tcW w:type="dxa" w:w="2880"/>
          </w:tcPr>
          <w:p>
            <w:r>
              <w:t>Logs</w:t>
            </w:r>
          </w:p>
        </w:tc>
        <w:tc>
          <w:tcPr>
            <w:tcW w:type="dxa" w:w="2880"/>
          </w:tcPr>
          <w:p>
            <w:r>
              <w:t>Docker defaults</w:t>
            </w:r>
          </w:p>
        </w:tc>
        <w:tc>
          <w:tcPr>
            <w:tcW w:type="dxa" w:w="2880"/>
          </w:tcPr>
          <w:p>
            <w:r>
              <w:t>Rotated: 10 MB x 5 files</w:t>
            </w:r>
          </w:p>
        </w:tc>
      </w:tr>
      <w:tr>
        <w:tc>
          <w:tcPr>
            <w:tcW w:type="dxa" w:w="2880"/>
          </w:tcPr>
          <w:p>
            <w:r>
              <w:t>Restart policy</w:t>
            </w:r>
          </w:p>
        </w:tc>
        <w:tc>
          <w:tcPr>
            <w:tcW w:type="dxa" w:w="2880"/>
          </w:tcPr>
          <w:p>
            <w:r>
              <w:t>unless-stopped</w:t>
            </w:r>
          </w:p>
        </w:tc>
        <w:tc>
          <w:tcPr>
            <w:tcW w:type="dxa" w:w="2880"/>
          </w:tcPr>
          <w:p>
            <w:r>
              <w:t>always</w:t>
            </w:r>
          </w:p>
        </w:tc>
      </w:tr>
      <w:tr>
        <w:tc>
          <w:tcPr>
            <w:tcW w:type="dxa" w:w="2880"/>
          </w:tcPr>
          <w:p>
            <w:r>
              <w:t>Host port binding</w:t>
            </w:r>
          </w:p>
        </w:tc>
        <w:tc>
          <w:tcPr>
            <w:tcW w:type="dxa" w:w="2880"/>
          </w:tcPr>
          <w:p>
            <w:r>
              <w:t>All interfaces</w:t>
            </w:r>
          </w:p>
        </w:tc>
        <w:tc>
          <w:tcPr>
            <w:tcW w:type="dxa" w:w="2880"/>
          </w:tcPr>
          <w:p>
            <w:r>
              <w:t>MLW_BIND_ADDR (default all interfaces)</w:t>
            </w:r>
          </w:p>
        </w:tc>
      </w:tr>
    </w:tbl>
    <w:p/>
    <w:p>
      <w:pPr>
        <w:pStyle w:val="Heading1"/>
        <w:rPr/>
      </w:pPr>
      <w:bookmarkStart w:id="913" w:name="_Toc100013"/>
      <w:r>
        <w:rPr/>
        <w:t>Licenses</w:t>
      </w:r>
      <w:bookmarkEnd w:id="913"/>
    </w:p>
    <w:p>
      <w:pPr>
        <w:pStyle w:val="Normal"/>
        <w:rPr/>
      </w:pPr>
      <w:r>
        <w:rPr/>
        <w:t>mlw-storage is released under the MIT License, Copyright (c) 2026 Wizzer Works. See the LICENSE file in the repository root. The following third-party components are used or deployed with it; each remains under its own license.</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bottom w:val="single" w:sz="18" w:space="0" w:color="4F81BD"/>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Component</w:t>
            </w:r>
          </w:p>
        </w:tc>
        <w:tc>
          <w:tcPr>
            <w:tcW w:w="2880" w:type="dxa"/>
            <w:tcBorders>
              <w:bottom w:val="single" w:sz="18" w:space="0" w:color="4F81BD"/>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License</w:t>
            </w:r>
          </w:p>
        </w:tc>
        <w:tc>
          <w:tcPr>
            <w:tcW w:w="2880" w:type="dxa"/>
            <w:tcBorders>
              <w:bottom w:val="single" w:sz="18" w:space="0" w:color="4F81BD"/>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Notes</w:t>
            </w:r>
          </w:p>
        </w:tc>
      </w:tr>
      <w:tr>
        <w:trPr/>
        <w:tc>
          <w:tcPr>
            <w:tcW w:w="2880" w:type="dxa"/>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mlw-storage (this project)</w:t>
            </w:r>
          </w:p>
        </w:tc>
        <w:tc>
          <w:tcPr>
            <w:tcW w:w="2880"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MIT</w:t>
            </w:r>
          </w:p>
        </w:tc>
        <w:tc>
          <w:tcPr>
            <w:tcW w:w="2880"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Source in this repository</w:t>
            </w:r>
          </w:p>
        </w:tc>
      </w:tr>
      <w:tr>
        <w:trPr/>
        <w:tc>
          <w:tcPr>
            <w:tcW w:w="2880" w:type="dxa"/>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SFTPGo (drakkan/sftpgo:v2)</w:t>
            </w:r>
          </w:p>
        </w:tc>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AGPL-3.0</w:t>
            </w:r>
          </w:p>
        </w:tc>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Run unmodified as a separate container; the gateway communicates with it over the network</w:t>
            </w:r>
          </w:p>
        </w:tc>
      </w:tr>
      <w:tr>
        <w:trPr/>
        <w:tc>
          <w:tcPr>
            <w:tcW w:w="2880" w:type="dxa"/>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golang-jwt/jwt v5.2.1</w:t>
            </w:r>
          </w:p>
        </w:tc>
        <w:tc>
          <w:tcPr>
            <w:tcW w:w="2880"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MIT</w:t>
            </w:r>
          </w:p>
        </w:tc>
        <w:tc>
          <w:tcPr>
            <w:tcW w:w="2880"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Go dependency of the proxy gateway</w:t>
            </w:r>
          </w:p>
        </w:tc>
      </w:tr>
      <w:tr>
        <w:trPr/>
        <w:tc>
          <w:tcPr>
            <w:tcW w:w="2880" w:type="dxa"/>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Go standard library / golang:1.22-alpine</w:t>
            </w:r>
          </w:p>
        </w:tc>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BSD 3-Clause (Go); Alpine image contains mixed licenses</w:t>
            </w:r>
          </w:p>
        </w:tc>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Build stage only</w:t>
            </w:r>
          </w:p>
        </w:tc>
      </w:tr>
      <w:tr>
        <w:trPr/>
        <w:tc>
          <w:tcPr>
            <w:tcW w:w="2880" w:type="dxa"/>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distroless static-debian12</w:t>
            </w:r>
          </w:p>
        </w:tc>
        <w:tc>
          <w:tcPr>
            <w:tcW w:w="2880"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Apache-2.0 and component licenses of Debian packages</w:t>
            </w:r>
          </w:p>
        </w:tc>
        <w:tc>
          <w:tcPr>
            <w:tcW w:w="2880"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Runtime base image of the gateway</w:t>
            </w:r>
          </w:p>
        </w:tc>
      </w:tr>
      <w:tr>
        <w:trPr/>
        <w:tc>
          <w:tcPr>
            <w:tcW w:w="2880" w:type="dxa"/>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Keycloak</w:t>
            </w:r>
          </w:p>
        </w:tc>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Apache-2.0</w:t>
            </w:r>
          </w:p>
        </w:tc>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Optional external identity provider; not distributed here</w:t>
            </w:r>
          </w:p>
        </w:tc>
      </w:tr>
    </w:tbl>
    <w:p>
      <w:pPr>
        <w:pStyle w:val="Normal"/>
        <w:rPr/>
      </w:pPr>
      <w:r>
        <w:rPr/>
      </w:r>
    </w:p>
    <w:p>
      <w:pPr>
        <w:pStyle w:val="Normal"/>
        <w:widowControl/>
        <w:bidi w:val="0"/>
        <w:spacing w:lineRule="auto" w:line="276" w:before="0" w:after="200"/>
        <w:jc w:val="left"/>
        <w:rPr/>
      </w:pPr>
      <w:r>
        <w:rPr/>
        <w:t>Verify license terms against the exact versions you deploy. If you modify SFTPGo or offer it to users over a network, review the AGPL-3.0 obligations.</w:t>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4</Pages>
  <Words>659</Words>
  <Characters>3635</Characters>
  <CharactersWithSpaces>4228</CharactersWithSpaces>
  <Paragraphs>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2026-10-19T17:38:58Z</dcterms:modified>
  <cp:revision>2</cp:revision>
  <dc:subject/>
  <dc:title>mlw-storage v1.0.0 Release Notes</dc:title>
</cp:coreProperties>
</file>

<file path=docProps/custom.xml><?xml version="1.0" encoding="utf-8"?>
<Properties xmlns="http://schemas.openxmlformats.org/officeDocument/2006/custom-properties" xmlns:vt="http://schemas.openxmlformats.org/officeDocument/2006/docPropsVTypes"/>
</file>