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400" w:after="120"/>
        <w:jc w:val="left"/>
        <w:rPr/>
      </w:pPr>
      <w:r>
        <w:rPr>
          <w:b/>
          <w:color w:val="1F3A5F"/>
          <w:sz w:val="64"/>
        </w:rPr>
        <w:t>mlw-storage v1.0.0 Release Notes</w:t>
      </w:r>
    </w:p>
    <w:p>
      <w:pPr>
        <w:pStyle w:val="Normal"/>
        <w:spacing w:before="0" w:after="1200"/>
        <w:jc w:val="left"/>
        <w:rPr/>
      </w:pPr>
      <w:r>
        <w:rPr>
          <w:b w:val="false"/>
          <w:color w:val="595959"/>
          <w:sz w:val="32"/>
        </w:rPr>
        <w:t>Magic Lantern Workbench: mlw-storage</w:t>
      </w:r>
    </w:p>
    <w:p>
      <w:pPr>
        <w:pStyle w:val="Normal"/>
        <w:spacing w:before="0" w:after="40"/>
        <w:jc w:val="left"/>
        <w:rPr/>
      </w:pPr>
      <w:r>
        <w:rPr>
          <w:b w:val="false"/>
          <w:color w:val="595959"/>
          <w:sz w:val="24"/>
        </w:rPr>
        <w:t>Version 1.0.0</w:t>
      </w:r>
    </w:p>
    <w:p>
      <w:pPr>
        <w:pStyle w:val="Normal"/>
        <w:spacing w:before="0" w:after="40"/>
        <w:jc w:val="left"/>
        <w:rPr/>
      </w:pPr>
      <w:r>
        <w:rPr>
          <w:b w:val="false"/>
          <w:color w:val="595959"/>
          <w:sz w:val="24"/>
        </w:rPr>
        <w:t>2026-10-19</w:t>
      </w:r>
    </w:p>
    <w:p>
      <w:pPr>
        <w:pStyle w:val="Normal"/>
        <w:spacing w:before="0" w:after="0"/>
        <w:jc w:val="left"/>
        <w:rPr/>
      </w:pPr>
      <w:r>
        <w:rPr>
          <w:b w:val="false"/>
          <w:color w:val="595959"/>
          <w:sz w:val="24"/>
        </w:rPr>
        <w:t>github.com/magic-lantern-workbench/mlw-storage</w:t>
      </w:r>
      <w:r>
        <w:br w:type="page"/>
      </w:r>
    </w:p>
    <w:p>
      <w:pPr>
        <w:spacing w:after="240"/>
      </w:pPr>
      <w:r>
        <w:rPr>
          <w:b/>
          <w:color w:val="1F3A5F"/>
          <w:sz w:val="40"/>
        </w:rPr>
        <w:t>Table of Contents</w:t>
      </w:r>
    </w:p>
    <w:p>
      <w:pPr>
        <w:tabs>
          <w:tab w:pos="8640" w:val="right" w:leader="dot"/>
        </w:tabs>
        <w:spacing w:after="80" w:before="120"/>
        <w:ind w:left="0"/>
      </w:pPr>
      <w:r>
        <w:fldChar w:fldCharType="begin"/>
      </w:r>
      <w:r>
        <w:instrText xml:space="preserve"> TOC \o "1-3" \h \z \u </w:instrText>
      </w:r>
      <w:r>
        <w:fldChar w:fldCharType="separate"/>
      </w:r>
      <w:hyperlink w:anchor="_Toc100000" w:history="1">
        <w:r>
          <w:rPr>
            <w:b/>
          </w:rPr>
          <w:t xml:space="preserve">Summary</w:t>
        </w:r>
        <w:r>
          <w:rPr>
            <w:b/>
          </w:rPr>
          <w:tab/>
        </w:r>
        <w:r>
          <w:rPr>
            <w:b/>
          </w:rPr>
          <w:fldChar w:fldCharType="begin"/>
        </w:r>
        <w:r>
          <w:rPr>
            <w:b/>
          </w:rPr>
          <w:instrText xml:space="preserve"> PAGEREF _Toc100000 \h </w:instrText>
        </w:r>
        <w:r>
          <w:rPr>
            <w:b/>
          </w:rPr>
          <w:fldChar w:fldCharType="separate"/>
        </w:r>
        <w:r>
          <w:rPr>
            <w:b/>
          </w:rPr>
          <w:t xml:space="preserve">3</w:t>
        </w:r>
        <w:r>
          <w:rPr>
            <w:b/>
          </w:rPr>
          <w:fldChar w:fldCharType="end"/>
        </w:r>
      </w:hyperlink>
    </w:p>
    <w:p>
      <w:pPr>
        <w:tabs>
          <w:tab w:pos="8640" w:val="right" w:leader="dot"/>
        </w:tabs>
        <w:spacing w:after="80" w:before="120"/>
        <w:ind w:left="0"/>
      </w:pPr>
      <w:hyperlink w:anchor="_Toc100001" w:history="1">
        <w:r>
          <w:rPr>
            <w:b/>
          </w:rPr>
          <w:t xml:space="preserve">Feature List</w:t>
        </w:r>
        <w:r>
          <w:rPr>
            <w:b/>
          </w:rPr>
          <w:tab/>
        </w:r>
        <w:r>
          <w:rPr>
            <w:b/>
          </w:rPr>
          <w:fldChar w:fldCharType="begin"/>
        </w:r>
        <w:r>
          <w:rPr>
            <w:b/>
          </w:rPr>
          <w:instrText xml:space="preserve"> PAGEREF _Toc100001 \h </w:instrText>
        </w:r>
        <w:r>
          <w:rPr>
            <w:b/>
          </w:rPr>
          <w:fldChar w:fldCharType="separate"/>
        </w:r>
        <w:r>
          <w:rPr>
            <w:b/>
          </w:rPr>
          <w:t xml:space="preserve">3</w:t>
        </w:r>
        <w:r>
          <w:rPr>
            <w:b/>
          </w:rPr>
          <w:fldChar w:fldCharType="end"/>
        </w:r>
      </w:hyperlink>
    </w:p>
    <w:p>
      <w:pPr>
        <w:tabs>
          <w:tab w:pos="8640" w:val="right" w:leader="dot"/>
        </w:tabs>
        <w:spacing w:after="60" w:before="0"/>
        <w:ind w:left="320"/>
      </w:pPr>
      <w:hyperlink w:anchor="_Toc100002" w:history="1">
        <w:r>
          <w:t xml:space="preserve">Known Limitations</w:t>
        </w:r>
        <w:r>
          <w:tab/>
        </w:r>
        <w:r>
          <w:fldChar w:fldCharType="begin"/>
        </w:r>
        <w:r>
          <w:instrText xml:space="preserve"> PAGEREF _Toc100002 \h </w:instrText>
        </w:r>
        <w:r>
          <w:fldChar w:fldCharType="separate"/>
        </w:r>
        <w:r>
          <w:t xml:space="preserve">4</w:t>
        </w:r>
        <w:r>
          <w:fldChar w:fldCharType="end"/>
        </w:r>
      </w:hyperlink>
    </w:p>
    <w:p>
      <w:pPr>
        <w:tabs>
          <w:tab w:pos="8640" w:val="right" w:leader="dot"/>
        </w:tabs>
        <w:spacing w:after="80" w:before="120"/>
        <w:ind w:left="0"/>
      </w:pPr>
      <w:hyperlink w:anchor="_Toc100003" w:history="1">
        <w:r>
          <w:rPr>
            <w:b/>
          </w:rPr>
          <w:t xml:space="preserve">Building and Running</w:t>
        </w:r>
        <w:r>
          <w:rPr>
            <w:b/>
          </w:rPr>
          <w:tab/>
        </w:r>
        <w:r>
          <w:rPr>
            <w:b/>
          </w:rPr>
          <w:fldChar w:fldCharType="begin"/>
        </w:r>
        <w:r>
          <w:rPr>
            <w:b/>
          </w:rPr>
          <w:instrText xml:space="preserve"> PAGEREF _Toc100003 \h </w:instrText>
        </w:r>
        <w:r>
          <w:rPr>
            <w:b/>
          </w:rPr>
          <w:fldChar w:fldCharType="separate"/>
        </w:r>
        <w:r>
          <w:rPr>
            <w:b/>
          </w:rPr>
          <w:t xml:space="preserve">4</w:t>
        </w:r>
        <w:r>
          <w:rPr>
            <w:b/>
          </w:rPr>
          <w:fldChar w:fldCharType="end"/>
        </w:r>
      </w:hyperlink>
    </w:p>
    <w:p>
      <w:pPr>
        <w:tabs>
          <w:tab w:pos="8640" w:val="right" w:leader="dot"/>
        </w:tabs>
        <w:spacing w:after="60" w:before="0"/>
        <w:ind w:left="320"/>
      </w:pPr>
      <w:hyperlink w:anchor="_Toc100004" w:history="1">
        <w:r>
          <w:t xml:space="preserve">Prerequisites</w:t>
        </w:r>
        <w:r>
          <w:tab/>
        </w:r>
        <w:r>
          <w:fldChar w:fldCharType="begin"/>
        </w:r>
        <w:r>
          <w:instrText xml:space="preserve"> PAGEREF _Toc100004 \h </w:instrText>
        </w:r>
        <w:r>
          <w:fldChar w:fldCharType="separate"/>
        </w:r>
        <w:r>
          <w:t xml:space="preserve">4</w:t>
        </w:r>
        <w:r>
          <w:fldChar w:fldCharType="end"/>
        </w:r>
      </w:hyperlink>
    </w:p>
    <w:p>
      <w:pPr>
        <w:tabs>
          <w:tab w:pos="8640" w:val="right" w:leader="dot"/>
        </w:tabs>
        <w:spacing w:after="60" w:before="0"/>
        <w:ind w:left="320"/>
      </w:pPr>
      <w:hyperlink w:anchor="_Toc100005" w:history="1">
        <w:r>
          <w:t xml:space="preserve">Development</w:t>
        </w:r>
        <w:r>
          <w:tab/>
        </w:r>
        <w:r>
          <w:fldChar w:fldCharType="begin"/>
        </w:r>
        <w:r>
          <w:instrText xml:space="preserve"> PAGEREF _Toc100005 \h </w:instrText>
        </w:r>
        <w:r>
          <w:fldChar w:fldCharType="separate"/>
        </w:r>
        <w:r>
          <w:t xml:space="preserve">5</w:t>
        </w:r>
        <w:r>
          <w:fldChar w:fldCharType="end"/>
        </w:r>
      </w:hyperlink>
    </w:p>
    <w:p>
      <w:pPr>
        <w:tabs>
          <w:tab w:pos="8640" w:val="right" w:leader="dot"/>
        </w:tabs>
        <w:spacing w:after="60" w:before="0"/>
        <w:ind w:left="320"/>
      </w:pPr>
      <w:hyperlink w:anchor="_Toc100006" w:history="1">
        <w:r>
          <w:t xml:space="preserve">Production</w:t>
        </w:r>
        <w:r>
          <w:tab/>
        </w:r>
        <w:r>
          <w:fldChar w:fldCharType="begin"/>
        </w:r>
        <w:r>
          <w:instrText xml:space="preserve"> PAGEREF _Toc100006 \h </w:instrText>
        </w:r>
        <w:r>
          <w:fldChar w:fldCharType="separate"/>
        </w:r>
        <w:r>
          <w:t xml:space="preserve">5</w:t>
        </w:r>
        <w:r>
          <w:fldChar w:fldCharType="end"/>
        </w:r>
      </w:hyperlink>
    </w:p>
    <w:p>
      <w:pPr>
        <w:tabs>
          <w:tab w:pos="8640" w:val="right" w:leader="dot"/>
        </w:tabs>
        <w:spacing w:after="60" w:before="0"/>
        <w:ind w:left="320"/>
      </w:pPr>
      <w:hyperlink w:anchor="_Toc100007" w:history="1">
        <w:r>
          <w:t xml:space="preserve">Optional features</w:t>
        </w:r>
        <w:r>
          <w:tab/>
        </w:r>
        <w:r>
          <w:fldChar w:fldCharType="begin"/>
        </w:r>
        <w:r>
          <w:instrText xml:space="preserve"> PAGEREF _Toc100007 \h </w:instrText>
        </w:r>
        <w:r>
          <w:fldChar w:fldCharType="separate"/>
        </w:r>
        <w:r>
          <w:t xml:space="preserve">6</w:t>
        </w:r>
        <w:r>
          <w:fldChar w:fldCharType="end"/>
        </w:r>
      </w:hyperlink>
    </w:p>
    <w:p>
      <w:pPr>
        <w:tabs>
          <w:tab w:pos="8640" w:val="right" w:leader="dot"/>
        </w:tabs>
        <w:spacing w:after="60" w:before="0"/>
        <w:ind w:left="320"/>
      </w:pPr>
      <w:hyperlink w:anchor="_Toc100008" w:history="1">
        <w:r>
          <w:t xml:space="preserve">Development and production compared</w:t>
        </w:r>
        <w:r>
          <w:tab/>
        </w:r>
        <w:r>
          <w:fldChar w:fldCharType="begin"/>
        </w:r>
        <w:r>
          <w:instrText xml:space="preserve"> PAGEREF _Toc100008 \h </w:instrText>
        </w:r>
        <w:r>
          <w:fldChar w:fldCharType="separate"/>
        </w:r>
        <w:r>
          <w:t xml:space="preserve">6</w:t>
        </w:r>
        <w:r>
          <w:fldChar w:fldCharType="end"/>
        </w:r>
      </w:hyperlink>
    </w:p>
    <w:p>
      <w:pPr>
        <w:tabs>
          <w:tab w:pos="8640" w:val="right" w:leader="dot"/>
        </w:tabs>
        <w:spacing w:after="80" w:before="120"/>
        <w:ind w:left="0"/>
      </w:pPr>
      <w:hyperlink w:anchor="_Toc100009" w:history="1">
        <w:r>
          <w:rPr>
            <w:b/>
          </w:rPr>
          <w:t xml:space="preserve">Licenses</w:t>
        </w:r>
        <w:r>
          <w:rPr>
            <w:b/>
          </w:rPr>
          <w:tab/>
        </w:r>
        <w:r>
          <w:rPr>
            <w:b/>
          </w:rPr>
          <w:fldChar w:fldCharType="begin"/>
        </w:r>
        <w:r>
          <w:rPr>
            <w:b/>
          </w:rPr>
          <w:instrText xml:space="preserve"> PAGEREF _Toc100009 \h </w:instrText>
        </w:r>
        <w:r>
          <w:rPr>
            <w:b/>
          </w:rPr>
          <w:fldChar w:fldCharType="separate"/>
        </w:r>
        <w:r>
          <w:rPr>
            <w:b/>
          </w:rPr>
          <w:t xml:space="preserve">7</w:t>
        </w:r>
        <w:r>
          <w:rPr>
            <w:b/>
          </w:rPr>
          <w:fldChar w:fldCharType="end"/>
        </w:r>
      </w:hyperlink>
      <w:r>
        <w:fldChar w:fldCharType="end"/>
      </w:r>
    </w:p>
    <w:p>
      <w:r>
        <w:br w:type="page"/>
      </w:r>
    </w:p>
    <w:p>
      <w:pPr>
        <w:pStyle w:val="Heading1"/>
        <w:spacing w:before="0" w:after="0"/>
        <w:rPr/>
      </w:pPr>
      <w:bookmarkStart w:id="900" w:name="_Toc100000"/>
      <w:r>
        <w:rPr/>
        <w:t>Summary</w:t>
      </w:r>
      <w:bookmarkEnd w:id="900"/>
    </w:p>
    <w:p>
      <w:pPr>
        <w:pStyle w:val="Normal"/>
        <w:rPr/>
      </w:pPr>
      <w:r>
        <w:rPr/>
        <w:t>mlw-storage v1.0.0 is the first release of the storage component of Magic Lantern Workbench. It packages an SFTPGo file-transfer server behind a small Go proxy gateway, deployed with Docker Compose. Remote servers and web applications transfer files through the gateway over SFTP and HTTP, and SFTPGo's own ports are never published on the host. An optional Keycloak single sign-on integration lets a client application (app1) authenticate users with their Keycloak access tokens and store each user's files on the local file system, either in a private directory or in an existing shared directory the user chooses.</w:t>
      </w:r>
    </w:p>
    <w:p>
      <w:pPr>
        <w:pStyle w:val="Normal"/>
        <w:rPr/>
      </w:pPr>
      <w:r>
        <w:rPr/>
        <w:t>Companion documents: Architecture, Testing and User Guide (in the doc directory).</w:t>
      </w:r>
    </w:p>
    <w:p>
      <w:pPr>
        <w:pStyle w:val="Heading1"/>
        <w:rPr/>
      </w:pPr>
      <w:bookmarkStart w:id="901" w:name="_Toc100001"/>
      <w:r>
        <w:rPr/>
        <w:t>Feature List</w:t>
      </w:r>
      <w:bookmarkEnd w:id="901"/>
    </w:p>
    <w:p>
      <w:pPr>
        <w:pStyle w:val="ListBullet"/>
        <w:numPr>
          <w:ilvl w:val="0"/>
          <w:numId w:val="1"/>
        </w:numPr>
        <w:rPr/>
      </w:pPr>
      <w:r>
        <w:rPr>
          <w:b/>
        </w:rPr>
        <w:t xml:space="preserve">Proxy gateway. </w:t>
      </w:r>
      <w:r>
        <w:rPr/>
        <w:t>Go service that is the only entry point to SFTPGo: an HTTP reverse proxy on port 8380 (web admin, WebClient, REST API) and an SFTP proxy on port 2222. Provides a GET /healthz endpoint.</w:t>
      </w:r>
    </w:p>
    <w:p>
      <w:pPr>
        <w:pStyle w:val="ListBullet"/>
        <w:numPr>
          <w:ilvl w:val="0"/>
          <w:numId w:val="1"/>
        </w:numPr>
        <w:rPr/>
      </w:pPr>
      <w:r>
        <w:rPr>
          <w:b/>
        </w:rPr>
        <w:t xml:space="preserve">SFTPGo storage server. </w:t>
      </w:r>
      <w:r>
        <w:rPr/>
        <w:t>SFTPGo v2 runs in Docker with user files stored in ./data and its database and host keys in the sftpgo-config volume. Users are created in the web admin.</w:t>
      </w:r>
    </w:p>
    <w:p>
      <w:pPr>
        <w:pStyle w:val="ListBullet"/>
        <w:numPr>
          <w:ilvl w:val="0"/>
          <w:numId w:val="1"/>
        </w:numPr>
        <w:rPr/>
      </w:pPr>
      <w:r>
        <w:rPr>
          <w:b/>
        </w:rPr>
        <w:t xml:space="preserve">Optional FTP and WebDAV. </w:t>
      </w:r>
      <w:r>
        <w:rPr/>
        <w:t>Disabled by default; enabled with FTP_PORT=2121 and WEBDAV_PORT=10080 in .env, with FTP passive data ports 50000-50009 relayed through the gateway.</w:t>
      </w:r>
    </w:p>
    <w:p>
      <w:pPr>
        <w:pStyle w:val="ListBullet"/>
        <w:numPr>
          <w:ilvl w:val="0"/>
          <w:numId w:val="1"/>
        </w:numPr>
        <w:rPr/>
      </w:pPr>
      <w:r>
        <w:rPr>
          <w:b/>
        </w:rPr>
        <w:t xml:space="preserve">Keycloak token login (SSO). </w:t>
      </w:r>
      <w:r>
        <w:rPr/>
        <w:t>A Keycloak user logs in over SFTP using the SSH username equal to the token's sub and the access token as the password. The gateway verifies signature, issuer, expiry, token type and the mlw-user realm role. Disabled by default.</w:t>
      </w:r>
    </w:p>
    <w:p>
      <w:pPr>
        <w:pStyle w:val="ListBullet"/>
        <w:numPr>
          <w:ilvl w:val="0"/>
          <w:numId w:val="1"/>
        </w:numPr>
        <w:rPr/>
      </w:pPr>
      <w:r>
        <w:rPr>
          <w:b/>
        </w:rPr>
        <w:t xml:space="preserve">Automatic user provisioning. </w:t>
      </w:r>
      <w:r>
        <w:rPr/>
        <w:t>SFTPGo creates the user on first login via an external auth hook on an internal-only port. The user's Description is set to the token's name and e-mail and refreshed at each login.</w:t>
      </w:r>
    </w:p>
    <w:p>
      <w:pPr>
        <w:pStyle w:val="ListBullet"/>
        <w:numPr>
          <w:ilvl w:val="0"/>
          <w:numId w:val="1"/>
        </w:numPr>
        <w:rPr/>
      </w:pPr>
      <w:r>
        <w:rPr>
          <w:b/>
        </w:rPr>
        <w:t xml:space="preserve">Read-only role. </w:t>
      </w:r>
      <w:r>
        <w:rPr/>
        <w:t>Users holding the role named by OIDC_READONLY_ROLE can only list and download.</w:t>
      </w:r>
    </w:p>
    <w:p>
      <w:pPr>
        <w:pStyle w:val="ListBullet"/>
        <w:numPr>
          <w:ilvl w:val="0"/>
          <w:numId w:val="1"/>
        </w:numPr>
        <w:rPr/>
      </w:pPr>
      <w:r>
        <w:rPr>
          <w:b/>
        </w:rPr>
        <w:t xml:space="preserve">Per-user root selection. </w:t>
      </w:r>
      <w:r>
        <w:rPr/>
        <w:t>A bearer-token HTTP API (/mlw/v1/storage/dirs and /mlw/v1/storage/root) lets a user choose an existing directory under data/shared as their SFTP root, or return to the private data/users/&lt;sub&gt; directory. Paths with .., absolute paths, files, missing directories and symlinks escaping data/shared are rejected.</w:t>
      </w:r>
    </w:p>
    <w:p>
      <w:pPr>
        <w:pStyle w:val="ListBullet"/>
        <w:numPr>
          <w:ilvl w:val="0"/>
          <w:numId w:val="1"/>
        </w:numPr>
        <w:rPr/>
      </w:pPr>
      <w:r>
        <w:rPr>
          <w:b/>
        </w:rPr>
        <w:t xml:space="preserve">Persistent choices. </w:t>
      </w:r>
      <w:r>
        <w:rPr/>
        <w:t>Root selections are stored by user id in the proxy-state volume and applied at every login, surviving restarts.</w:t>
      </w:r>
    </w:p>
    <w:p>
      <w:pPr>
        <w:pStyle w:val="ListBullet"/>
        <w:numPr>
          <w:ilvl w:val="0"/>
          <w:numId w:val="1"/>
        </w:numPr>
        <w:rPr/>
      </w:pPr>
      <w:r>
        <w:rPr>
          <w:b/>
        </w:rPr>
        <w:t xml:space="preserve">Secure defaults. </w:t>
      </w:r>
      <w:r>
        <w:rPr/>
        <w:t>Optional features are off unless configured; argon2id password hashing is used so long tokens are accepted; private directories can never be chosen as shared roots.</w:t>
      </w:r>
    </w:p>
    <w:p>
      <w:pPr>
        <w:pStyle w:val="ListBullet"/>
        <w:numPr>
          <w:ilvl w:val="0"/>
          <w:numId w:val="1"/>
        </w:numPr>
        <w:rPr/>
      </w:pPr>
      <w:r>
        <w:rPr>
          <w:b/>
        </w:rPr>
        <w:t xml:space="preserve">Tests and CI. </w:t>
      </w:r>
      <w:r>
        <w:rPr/>
        <w:t>Go unit tests for the gateway, run by a GitHub Actions workflow.</w:t>
      </w:r>
    </w:p>
    <w:p>
      <w:pPr>
        <w:pStyle w:val="ListBullet"/>
        <w:numPr>
          <w:ilvl w:val="0"/>
          <w:numId w:val="1"/>
        </w:numPr>
        <w:rPr/>
      </w:pPr>
      <w:r>
        <w:rPr>
          <w:b/>
        </w:rPr>
        <w:t xml:space="preserve">Production Compose file. </w:t>
      </w:r>
      <w:r>
        <w:t>docker-compose.prod.yml pins image versions, hardens the containers, rotates logs and can bind the gateway to one host address.</w:t>
      </w:r>
    </w:p>
    <w:p>
      <w:pPr>
        <w:pStyle w:val="ListBullet"/>
        <w:numPr>
          <w:ilvl w:val="0"/>
          <w:numId w:val="1"/>
        </w:numPr>
        <w:rPr/>
      </w:pPr>
      <w:r>
        <w:rPr>
          <w:b/>
        </w:rPr>
        <w:t xml:space="preserve">Documentation. </w:t>
      </w:r>
      <w:r>
        <w:rPr/>
        <w:t>README, Architecture, Testing and User Guide documents.</w:t>
      </w:r>
    </w:p>
    <w:p>
      <w:pPr>
        <w:pStyle w:val="Heading2"/>
        <w:rPr/>
      </w:pPr>
      <w:bookmarkStart w:id="902" w:name="_Toc100002"/>
      <w:r>
        <w:rPr/>
        <w:t>Known Limitations</w:t>
      </w:r>
      <w:bookmarkEnd w:id="902"/>
    </w:p>
    <w:p>
      <w:pPr>
        <w:pStyle w:val="ListBullet"/>
        <w:numPr>
          <w:ilvl w:val="0"/>
          <w:numId w:val="1"/>
        </w:numPr>
        <w:rPr/>
      </w:pPr>
      <w:r>
        <w:rPr/>
        <w:t>Any user with the required role can choose any directory under data/shared; per-user grants are not implemented.</w:t>
      </w:r>
    </w:p>
    <w:p>
      <w:pPr>
        <w:pStyle w:val="ListBullet"/>
        <w:numPr>
          <w:ilvl w:val="0"/>
          <w:numId w:val="1"/>
        </w:numPr>
        <w:rPr/>
      </w:pPr>
      <w:r>
        <w:rPr/>
        <w:t>Tokens are checked at login only; an open SSH session continues after the token expires.</w:t>
      </w:r>
    </w:p>
    <w:p>
      <w:pPr>
        <w:pStyle w:val="ListBullet"/>
        <w:numPr>
          <w:ilvl w:val="0"/>
          <w:numId w:val="1"/>
        </w:numPr>
        <w:rPr/>
      </w:pPr>
      <w:r>
        <w:rPr/>
        <w:t>While Keycloak login is enabled, all password logins must be Keycloak tokens; local users can still use public keys.</w:t>
      </w:r>
    </w:p>
    <w:p>
      <w:pPr>
        <w:pStyle w:val="ListBullet"/>
        <w:numPr>
          <w:ilvl w:val="0"/>
          <w:numId w:val="1"/>
        </w:numPr>
        <w:rPr/>
      </w:pPr>
      <w:r>
        <w:rPr/>
        <w:t>The storage API sends no CORS headers and must be called from the client application's server side.</w:t>
      </w:r>
    </w:p>
    <w:p>
      <w:pPr>
        <w:pStyle w:val="ListBullet"/>
        <w:numPr>
          <w:ilvl w:val="0"/>
          <w:numId w:val="1"/>
        </w:numPr>
        <w:rPr/>
      </w:pPr>
      <w:r>
        <w:rPr/>
        <w:t>The gateway adds no authentication or rate limiting of its own; plain FTP is unencrypted.</w:t>
      </w:r>
    </w:p>
    <w:p>
      <w:pPr>
        <w:pStyle w:val="Heading1"/>
      </w:pPr>
      <w:bookmarkStart w:id="903" w:name="_Toc100003"/>
      <w:r>
        <w:t>Building and Running</w:t>
      </w:r>
      <w:bookmarkEnd w:id="903"/>
    </w:p>
    <w:p>
      <w:r>
        <w:t>The stack is two containers run by Docker Compose: SFTPGo and the Go proxy gateway, which is built from src/. A development file (docker-compose.yml) and a production file (docker-compose.prod.yml) are provided. Use one or the other, never both together.</w:t>
      </w:r>
    </w:p>
    <w:p>
      <w:pPr>
        <w:pStyle w:val="Heading2"/>
      </w:pPr>
      <w:bookmarkStart w:id="904" w:name="_Toc100004"/>
      <w:r>
        <w:t>Prerequisites</w:t>
      </w:r>
      <w:bookmarkEnd w:id="904"/>
    </w:p>
    <w:p>
      <w:pPr>
        <w:pStyle w:val="ListBullet"/>
      </w:pPr>
      <w:r>
        <w:rPr>
          <w:b/>
        </w:rPr>
        <w:t xml:space="preserve">Docker with the Compose plugin </w:t>
      </w:r>
      <w:r>
        <w:t>to build the gateway image and run the stack.</w:t>
      </w:r>
    </w:p>
    <w:p>
      <w:pPr>
        <w:pStyle w:val="ListBullet"/>
      </w:pPr>
      <w:r>
        <w:rPr>
          <w:b/>
        </w:rPr>
        <w:t xml:space="preserve">A data directory </w:t>
      </w:r>
      <w:r>
        <w:t>owned by your user (SFTPGo runs as uid 1000), created before the first start so Docker does not create it as root.</w:t>
      </w:r>
    </w:p>
    <w:p>
      <w:pPr>
        <w:pStyle w:val="ListBullet"/>
      </w:pPr>
      <w:r>
        <w:rPr>
          <w:b/>
        </w:rPr>
        <w:t xml:space="preserve">Go 1.22 </w:t>
      </w:r>
      <w:r>
        <w:t>only if you want to run the unit tests outside Docker.</w:t>
      </w:r>
    </w:p>
    <w:p>
      <w:pPr>
        <w:pStyle w:val="Heading2"/>
      </w:pPr>
      <w:bookmarkStart w:id="905" w:name="_Toc100005"/>
      <w:r>
        <w:t>Development</w:t>
      </w:r>
      <w:bookmarkEnd w:id="905"/>
    </w:p>
    <w:p>
      <w:r>
        <w:t>Builds the gateway image from source and uses the latest SFTPGo v2 image.</w:t>
      </w:r>
    </w:p>
    <w:p>
      <w:pPr>
        <w:spacing w:after="0"/>
        <w:ind w:left="280"/>
        <w:shd w:val="clear" w:color="auto" w:fill="F2F2F2"/>
      </w:pPr>
      <w:r>
        <w:rPr>
          <w:rFonts w:ascii="Courier New" w:hAnsi="Courier New" w:eastAsia="Courier New"/>
          <w:sz w:val="18"/>
        </w:rPr>
        <w:t>mkdir -p data</w:t>
      </w:r>
    </w:p>
    <w:p>
      <w:pPr>
        <w:spacing w:after="0"/>
        <w:ind w:left="280"/>
        <w:shd w:val="clear" w:color="auto" w:fill="F2F2F2"/>
      </w:pPr>
      <w:r>
        <w:rPr>
          <w:rFonts w:ascii="Courier New" w:hAnsi="Courier New" w:eastAsia="Courier New"/>
          <w:sz w:val="18"/>
        </w:rPr>
        <w:t>cp .env.example .env</w:t>
      </w:r>
    </w:p>
    <w:p>
      <w:pPr>
        <w:spacing w:after="0"/>
        <w:ind w:left="280"/>
        <w:shd w:val="clear" w:color="auto" w:fill="F2F2F2"/>
      </w:pPr>
      <w:r>
        <w:rPr>
          <w:rFonts w:ascii="Courier New" w:hAnsi="Courier New" w:eastAsia="Courier New"/>
          <w:sz w:val="18"/>
        </w:rPr>
        <w:t># edit .env and set SFTPGO_ADMIN_PASSWORD</w:t>
      </w:r>
    </w:p>
    <w:p>
      <w:pPr>
        <w:spacing w:after="0"/>
        <w:ind w:left="280"/>
        <w:shd w:val="clear" w:color="auto" w:fill="F2F2F2"/>
      </w:pPr>
      <w:r>
        <w:rPr>
          <w:rFonts w:ascii="Courier New" w:hAnsi="Courier New" w:eastAsia="Courier New"/>
          <w:sz w:val="18"/>
        </w:rPr>
        <w:t>docker compose up -d --build</w:t>
      </w:r>
    </w:p>
    <w:p>
      <w:pPr>
        <w:spacing w:after="40"/>
      </w:pPr>
    </w:p>
    <w:p>
      <w:r>
        <w:t>Then open the web admin at http://localhost:8380 and log in as admin. Remote servers use SFTP on port 2222, for example: sftp -P 2222 &lt;user&gt;@&lt;host&gt;. The gateway answers GET /healthz on port 8380.</w:t>
      </w:r>
    </w:p>
    <w:p>
      <w:r>
        <w:t>Useful commands:</w:t>
      </w:r>
    </w:p>
    <w:p>
      <w:pPr>
        <w:spacing w:after="0"/>
        <w:ind w:left="280"/>
        <w:shd w:val="clear" w:color="auto" w:fill="F2F2F2"/>
      </w:pPr>
      <w:r>
        <w:rPr>
          <w:rFonts w:ascii="Courier New" w:hAnsi="Courier New" w:eastAsia="Courier New"/>
          <w:sz w:val="18"/>
        </w:rPr>
        <w:t>docker compose build proxy        # rebuild only the gateway image</w:t>
      </w:r>
    </w:p>
    <w:p>
      <w:pPr>
        <w:spacing w:after="0"/>
        <w:ind w:left="280"/>
        <w:shd w:val="clear" w:color="auto" w:fill="F2F2F2"/>
      </w:pPr>
      <w:r>
        <w:rPr>
          <w:rFonts w:ascii="Courier New" w:hAnsi="Courier New" w:eastAsia="Courier New"/>
          <w:sz w:val="18"/>
        </w:rPr>
        <w:t>docker compose logs -f proxy      # follow the gateway log</w:t>
      </w:r>
    </w:p>
    <w:p>
      <w:pPr>
        <w:spacing w:after="0"/>
        <w:ind w:left="280"/>
        <w:shd w:val="clear" w:color="auto" w:fill="F2F2F2"/>
      </w:pPr>
      <w:r>
        <w:rPr>
          <w:rFonts w:ascii="Courier New" w:hAnsi="Courier New" w:eastAsia="Courier New"/>
          <w:sz w:val="18"/>
        </w:rPr>
        <w:t>docker compose down               # stop (add -v to delete the config volume)</w:t>
      </w:r>
    </w:p>
    <w:p>
      <w:pPr>
        <w:spacing w:after="0"/>
        <w:ind w:left="280"/>
        <w:shd w:val="clear" w:color="auto" w:fill="F2F2F2"/>
      </w:pPr>
      <w:r>
        <w:rPr>
          <w:rFonts w:ascii="Courier New" w:hAnsi="Courier New" w:eastAsia="Courier New"/>
          <w:sz w:val="18"/>
        </w:rPr>
        <w:t>cd src &amp;&amp; go test ./...           # run the Go unit tests</w:t>
      </w:r>
    </w:p>
    <w:p>
      <w:pPr>
        <w:spacing w:after="40"/>
      </w:pPr>
    </w:p>
    <w:p>
      <w:pPr>
        <w:pStyle w:val="Heading2"/>
      </w:pPr>
      <w:bookmarkStart w:id="906" w:name="_Toc100006"/>
      <w:r>
        <w:t>Production</w:t>
      </w:r>
      <w:bookmarkEnd w:id="906"/>
    </w:p>
    <w:p>
      <w:r>
        <w:t>Pins versions, hardens the containers (no new privileges, dropped capabilities, read-only gateway file system), rotates logs and restarts the services automatically. Set these in .env in addition to SFTPGO_ADMIN_PASSWORD:</w:t>
      </w:r>
    </w:p>
    <w:p>
      <w:pPr>
        <w:spacing w:after="0"/>
        <w:ind w:left="280"/>
        <w:shd w:val="clear" w:color="auto" w:fill="F2F2F2"/>
      </w:pPr>
      <w:r>
        <w:rPr>
          <w:rFonts w:ascii="Courier New" w:hAnsi="Courier New" w:eastAsia="Courier New"/>
          <w:sz w:val="18"/>
        </w:rPr>
        <w:t>SFTPGO_VERSION=v2.x.y   # required: a pinned SFTPGo tag from Docker Hub</w:t>
      </w:r>
    </w:p>
    <w:p>
      <w:pPr>
        <w:spacing w:after="0"/>
        <w:ind w:left="280"/>
        <w:shd w:val="clear" w:color="auto" w:fill="F2F2F2"/>
      </w:pPr>
      <w:r>
        <w:rPr>
          <w:rFonts w:ascii="Courier New" w:hAnsi="Courier New" w:eastAsia="Courier New"/>
          <w:sz w:val="18"/>
        </w:rPr>
        <w:t>MLW_VERSION=1.0.0       # optional: tag for the locally built gateway image</w:t>
      </w:r>
    </w:p>
    <w:p>
      <w:pPr>
        <w:spacing w:after="0"/>
        <w:ind w:left="280"/>
        <w:shd w:val="clear" w:color="auto" w:fill="F2F2F2"/>
      </w:pPr>
      <w:r>
        <w:rPr>
          <w:rFonts w:ascii="Courier New" w:hAnsi="Courier New" w:eastAsia="Courier New"/>
          <w:sz w:val="18"/>
        </w:rPr>
        <w:t>MLW_BIND_ADDR=0.0.0.0   # optional: host address the gateway ports bind to</w:t>
      </w:r>
    </w:p>
    <w:p>
      <w:pPr>
        <w:spacing w:after="40"/>
      </w:pPr>
    </w:p>
    <w:p>
      <w:pPr>
        <w:spacing w:after="0"/>
        <w:ind w:left="280"/>
        <w:shd w:val="clear" w:color="auto" w:fill="F2F2F2"/>
      </w:pPr>
      <w:r>
        <w:rPr>
          <w:rFonts w:ascii="Courier New" w:hAnsi="Courier New" w:eastAsia="Courier New"/>
          <w:sz w:val="18"/>
        </w:rPr>
        <w:t>mkdir -p data</w:t>
      </w:r>
    </w:p>
    <w:p>
      <w:pPr>
        <w:spacing w:after="0"/>
        <w:ind w:left="280"/>
        <w:shd w:val="clear" w:color="auto" w:fill="F2F2F2"/>
      </w:pPr>
      <w:r>
        <w:rPr>
          <w:rFonts w:ascii="Courier New" w:hAnsi="Courier New" w:eastAsia="Courier New"/>
          <w:sz w:val="18"/>
        </w:rPr>
        <w:t>docker compose -f docker-compose.prod.yml up -d --build</w:t>
      </w:r>
    </w:p>
    <w:p>
      <w:pPr>
        <w:spacing w:after="40"/>
      </w:pPr>
    </w:p>
    <w:p>
      <w:r>
        <w:t>Put a TLS-terminating reverse proxy in front of port 8380, because the gateway serves plain HTTP, and set MLW_BIND_ADDR to an internal interface to keep the gateway off public networks.</w:t>
      </w:r>
    </w:p>
    <w:p>
      <w:r>
        <w:t>To upgrade, change SFTPGO_VERSION (and MLW_VERSION for a new gateway build) and run the same up -d --build command. To stop: docker compose -f docker-compose.prod.yml down.</w:t>
      </w:r>
    </w:p>
    <w:p>
      <w:pPr>
        <w:pStyle w:val="Heading2"/>
      </w:pPr>
      <w:bookmarkStart w:id="907" w:name="_Toc100007"/>
      <w:r>
        <w:t>Optional features</w:t>
      </w:r>
      <w:bookmarkEnd w:id="907"/>
    </w:p>
    <w:p>
      <w:pPr>
        <w:pStyle w:val="ListBullet"/>
      </w:pPr>
      <w:r>
        <w:rPr>
          <w:b/>
        </w:rPr>
        <w:t xml:space="preserve">FTP and WebDAV: </w:t>
      </w:r>
      <w:r>
        <w:t>set FTP_PORT=2121 (with FTP_PASSIVE_IP) and WEBDAV_PORT=10080 in .env, then run the up command again. Both are off by default.</w:t>
      </w:r>
    </w:p>
    <w:p>
      <w:pPr>
        <w:pStyle w:val="ListBullet"/>
      </w:pPr>
      <w:r>
        <w:rPr>
          <w:b/>
        </w:rPr>
        <w:t xml:space="preserve">Keycloak login: </w:t>
      </w:r>
      <w:r>
        <w:t>requires the Keycloak stack (network mlw-platform_default) to be running. Add the override file to the command:</w:t>
      </w:r>
    </w:p>
    <w:p>
      <w:pPr>
        <w:spacing w:after="0"/>
        <w:ind w:left="280"/>
        <w:shd w:val="clear" w:color="auto" w:fill="F2F2F2"/>
      </w:pPr>
      <w:r>
        <w:rPr>
          <w:rFonts w:ascii="Courier New" w:hAnsi="Courier New" w:eastAsia="Courier New"/>
          <w:sz w:val="18"/>
        </w:rPr>
        <w:t># development</w:t>
      </w:r>
    </w:p>
    <w:p>
      <w:pPr>
        <w:spacing w:after="0"/>
        <w:ind w:left="280"/>
        <w:shd w:val="clear" w:color="auto" w:fill="F2F2F2"/>
      </w:pPr>
      <w:r>
        <w:rPr>
          <w:rFonts w:ascii="Courier New" w:hAnsi="Courier New" w:eastAsia="Courier New"/>
          <w:sz w:val="18"/>
        </w:rPr>
        <w:t>docker compose -f docker-compose.yml -f docker-compose.keycloak.yml up -d --build</w:t>
      </w:r>
    </w:p>
    <w:p>
      <w:pPr>
        <w:spacing w:after="0"/>
        <w:ind w:left="280"/>
        <w:shd w:val="clear" w:color="auto" w:fill="F2F2F2"/>
      </w:pPr>
      <w:r>
        <w:rPr>
          <w:rFonts w:ascii="Courier New" w:hAnsi="Courier New" w:eastAsia="Courier New"/>
          <w:sz w:val="18"/>
        </w:rPr>
        <w:t># production</w:t>
      </w:r>
    </w:p>
    <w:p>
      <w:pPr>
        <w:spacing w:after="0"/>
        <w:ind w:left="280"/>
        <w:shd w:val="clear" w:color="auto" w:fill="F2F2F2"/>
      </w:pPr>
      <w:r>
        <w:rPr>
          <w:rFonts w:ascii="Courier New" w:hAnsi="Courier New" w:eastAsia="Courier New"/>
          <w:sz w:val="18"/>
        </w:rPr>
        <w:t>docker compose -f docker-compose.prod.yml -f docker-compose.keycloak.yml up -d --build</w:t>
      </w:r>
    </w:p>
    <w:p>
      <w:pPr>
        <w:spacing w:after="40"/>
      </w:pPr>
    </w:p>
    <w:p>
      <w:r>
        <w:t>Alternatively, for development, set COMPOSE_FILE=docker-compose.yml:docker-compose.keycloak.yml in .env. See the User Guide for the Keycloak setup.</w:t>
      </w:r>
    </w:p>
    <w:p>
      <w:pPr>
        <w:pStyle w:val="Heading2"/>
      </w:pPr>
      <w:bookmarkStart w:id="908" w:name="_Toc100008"/>
      <w:r>
        <w:t>Development and production compared</w:t>
      </w:r>
      <w:bookmarkEnd w:id="908"/>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Development</w:t>
            </w:r>
          </w:p>
        </w:tc>
        <w:tc>
          <w:tcPr>
            <w:tcW w:type="dxa" w:w="2880"/>
          </w:tcPr>
          <w:p>
            <w:r>
              <w:t>Production</w:t>
            </w:r>
          </w:p>
        </w:tc>
      </w:tr>
      <w:tr>
        <w:tc>
          <w:tcPr>
            <w:tcW w:type="dxa" w:w="2880"/>
          </w:tcPr>
          <w:p>
            <w:r>
              <w:t>Compose file</w:t>
            </w:r>
          </w:p>
        </w:tc>
        <w:tc>
          <w:tcPr>
            <w:tcW w:type="dxa" w:w="2880"/>
          </w:tcPr>
          <w:p>
            <w:r>
              <w:t>docker-compose.yml</w:t>
            </w:r>
          </w:p>
        </w:tc>
        <w:tc>
          <w:tcPr>
            <w:tcW w:type="dxa" w:w="2880"/>
          </w:tcPr>
          <w:p>
            <w:r>
              <w:t>docker-compose.prod.yml</w:t>
            </w:r>
          </w:p>
        </w:tc>
      </w:tr>
      <w:tr>
        <w:tc>
          <w:tcPr>
            <w:tcW w:type="dxa" w:w="2880"/>
          </w:tcPr>
          <w:p>
            <w:r>
              <w:t>SFTPGo image</w:t>
            </w:r>
          </w:p>
        </w:tc>
        <w:tc>
          <w:tcPr>
            <w:tcW w:type="dxa" w:w="2880"/>
          </w:tcPr>
          <w:p>
            <w:r>
              <w:t>drakkan/sftpgo:v2 (latest v2)</w:t>
            </w:r>
          </w:p>
        </w:tc>
        <w:tc>
          <w:tcPr>
            <w:tcW w:type="dxa" w:w="2880"/>
          </w:tcPr>
          <w:p>
            <w:r>
              <w:t>Pinned by SFTPGO_VERSION (required)</w:t>
            </w:r>
          </w:p>
        </w:tc>
      </w:tr>
      <w:tr>
        <w:tc>
          <w:tcPr>
            <w:tcW w:type="dxa" w:w="2880"/>
          </w:tcPr>
          <w:p>
            <w:r>
              <w:t>Gateway image</w:t>
            </w:r>
          </w:p>
        </w:tc>
        <w:tc>
          <w:tcPr>
            <w:tcW w:type="dxa" w:w="2880"/>
          </w:tcPr>
          <w:p>
            <w:r>
              <w:t>Built from src/</w:t>
            </w:r>
          </w:p>
        </w:tc>
        <w:tc>
          <w:tcPr>
            <w:tcW w:type="dxa" w:w="2880"/>
          </w:tcPr>
          <w:p>
            <w:r>
              <w:t>Built from src/, tagged mlw-storage-proxy:${MLW_VERSION}</w:t>
            </w:r>
          </w:p>
        </w:tc>
      </w:tr>
      <w:tr>
        <w:tc>
          <w:tcPr>
            <w:tcW w:type="dxa" w:w="2880"/>
          </w:tcPr>
          <w:p>
            <w:r>
              <w:t>Container hardening</w:t>
            </w:r>
          </w:p>
        </w:tc>
        <w:tc>
          <w:tcPr>
            <w:tcW w:type="dxa" w:w="2880"/>
          </w:tcPr>
          <w:p>
            <w:r>
              <w:t>None</w:t>
            </w:r>
          </w:p>
        </w:tc>
        <w:tc>
          <w:tcPr>
            <w:tcW w:type="dxa" w:w="2880"/>
          </w:tcPr>
          <w:p>
            <w:r>
              <w:t>no-new-privileges, capabilities dropped, read-only gateway</w:t>
            </w:r>
          </w:p>
        </w:tc>
      </w:tr>
      <w:tr>
        <w:tc>
          <w:tcPr>
            <w:tcW w:type="dxa" w:w="2880"/>
          </w:tcPr>
          <w:p>
            <w:r>
              <w:t>Logs</w:t>
            </w:r>
          </w:p>
        </w:tc>
        <w:tc>
          <w:tcPr>
            <w:tcW w:type="dxa" w:w="2880"/>
          </w:tcPr>
          <w:p>
            <w:r>
              <w:t>Docker defaults</w:t>
            </w:r>
          </w:p>
        </w:tc>
        <w:tc>
          <w:tcPr>
            <w:tcW w:type="dxa" w:w="2880"/>
          </w:tcPr>
          <w:p>
            <w:r>
              <w:t>Rotated: 10 MB x 5 files</w:t>
            </w:r>
          </w:p>
        </w:tc>
      </w:tr>
      <w:tr>
        <w:tc>
          <w:tcPr>
            <w:tcW w:type="dxa" w:w="2880"/>
          </w:tcPr>
          <w:p>
            <w:r>
              <w:t>Restart policy</w:t>
            </w:r>
          </w:p>
        </w:tc>
        <w:tc>
          <w:tcPr>
            <w:tcW w:type="dxa" w:w="2880"/>
          </w:tcPr>
          <w:p>
            <w:r>
              <w:t>unless-stopped</w:t>
            </w:r>
          </w:p>
        </w:tc>
        <w:tc>
          <w:tcPr>
            <w:tcW w:type="dxa" w:w="2880"/>
          </w:tcPr>
          <w:p>
            <w:r>
              <w:t>always</w:t>
            </w:r>
          </w:p>
        </w:tc>
      </w:tr>
      <w:tr>
        <w:tc>
          <w:tcPr>
            <w:tcW w:type="dxa" w:w="2880"/>
          </w:tcPr>
          <w:p>
            <w:r>
              <w:t>Host port binding</w:t>
            </w:r>
          </w:p>
        </w:tc>
        <w:tc>
          <w:tcPr>
            <w:tcW w:type="dxa" w:w="2880"/>
          </w:tcPr>
          <w:p>
            <w:r>
              <w:t>All interfaces</w:t>
            </w:r>
          </w:p>
        </w:tc>
        <w:tc>
          <w:tcPr>
            <w:tcW w:type="dxa" w:w="2880"/>
          </w:tcPr>
          <w:p>
            <w:r>
              <w:t>MLW_BIND_ADDR (default all interfaces)</w:t>
            </w:r>
          </w:p>
        </w:tc>
      </w:tr>
    </w:tbl>
    <w:p/>
    <w:p>
      <w:pPr>
        <w:pStyle w:val="Heading1"/>
        <w:rPr/>
      </w:pPr>
      <w:bookmarkStart w:id="909" w:name="_Toc100009"/>
      <w:r>
        <w:rPr/>
        <w:t>Licenses</w:t>
      </w:r>
      <w:bookmarkEnd w:id="909"/>
    </w:p>
    <w:p>
      <w:pPr>
        <w:pStyle w:val="Normal"/>
        <w:rPr/>
      </w:pPr>
      <w:r>
        <w:rPr/>
        <w:t>mlw-storage is released under the MIT License, Copyright (c) 2026 Wizzer Works. See the LICENSE file in the repository root. The following third-party components are used or deployed with it; each remains under its own license.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Component</w:t>
            </w:r>
          </w:p>
        </w:tc>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License</w:t>
            </w:r>
          </w:p>
        </w:tc>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Notes</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mlw-storage (this project)</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Source in this repository</w:t>
            </w:r>
          </w:p>
        </w:tc>
      </w:tr>
      <w:tr>
        <w:trPr/>
        <w:tc>
          <w:tcPr>
            <w:tcW w:w="288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SFTPGo (drakkan/sftpgo:v2)</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AGPL-3.0</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Run unmodified as a separate container; the gateway communicates with it over the network</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golang-jwt/jwt v5.2.1</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Go dependency of the proxy gateway</w:t>
            </w:r>
          </w:p>
        </w:tc>
      </w:tr>
      <w:tr>
        <w:trPr/>
        <w:tc>
          <w:tcPr>
            <w:tcW w:w="288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Go standard library / golang:1.22-alpine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BSD 3-Clause (Go); Alpine image contains mixed licenses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Build stage only</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distroless static-debian12</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Apache-2.0 and component licenses of Debian packages</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Runtime base image of the gateway</w:t>
            </w:r>
          </w:p>
        </w:tc>
      </w:tr>
      <w:tr>
        <w:trPr/>
        <w:tc>
          <w:tcPr>
            <w:tcW w:w="288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Keycloak</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Apache-2.0</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Optional external identity provider; not distributed here</w:t>
            </w:r>
          </w:p>
        </w:tc>
      </w:tr>
    </w:tbl>
    <w:p>
      <w:pPr>
        <w:pStyle w:val="Normal"/>
        <w:rPr/>
      </w:pPr>
      <w:r>
        <w:rPr/>
      </w:r>
    </w:p>
    <w:p>
      <w:pPr>
        <w:pStyle w:val="Normal"/>
        <w:widowControl/>
        <w:bidi w:val="0"/>
        <w:spacing w:lineRule="auto" w:line="276" w:before="0" w:after="200"/>
        <w:jc w:val="left"/>
        <w:rPr/>
      </w:pPr>
      <w:r>
        <w:rPr/>
        <w:t>Verify license terms against the exact versions you deploy. If you modify SFTPGo or offer it to users over a network, review the AGPL-3.0 obligations.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659</Words>
  <Characters>3635</Characters>
  <CharactersWithSpaces>4228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2026-10-19T17:38:58Z</dcterms:modified>
  <cp:revision>2</cp:revision>
  <dc:subject/>
  <dc:title>mlw-storage v1.0.0 Release Notes</dc:title>
</cp:coreProperties>
</file>

<file path=docProps/custom.xml><?xml version="1.0" encoding="utf-8"?>
<Properties xmlns="http://schemas.openxmlformats.org/officeDocument/2006/custom-properties" xmlns:vt="http://schemas.openxmlformats.org/officeDocument/2006/docPropsVTypes"/>
</file>