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400" w:after="120"/>
        <w:jc w:val="left"/>
        <w:rPr/>
      </w:pPr>
      <w:r>
        <w:rPr>
          <w:b/>
          <w:color w:val="1F3A5F"/>
          <w:sz w:val="64"/>
        </w:rPr>
        <w:t>mlw-storage Removable Storage</w:t>
      </w:r>
    </w:p>
    <w:p>
      <w:pPr>
        <w:pStyle w:val="Normal"/>
        <w:spacing w:before="0" w:after="1200"/>
        <w:jc w:val="left"/>
        <w:rPr/>
      </w:pPr>
      <w:r>
        <w:rPr>
          <w:b w:val="false"/>
          <w:color w:val="595959"/>
          <w:sz w:val="32"/>
        </w:rPr>
        <w:t>Magic Lantern Workbench: mlw-storage</w:t>
      </w:r>
    </w:p>
    <w:p>
      <w:pPr>
        <w:pStyle w:val="Normal"/>
        <w:spacing w:before="0" w:after="1200"/>
        <w:jc w:val="left"/>
        <w:rPr/>
      </w:pPr>
      <w:r>
        <w:rPr>
          <w:b w:val="false"/>
          <w:color w:val="595959"/>
          <w:sz w:val="32"/>
        </w:rPr>
        <w:t>Using USB and external drives: user and administrator workflows</w:t>
      </w:r>
    </w:p>
    <w:p>
      <w:pPr>
        <w:pStyle w:val="Normal"/>
        <w:spacing w:before="0" w:after="40"/>
        <w:jc w:val="left"/>
        <w:rPr/>
      </w:pPr>
      <w:r>
        <w:rPr>
          <w:b w:val="false"/>
          <w:color w:val="595959"/>
          <w:sz w:val="24"/>
        </w:rPr>
        <w:t>Version 1.1.0</w:t>
      </w:r>
    </w:p>
    <w:p>
      <w:pPr>
        <w:pStyle w:val="Normal"/>
        <w:spacing w:before="0" w:after="40"/>
        <w:jc w:val="left"/>
        <w:rPr/>
      </w:pPr>
      <w:r>
        <w:rPr>
          <w:b w:val="false"/>
          <w:color w:val="595959"/>
          <w:sz w:val="24"/>
        </w:rPr>
        <w:t>2026-10-22</w:t>
      </w:r>
    </w:p>
    <w:p>
      <w:pPr>
        <w:pStyle w:val="Normal"/>
        <w:spacing w:before="0" w:after="0"/>
        <w:jc w:val="left"/>
        <w:rPr/>
      </w:pPr>
      <w:r>
        <w:rPr>
          <w:b w:val="false"/>
          <w:color w:val="595959"/>
          <w:sz w:val="24"/>
        </w:rPr>
        <w:t>github.com/magic-lantern-workbench/mlw-storage</w:t>
      </w:r>
      <w:r>
        <w:br w:type="page"/>
      </w:r>
    </w:p>
    <w:p>
      <w:pPr>
        <w:spacing w:after="240"/>
      </w:pPr>
      <w:r>
        <w:rPr>
          <w:b/>
          <w:color w:val="1F3A5F"/>
          <w:sz w:val="40"/>
        </w:rPr>
        <w:t>Table of Contents</w:t>
      </w:r>
    </w:p>
    <w:p>
      <w:pPr>
        <w:tabs>
          <w:tab w:pos="9360" w:val="right" w:leader="dot"/>
        </w:tabs>
        <w:spacing w:after="80" w:before="120"/>
        <w:ind w:left="0"/>
      </w:pPr>
      <w:r>
        <w:fldChar w:fldCharType="begin"/>
      </w:r>
      <w:r>
        <w:instrText xml:space="preserve"> TOC \o "1-3" \h \z \u </w:instrText>
      </w:r>
      <w:r>
        <w:fldChar w:fldCharType="separate"/>
      </w:r>
      <w:hyperlink w:anchor="_Toc100000" w:history="1">
        <w:r>
          <w:rPr>
            <w:b/>
          </w:rPr>
          <w:t xml:space="preserve">1. Overview</w:t>
        </w:r>
        <w:r>
          <w:rPr>
            <w:b/>
          </w:rPr>
          <w:tab/>
        </w:r>
        <w:r>
          <w:rPr>
            <w:b/>
          </w:rPr>
          <w:fldChar w:fldCharType="begin"/>
        </w:r>
        <w:r>
          <w:rPr>
            <w:b/>
          </w:rPr>
          <w:instrText xml:space="preserve"> PAGEREF _Toc100000 \h </w:instrText>
        </w:r>
        <w:r>
          <w:rPr>
            <w:b/>
          </w:rPr>
          <w:fldChar w:fldCharType="separate"/>
        </w:r>
        <w:r>
          <w:rPr>
            <w:b/>
          </w:rPr>
          <w:t xml:space="preserve">3</w:t>
        </w:r>
        <w:r>
          <w:rPr>
            <w:b/>
          </w:rPr>
          <w:fldChar w:fldCharType="end"/>
        </w:r>
      </w:hyperlink>
    </w:p>
    <w:p>
      <w:pPr>
        <w:tabs>
          <w:tab w:pos="9360" w:val="right" w:leader="dot"/>
        </w:tabs>
        <w:spacing w:after="60" w:before="0"/>
        <w:ind w:left="320"/>
      </w:pPr>
      <w:hyperlink w:anchor="_Toc100001" w:history="1">
        <w:r>
          <w:t xml:space="preserve">Key facts</w:t>
        </w:r>
        <w:r>
          <w:tab/>
        </w:r>
        <w:r>
          <w:fldChar w:fldCharType="begin"/>
        </w:r>
        <w:r>
          <w:instrText xml:space="preserve"> PAGEREF _Toc100001 \h </w:instrText>
        </w:r>
        <w:r>
          <w:fldChar w:fldCharType="separate"/>
        </w:r>
        <w:r>
          <w:t xml:space="preserve">3</w:t>
        </w:r>
        <w:r>
          <w:fldChar w:fldCharType="end"/>
        </w:r>
      </w:hyperlink>
    </w:p>
    <w:p>
      <w:pPr>
        <w:tabs>
          <w:tab w:pos="9360" w:val="right" w:leader="dot"/>
        </w:tabs>
        <w:spacing w:after="80" w:before="120"/>
        <w:ind w:left="0"/>
      </w:pPr>
      <w:hyperlink w:anchor="_Toc100002" w:history="1">
        <w:r>
          <w:rPr>
            <w:b/>
          </w:rPr>
          <w:t xml:space="preserve">2. Concepts</w:t>
        </w:r>
        <w:r>
          <w:rPr>
            <w:b/>
          </w:rPr>
          <w:tab/>
        </w:r>
        <w:r>
          <w:rPr>
            <w:b/>
          </w:rPr>
          <w:fldChar w:fldCharType="begin"/>
        </w:r>
        <w:r>
          <w:rPr>
            <w:b/>
          </w:rPr>
          <w:instrText xml:space="preserve"> PAGEREF _Toc100002 \h </w:instrText>
        </w:r>
        <w:r>
          <w:rPr>
            <w:b/>
          </w:rPr>
          <w:fldChar w:fldCharType="separate"/>
        </w:r>
        <w:r>
          <w:rPr>
            <w:b/>
          </w:rPr>
          <w:t xml:space="preserve">3</w:t>
        </w:r>
        <w:r>
          <w:rPr>
            <w:b/>
          </w:rPr>
          <w:fldChar w:fldCharType="end"/>
        </w:r>
      </w:hyperlink>
    </w:p>
    <w:p>
      <w:pPr>
        <w:tabs>
          <w:tab w:pos="9360" w:val="right" w:leader="dot"/>
        </w:tabs>
        <w:spacing w:after="60" w:before="0"/>
        <w:ind w:left="320"/>
      </w:pPr>
      <w:hyperlink w:anchor="_Toc100003" w:history="1">
        <w:r>
          <w:t xml:space="preserve">2.1 Drive states</w:t>
        </w:r>
        <w:r>
          <w:tab/>
        </w:r>
        <w:r>
          <w:fldChar w:fldCharType="begin"/>
        </w:r>
        <w:r>
          <w:instrText xml:space="preserve"> PAGEREF _Toc100003 \h </w:instrText>
        </w:r>
        <w:r>
          <w:fldChar w:fldCharType="separate"/>
        </w:r>
        <w:r>
          <w:t xml:space="preserve">3</w:t>
        </w:r>
        <w:r>
          <w:fldChar w:fldCharType="end"/>
        </w:r>
      </w:hyperlink>
    </w:p>
    <w:p>
      <w:pPr>
        <w:tabs>
          <w:tab w:pos="9360" w:val="right" w:leader="dot"/>
        </w:tabs>
        <w:spacing w:after="60" w:before="0"/>
        <w:ind w:left="320"/>
      </w:pPr>
      <w:hyperlink w:anchor="_Toc100004" w:history="1">
        <w:r>
          <w:t xml:space="preserve">2.2 Who gets a drive</w:t>
        </w:r>
        <w:r>
          <w:tab/>
        </w:r>
        <w:r>
          <w:fldChar w:fldCharType="begin"/>
        </w:r>
        <w:r>
          <w:instrText xml:space="preserve"> PAGEREF _Toc100004 \h </w:instrText>
        </w:r>
        <w:r>
          <w:fldChar w:fldCharType="separate"/>
        </w:r>
        <w:r>
          <w:t xml:space="preserve">4</w:t>
        </w:r>
        <w:r>
          <w:fldChar w:fldCharType="end"/>
        </w:r>
      </w:hyperlink>
    </w:p>
    <w:p>
      <w:pPr>
        <w:tabs>
          <w:tab w:pos="9360" w:val="right" w:leader="dot"/>
        </w:tabs>
        <w:spacing w:after="60" w:before="0"/>
        <w:ind w:left="320"/>
      </w:pPr>
      <w:hyperlink w:anchor="_Toc100005" w:history="1">
        <w:r>
          <w:t xml:space="preserve">2.3 What is remembered</w:t>
        </w:r>
        <w:r>
          <w:tab/>
        </w:r>
        <w:r>
          <w:fldChar w:fldCharType="begin"/>
        </w:r>
        <w:r>
          <w:instrText xml:space="preserve"> PAGEREF _Toc100005 \h </w:instrText>
        </w:r>
        <w:r>
          <w:fldChar w:fldCharType="separate"/>
        </w:r>
        <w:r>
          <w:t xml:space="preserve">4</w:t>
        </w:r>
        <w:r>
          <w:fldChar w:fldCharType="end"/>
        </w:r>
      </w:hyperlink>
    </w:p>
    <w:p>
      <w:pPr>
        <w:tabs>
          <w:tab w:pos="9360" w:val="right" w:leader="dot"/>
        </w:tabs>
        <w:spacing w:after="80" w:before="120"/>
        <w:ind w:left="0"/>
      </w:pPr>
      <w:hyperlink w:anchor="_Toc100006" w:history="1">
        <w:r>
          <w:rPr>
            <w:b/>
          </w:rPr>
          <w:t xml:space="preserve">3. User workflow</w:t>
        </w:r>
        <w:r>
          <w:rPr>
            <w:b/>
          </w:rPr>
          <w:tab/>
        </w:r>
        <w:r>
          <w:rPr>
            <w:b/>
          </w:rPr>
          <w:fldChar w:fldCharType="begin"/>
        </w:r>
        <w:r>
          <w:rPr>
            <w:b/>
          </w:rPr>
          <w:instrText xml:space="preserve"> PAGEREF _Toc100006 \h </w:instrText>
        </w:r>
        <w:r>
          <w:rPr>
            <w:b/>
          </w:rPr>
          <w:fldChar w:fldCharType="separate"/>
        </w:r>
        <w:r>
          <w:rPr>
            <w:b/>
          </w:rPr>
          <w:t xml:space="preserve">5</w:t>
        </w:r>
        <w:r>
          <w:rPr>
            <w:b/>
          </w:rPr>
          <w:fldChar w:fldCharType="end"/>
        </w:r>
      </w:hyperlink>
    </w:p>
    <w:p>
      <w:pPr>
        <w:tabs>
          <w:tab w:pos="9360" w:val="right" w:leader="dot"/>
        </w:tabs>
        <w:spacing w:after="60" w:before="0"/>
        <w:ind w:left="320"/>
      </w:pPr>
      <w:hyperlink w:anchor="_Toc100007" w:history="1">
        <w:r>
          <w:t xml:space="preserve">3.1 Finding the drive</w:t>
        </w:r>
        <w:r>
          <w:tab/>
        </w:r>
        <w:r>
          <w:fldChar w:fldCharType="begin"/>
        </w:r>
        <w:r>
          <w:instrText xml:space="preserve"> PAGEREF _Toc100007 \h </w:instrText>
        </w:r>
        <w:r>
          <w:fldChar w:fldCharType="separate"/>
        </w:r>
        <w:r>
          <w:t xml:space="preserve">5</w:t>
        </w:r>
        <w:r>
          <w:fldChar w:fldCharType="end"/>
        </w:r>
      </w:hyperlink>
    </w:p>
    <w:p>
      <w:pPr>
        <w:tabs>
          <w:tab w:pos="9360" w:val="right" w:leader="dot"/>
        </w:tabs>
        <w:spacing w:after="60" w:before="0"/>
        <w:ind w:left="320"/>
      </w:pPr>
      <w:hyperlink w:anchor="_Toc100008" w:history="1">
        <w:r>
          <w:t xml:space="preserve">3.2 Working with it</w:t>
        </w:r>
        <w:r>
          <w:tab/>
        </w:r>
        <w:r>
          <w:fldChar w:fldCharType="begin"/>
        </w:r>
        <w:r>
          <w:instrText xml:space="preserve"> PAGEREF _Toc100008 \h </w:instrText>
        </w:r>
        <w:r>
          <w:fldChar w:fldCharType="separate"/>
        </w:r>
        <w:r>
          <w:t xml:space="preserve">5</w:t>
        </w:r>
        <w:r>
          <w:fldChar w:fldCharType="end"/>
        </w:r>
      </w:hyperlink>
    </w:p>
    <w:p>
      <w:pPr>
        <w:tabs>
          <w:tab w:pos="9360" w:val="right" w:leader="dot"/>
        </w:tabs>
        <w:spacing w:after="60" w:before="0"/>
        <w:ind w:left="320"/>
      </w:pPr>
      <w:hyperlink w:anchor="_Toc100009" w:history="1">
        <w:r>
          <w:t xml:space="preserve">3.3 When the drive goes away</w:t>
        </w:r>
        <w:r>
          <w:tab/>
        </w:r>
        <w:r>
          <w:fldChar w:fldCharType="begin"/>
        </w:r>
        <w:r>
          <w:instrText xml:space="preserve"> PAGEREF _Toc100009 \h </w:instrText>
        </w:r>
        <w:r>
          <w:fldChar w:fldCharType="separate"/>
        </w:r>
        <w:r>
          <w:t xml:space="preserve">5</w:t>
        </w:r>
        <w:r>
          <w:fldChar w:fldCharType="end"/>
        </w:r>
      </w:hyperlink>
    </w:p>
    <w:p>
      <w:pPr>
        <w:tabs>
          <w:tab w:pos="9360" w:val="right" w:leader="dot"/>
        </w:tabs>
        <w:spacing w:after="60" w:before="0"/>
        <w:ind w:left="320"/>
      </w:pPr>
      <w:hyperlink w:anchor="_Toc100010" w:history="1">
        <w:r>
          <w:t xml:space="preserve">3.4 Good practice</w:t>
        </w:r>
        <w:r>
          <w:tab/>
        </w:r>
        <w:r>
          <w:fldChar w:fldCharType="begin"/>
        </w:r>
        <w:r>
          <w:instrText xml:space="preserve"> PAGEREF _Toc100010 \h </w:instrText>
        </w:r>
        <w:r>
          <w:fldChar w:fldCharType="separate"/>
        </w:r>
        <w:r>
          <w:t xml:space="preserve">5</w:t>
        </w:r>
        <w:r>
          <w:fldChar w:fldCharType="end"/>
        </w:r>
      </w:hyperlink>
    </w:p>
    <w:p>
      <w:pPr>
        <w:tabs>
          <w:tab w:pos="9360" w:val="right" w:leader="dot"/>
        </w:tabs>
        <w:spacing w:after="80" w:before="120"/>
        <w:ind w:left="0"/>
      </w:pPr>
      <w:hyperlink w:anchor="_Toc100011" w:history="1">
        <w:r>
          <w:rPr>
            <w:b/>
          </w:rPr>
          <w:t xml:space="preserve">4. Administrative workflow</w:t>
        </w:r>
        <w:r>
          <w:rPr>
            <w:b/>
          </w:rPr>
          <w:tab/>
        </w:r>
        <w:r>
          <w:rPr>
            <w:b/>
          </w:rPr>
          <w:fldChar w:fldCharType="begin"/>
        </w:r>
        <w:r>
          <w:rPr>
            <w:b/>
          </w:rPr>
          <w:instrText xml:space="preserve"> PAGEREF _Toc100011 \h </w:instrText>
        </w:r>
        <w:r>
          <w:rPr>
            <w:b/>
          </w:rPr>
          <w:fldChar w:fldCharType="separate"/>
        </w:r>
        <w:r>
          <w:rPr>
            <w:b/>
          </w:rPr>
          <w:t xml:space="preserve">6</w:t>
        </w:r>
        <w:r>
          <w:rPr>
            <w:b/>
          </w:rPr>
          <w:fldChar w:fldCharType="end"/>
        </w:r>
      </w:hyperlink>
    </w:p>
    <w:p>
      <w:pPr>
        <w:tabs>
          <w:tab w:pos="9360" w:val="right" w:leader="dot"/>
        </w:tabs>
        <w:spacing w:after="60" w:before="0"/>
        <w:ind w:left="320"/>
      </w:pPr>
      <w:hyperlink w:anchor="_Toc100012" w:history="1">
        <w:r>
          <w:t xml:space="preserve">4.1 One-time setup</w:t>
        </w:r>
        <w:r>
          <w:tab/>
        </w:r>
        <w:r>
          <w:fldChar w:fldCharType="begin"/>
        </w:r>
        <w:r>
          <w:instrText xml:space="preserve"> PAGEREF _Toc100012 \h </w:instrText>
        </w:r>
        <w:r>
          <w:fldChar w:fldCharType="separate"/>
        </w:r>
        <w:r>
          <w:t xml:space="preserve">6</w:t>
        </w:r>
        <w:r>
          <w:fldChar w:fldCharType="end"/>
        </w:r>
      </w:hyperlink>
    </w:p>
    <w:p>
      <w:pPr>
        <w:tabs>
          <w:tab w:pos="9360" w:val="right" w:leader="dot"/>
        </w:tabs>
        <w:spacing w:after="60" w:before="0"/>
        <w:ind w:left="320"/>
      </w:pPr>
      <w:hyperlink w:anchor="_Toc100013" w:history="1">
        <w:r>
          <w:t xml:space="preserve">4.2 Plugging in and enabling a drive</w:t>
        </w:r>
        <w:r>
          <w:tab/>
        </w:r>
        <w:r>
          <w:fldChar w:fldCharType="begin"/>
        </w:r>
        <w:r>
          <w:instrText xml:space="preserve"> PAGEREF _Toc100013 \h </w:instrText>
        </w:r>
        <w:r>
          <w:fldChar w:fldCharType="separate"/>
        </w:r>
        <w:r>
          <w:t xml:space="preserve">6</w:t>
        </w:r>
        <w:r>
          <w:fldChar w:fldCharType="end"/>
        </w:r>
      </w:hyperlink>
    </w:p>
    <w:p>
      <w:pPr>
        <w:tabs>
          <w:tab w:pos="9360" w:val="right" w:leader="dot"/>
        </w:tabs>
        <w:spacing w:after="60" w:before="0"/>
        <w:ind w:left="320"/>
      </w:pPr>
      <w:hyperlink w:anchor="_Toc100014" w:history="1">
        <w:r>
          <w:t xml:space="preserve">4.3 Changing who has a drive</w:t>
        </w:r>
        <w:r>
          <w:tab/>
        </w:r>
        <w:r>
          <w:fldChar w:fldCharType="begin"/>
        </w:r>
        <w:r>
          <w:instrText xml:space="preserve"> PAGEREF _Toc100014 \h </w:instrText>
        </w:r>
        <w:r>
          <w:fldChar w:fldCharType="separate"/>
        </w:r>
        <w:r>
          <w:t xml:space="preserve">7</w:t>
        </w:r>
        <w:r>
          <w:fldChar w:fldCharType="end"/>
        </w:r>
      </w:hyperlink>
    </w:p>
    <w:p>
      <w:pPr>
        <w:tabs>
          <w:tab w:pos="9360" w:val="right" w:leader="dot"/>
        </w:tabs>
        <w:spacing w:after="60" w:before="0"/>
        <w:ind w:left="320"/>
      </w:pPr>
      <w:hyperlink w:anchor="_Toc100015" w:history="1">
        <w:r>
          <w:t xml:space="preserve">4.4 Taking a drive away</w:t>
        </w:r>
        <w:r>
          <w:tab/>
        </w:r>
        <w:r>
          <w:fldChar w:fldCharType="begin"/>
        </w:r>
        <w:r>
          <w:instrText xml:space="preserve"> PAGEREF _Toc100015 \h </w:instrText>
        </w:r>
        <w:r>
          <w:fldChar w:fldCharType="separate"/>
        </w:r>
        <w:r>
          <w:t xml:space="preserve">7</w:t>
        </w:r>
        <w:r>
          <w:fldChar w:fldCharType="end"/>
        </w:r>
      </w:hyperlink>
    </w:p>
    <w:p>
      <w:pPr>
        <w:tabs>
          <w:tab w:pos="9360" w:val="right" w:leader="dot"/>
        </w:tabs>
        <w:spacing w:after="60" w:before="0"/>
        <w:ind w:left="320"/>
      </w:pPr>
      <w:hyperlink w:anchor="_Toc100016" w:history="1">
        <w:r>
          <w:t xml:space="preserve">4.5 Adding a drive by hand</w:t>
        </w:r>
        <w:r>
          <w:tab/>
        </w:r>
        <w:r>
          <w:fldChar w:fldCharType="begin"/>
        </w:r>
        <w:r>
          <w:instrText xml:space="preserve"> PAGEREF _Toc100016 \h </w:instrText>
        </w:r>
        <w:r>
          <w:fldChar w:fldCharType="separate"/>
        </w:r>
        <w:r>
          <w:t xml:space="preserve">8</w:t>
        </w:r>
        <w:r>
          <w:fldChar w:fldCharType="end"/>
        </w:r>
      </w:hyperlink>
    </w:p>
    <w:p>
      <w:pPr>
        <w:tabs>
          <w:tab w:pos="9360" w:val="right" w:leader="dot"/>
        </w:tabs>
        <w:spacing w:after="60" w:before="0"/>
        <w:ind w:left="320"/>
      </w:pPr>
      <w:hyperlink w:anchor="_Toc100017" w:history="1">
        <w:r>
          <w:t xml:space="preserve">4.6 State diagram</w:t>
        </w:r>
        <w:r>
          <w:tab/>
        </w:r>
        <w:r>
          <w:fldChar w:fldCharType="begin"/>
        </w:r>
        <w:r>
          <w:instrText xml:space="preserve"> PAGEREF _Toc100017 \h </w:instrText>
        </w:r>
        <w:r>
          <w:fldChar w:fldCharType="separate"/>
        </w:r>
        <w:r>
          <w:t xml:space="preserve">9</w:t>
        </w:r>
        <w:r>
          <w:fldChar w:fldCharType="end"/>
        </w:r>
      </w:hyperlink>
    </w:p>
    <w:p>
      <w:pPr>
        <w:tabs>
          <w:tab w:pos="9360" w:val="right" w:leader="dot"/>
        </w:tabs>
        <w:spacing w:after="60" w:before="0"/>
        <w:ind w:left="320"/>
      </w:pPr>
      <w:hyperlink w:anchor="_Toc100018" w:history="1">
        <w:r>
          <w:t xml:space="preserve">4.7 What happens in SFTPGo</w:t>
        </w:r>
        <w:r>
          <w:tab/>
        </w:r>
        <w:r>
          <w:fldChar w:fldCharType="begin"/>
        </w:r>
        <w:r>
          <w:instrText xml:space="preserve"> PAGEREF _Toc100018 \h </w:instrText>
        </w:r>
        <w:r>
          <w:fldChar w:fldCharType="separate"/>
        </w:r>
        <w:r>
          <w:t xml:space="preserve">10</w:t>
        </w:r>
        <w:r>
          <w:fldChar w:fldCharType="end"/>
        </w:r>
      </w:hyperlink>
    </w:p>
    <w:p>
      <w:pPr>
        <w:tabs>
          <w:tab w:pos="9360" w:val="right" w:leader="dot"/>
        </w:tabs>
        <w:spacing w:after="60" w:before="0"/>
        <w:ind w:left="320"/>
      </w:pPr>
      <w:hyperlink w:anchor="_Toc100019" w:history="1">
        <w:r>
          <w:t xml:space="preserve">4.8 Backup and safety</w:t>
        </w:r>
        <w:r>
          <w:tab/>
        </w:r>
        <w:r>
          <w:fldChar w:fldCharType="begin"/>
        </w:r>
        <w:r>
          <w:instrText xml:space="preserve"> PAGEREF _Toc100019 \h </w:instrText>
        </w:r>
        <w:r>
          <w:fldChar w:fldCharType="separate"/>
        </w:r>
        <w:r>
          <w:t xml:space="preserve">10</w:t>
        </w:r>
        <w:r>
          <w:fldChar w:fldCharType="end"/>
        </w:r>
      </w:hyperlink>
    </w:p>
    <w:p>
      <w:pPr>
        <w:tabs>
          <w:tab w:pos="9360" w:val="right" w:leader="dot"/>
        </w:tabs>
        <w:spacing w:after="60" w:before="0"/>
        <w:ind w:left="320"/>
      </w:pPr>
      <w:hyperlink w:anchor="_Toc100020" w:history="1">
        <w:r>
          <w:t xml:space="preserve">4.9 Settings</w:t>
        </w:r>
        <w:r>
          <w:tab/>
        </w:r>
        <w:r>
          <w:fldChar w:fldCharType="begin"/>
        </w:r>
        <w:r>
          <w:instrText xml:space="preserve"> PAGEREF _Toc100020 \h </w:instrText>
        </w:r>
        <w:r>
          <w:fldChar w:fldCharType="separate"/>
        </w:r>
        <w:r>
          <w:t xml:space="preserve">11</w:t>
        </w:r>
        <w:r>
          <w:fldChar w:fldCharType="end"/>
        </w:r>
      </w:hyperlink>
    </w:p>
    <w:p>
      <w:pPr>
        <w:tabs>
          <w:tab w:pos="9360" w:val="right" w:leader="dot"/>
        </w:tabs>
        <w:spacing w:after="80" w:before="120"/>
        <w:ind w:left="0"/>
      </w:pPr>
      <w:hyperlink w:anchor="_Toc100021" w:history="1">
        <w:r>
          <w:rPr>
            <w:b/>
          </w:rPr>
          <w:t xml:space="preserve">5. Troubleshooting</w:t>
        </w:r>
        <w:r>
          <w:rPr>
            <w:b/>
          </w:rPr>
          <w:tab/>
        </w:r>
        <w:r>
          <w:rPr>
            <w:b/>
          </w:rPr>
          <w:fldChar w:fldCharType="begin"/>
        </w:r>
        <w:r>
          <w:rPr>
            <w:b/>
          </w:rPr>
          <w:instrText xml:space="preserve"> PAGEREF _Toc100021 \h </w:instrText>
        </w:r>
        <w:r>
          <w:rPr>
            <w:b/>
          </w:rPr>
          <w:fldChar w:fldCharType="separate"/>
        </w:r>
        <w:r>
          <w:rPr>
            <w:b/>
          </w:rPr>
          <w:t xml:space="preserve">11</w:t>
        </w:r>
        <w:r>
          <w:rPr>
            <w:b/>
          </w:rPr>
          <w:fldChar w:fldCharType="end"/>
        </w:r>
      </w:hyperlink>
    </w:p>
    <w:p>
      <w:pPr>
        <w:tabs>
          <w:tab w:pos="9360" w:val="right" w:leader="dot"/>
        </w:tabs>
        <w:spacing w:after="60" w:before="0"/>
        <w:ind w:left="320"/>
      </w:pPr>
      <w:hyperlink w:anchor="_Toc100022" w:history="1">
        <w:r>
          <w:t xml:space="preserve">5.1 First checks</w:t>
        </w:r>
        <w:r>
          <w:tab/>
        </w:r>
        <w:r>
          <w:fldChar w:fldCharType="begin"/>
        </w:r>
        <w:r>
          <w:instrText xml:space="preserve"> PAGEREF _Toc100022 \h </w:instrText>
        </w:r>
        <w:r>
          <w:fldChar w:fldCharType="separate"/>
        </w:r>
        <w:r>
          <w:t xml:space="preserve">11</w:t>
        </w:r>
        <w:r>
          <w:fldChar w:fldCharType="end"/>
        </w:r>
      </w:hyperlink>
    </w:p>
    <w:p>
      <w:pPr>
        <w:tabs>
          <w:tab w:pos="9360" w:val="right" w:leader="dot"/>
        </w:tabs>
        <w:spacing w:after="60" w:before="0"/>
        <w:ind w:left="320"/>
      </w:pPr>
      <w:hyperlink w:anchor="_Toc100023" w:history="1">
        <w:r>
          <w:t xml:space="preserve">5.2 Symptoms</w:t>
        </w:r>
        <w:r>
          <w:tab/>
        </w:r>
        <w:r>
          <w:fldChar w:fldCharType="begin"/>
        </w:r>
        <w:r>
          <w:instrText xml:space="preserve"> PAGEREF _Toc100023 \h </w:instrText>
        </w:r>
        <w:r>
          <w:fldChar w:fldCharType="separate"/>
        </w:r>
        <w:r>
          <w:t xml:space="preserve">11</w:t>
        </w:r>
        <w:r>
          <w:fldChar w:fldCharType="end"/>
        </w:r>
      </w:hyperlink>
    </w:p>
    <w:p>
      <w:pPr>
        <w:tabs>
          <w:tab w:pos="9360" w:val="right" w:leader="dot"/>
        </w:tabs>
        <w:spacing w:after="60" w:before="0"/>
        <w:ind w:left="320"/>
      </w:pPr>
      <w:hyperlink w:anchor="_Toc100024" w:history="1">
        <w:r>
          <w:t xml:space="preserve">5.3 Log messages</w:t>
        </w:r>
        <w:r>
          <w:tab/>
        </w:r>
        <w:r>
          <w:fldChar w:fldCharType="begin"/>
        </w:r>
        <w:r>
          <w:instrText xml:space="preserve"> PAGEREF _Toc100024 \h </w:instrText>
        </w:r>
        <w:r>
          <w:fldChar w:fldCharType="separate"/>
        </w:r>
        <w:r>
          <w:t xml:space="preserve">13</w:t>
        </w:r>
        <w:r>
          <w:fldChar w:fldCharType="end"/>
        </w:r>
      </w:hyperlink>
    </w:p>
    <w:p>
      <w:pPr>
        <w:tabs>
          <w:tab w:pos="9360" w:val="right" w:leader="dot"/>
        </w:tabs>
        <w:spacing w:after="80" w:before="120"/>
        <w:ind w:left="0"/>
      </w:pPr>
      <w:hyperlink w:anchor="_Toc100025" w:history="1">
        <w:r>
          <w:rPr>
            <w:b/>
          </w:rPr>
          <w:t xml:space="preserve">6. Limitations</w:t>
        </w:r>
        <w:r>
          <w:rPr>
            <w:b/>
          </w:rPr>
          <w:tab/>
        </w:r>
        <w:r>
          <w:rPr>
            <w:b/>
          </w:rPr>
          <w:fldChar w:fldCharType="begin"/>
        </w:r>
        <w:r>
          <w:rPr>
            <w:b/>
          </w:rPr>
          <w:instrText xml:space="preserve"> PAGEREF _Toc100025 \h </w:instrText>
        </w:r>
        <w:r>
          <w:rPr>
            <w:b/>
          </w:rPr>
          <w:fldChar w:fldCharType="separate"/>
        </w:r>
        <w:r>
          <w:rPr>
            <w:b/>
          </w:rPr>
          <w:t xml:space="preserve">13</w:t>
        </w:r>
        <w:r>
          <w:rPr>
            <w:b/>
          </w:rPr>
          <w:fldChar w:fldCharType="end"/>
        </w:r>
      </w:hyperlink>
      <w:r>
        <w:fldChar w:fldCharType="end"/>
      </w:r>
    </w:p>
    <w:p>
      <w:r>
        <w:br w:type="page"/>
      </w:r>
    </w:p>
    <w:p>
      <w:pPr>
        <w:pStyle w:val="Heading1"/>
      </w:pPr>
      <w:bookmarkStart w:id="900" w:name="_Toc100000"/>
      <w:r>
        <w:t>1. Overview</w:t>
      </w:r>
      <w:bookmarkEnd w:id="900"/>
    </w:p>
    <w:p>
      <w:r>
        <w:t>mlw-storage can use USB sticks, external disks and other physical drives that are plugged into the machine it runs on. When the optional drive detection feature is on, the web UI notices a newly mounted drive, an administrator decides who may use it, and from then on those users see the drive as a folder next to their own files, in SFTP, in the web client and, if enabled, over FTP and WebDAV.</w:t>
      </w:r>
    </w:p>
    <w:p>
      <w:r>
        <w:t>This document describes the feature from two points of view: what a user of the storage sees (section 3) and what an administrator does (section 4, which includes the life cycle of a drive as a state diagram). Section 5 lists troubleshooting hints. The one-time setup is in section 4.1; the User Guide has the short "happy path".</w:t>
      </w:r>
    </w:p>
    <w:p>
      <w:pPr>
        <w:pStyle w:val="Heading2"/>
      </w:pPr>
      <w:bookmarkStart w:id="901" w:name="_Toc100001"/>
      <w:r>
        <w:t>Key facts</w:t>
      </w:r>
      <w:bookmarkEnd w:id="901"/>
    </w:p>
    <w:p>
      <w:pPr>
        <w:pStyle w:val="ListBullet"/>
      </w:pPr>
      <w:r>
        <w:rPr>
          <w:b/>
        </w:rPr>
        <w:t xml:space="preserve">Nothing is shared automatically. </w:t>
      </w:r>
      <w:r>
        <w:t>A new drive is only listed. It becomes usable when an administrator enables it and chooses the users (and, with Keycloak login, the Keycloak roles) who get it.</w:t>
      </w:r>
    </w:p>
    <w:p>
      <w:pPr>
        <w:pStyle w:val="ListBullet"/>
      </w:pPr>
      <w:r>
        <w:rPr>
          <w:b/>
        </w:rPr>
        <w:t xml:space="preserve">Read-write by default. </w:t>
      </w:r>
      <w:r>
        <w:t>A chosen user can read and write the drive, as far as that user's own SFTPGo permissions allow. An administrator can instead make the drive read-only for everyone.</w:t>
      </w:r>
    </w:p>
    <w:p>
      <w:pPr>
        <w:pStyle w:val="ListBullet"/>
      </w:pPr>
      <w:r>
        <w:rPr>
          <w:b/>
        </w:rPr>
        <w:t xml:space="preserve">Where it appears. </w:t>
      </w:r>
      <w:r>
        <w:t>As /drives/&lt;name&gt; in each chosen user's storage, where &lt;name&gt; comes from the drive's label (for example /drives/Backup).</w:t>
      </w:r>
    </w:p>
    <w:p>
      <w:pPr>
        <w:pStyle w:val="ListBullet"/>
      </w:pPr>
      <w:r>
        <w:rPr>
          <w:b/>
        </w:rPr>
        <w:t xml:space="preserve">Your files stay on the drive. </w:t>
      </w:r>
      <w:r>
        <w:t>mlw-storage never deletes, formats or changes a drive by itself. Disabling or removing a drive only withdraws access to it. Users with write permission can of course delete or overwrite files through the storage, as on any shared disk.</w:t>
      </w:r>
    </w:p>
    <w:p>
      <w:pPr>
        <w:pStyle w:val="ListBullet"/>
      </w:pPr>
      <w:r>
        <w:rPr>
          <w:b/>
        </w:rPr>
        <w:t xml:space="preserve">Optional. </w:t>
      </w:r>
      <w:r>
        <w:t>The feature is off unless the overlay file docker-compose.media.yml is enabled (section 4.1). Without it there is no Drives page.</w:t>
      </w:r>
    </w:p>
    <w:p>
      <w:pPr>
        <w:pStyle w:val="Heading1"/>
      </w:pPr>
      <w:bookmarkStart w:id="902" w:name="_Toc100002"/>
      <w:r>
        <w:t>2. Concepts</w:t>
      </w:r>
      <w:bookmarkEnd w:id="902"/>
    </w:p>
    <w:p>
      <w:pPr>
        <w:pStyle w:val="Heading2"/>
      </w:pPr>
      <w:bookmarkStart w:id="903" w:name="_Toc100003"/>
      <w:r>
        <w:t>2.1 Drive states</w:t>
      </w:r>
      <w:bookmarkEnd w:id="903"/>
    </w:p>
    <w:p>
      <w:r>
        <w:t>Every drive that mlw-storage knows about is in one of these states. The Drives page shows the state as a coloured label in the Status column.</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State (label on the page)</w:t>
            </w:r>
          </w:p>
        </w:tc>
        <w:tc>
          <w:tcPr>
            <w:tcW w:w="4679"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Meaning</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New: not enabled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drive is mounted and was detected, but nobody has decided about it. A red count appears on the Drives link. Users cannot see it.</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Available</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An administrator enabled the drive. It is mounted and shared with the chosen users and roles. The row says who has it, for example "2 users · read-write at /drives/Backup".</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Available, shown as "Not mounted"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drive was enabled but is currently unplugged or unmounted. Its settings are remembered. Users who open the folder get errors, and Keycloak users no longer receive it when they sign in.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Ignored / Disabled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administrator chose Ignore for a new drive, or Disable for an available one. It is not shared and who had it has been forgotten. An ignored drive that is unplugged disappears from the page but is remembered, so that it comes back as Ignored.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Not present</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drive is unplugged and not remembered (never seen, or removed with Remove). Plugging it in makes it New.</w:t>
            </w:r>
          </w:p>
        </w:tc>
      </w:tr>
    </w:tbl>
    <w:p>
      <w:pPr>
        <w:spacing w:after="40"/>
      </w:pPr>
    </w:p>
    <w:p>
      <w:pPr>
        <w:pStyle w:val="Heading2"/>
      </w:pPr>
      <w:bookmarkStart w:id="904" w:name="_Toc100004"/>
      <w:r>
        <w:t>2.2 Who gets a drive</w:t>
      </w:r>
      <w:bookmarkEnd w:id="904"/>
    </w:p>
    <w:p>
      <w:pPr>
        <w:pStyle w:val="ListBullet"/>
      </w:pPr>
      <w:r>
        <w:rPr>
          <w:b/>
        </w:rPr>
        <w:t xml:space="preserve">Users. </w:t>
      </w:r>
      <w:r>
        <w:t>Individual SFTPGo users, picked from a list on the Access page. Keycloak users appear by their id, followed by their name and e-mail.</w:t>
      </w:r>
    </w:p>
    <w:p>
      <w:pPr>
        <w:pStyle w:val="ListBullet"/>
      </w:pPr>
      <w:r>
        <w:rPr>
          <w:b/>
        </w:rPr>
        <w:t xml:space="preserve">Roles. </w:t>
      </w:r>
      <w:r>
        <w:t>Only when Keycloak login is on: Keycloak realm role names. Anyone who signs in with a token that holds one of the roles gets the drive. Role names are case-sensitive and are matched at sign-in, so a role change takes effect at the user's next sign-in.</w:t>
      </w:r>
    </w:p>
    <w:p>
      <w:pPr>
        <w:pStyle w:val="ListBullet"/>
      </w:pPr>
      <w:r>
        <w:rPr>
          <w:b/>
        </w:rPr>
        <w:t xml:space="preserve">Read-only. </w:t>
      </w:r>
      <w:r>
        <w:t>A single box, "Read-only for everyone". Unticked (the default), a user gets read-write on the drive as far as the user's own permissions allow: a user who is read-only elsewhere (for instance through the Keycloak read-only role) is read-only on the drive too. Ticked, everybody is limited to listing and downloading.</w:t>
      </w:r>
    </w:p>
    <w:p>
      <w:pPr>
        <w:pStyle w:val="Heading2"/>
      </w:pPr>
      <w:bookmarkStart w:id="905" w:name="_Toc100005"/>
      <w:r>
        <w:t>2.3 What is remembered</w:t>
      </w:r>
      <w:bookmarkEnd w:id="905"/>
    </w:p>
    <w:p>
      <w:r>
        <w:t>The decision for each drive, who has it and the drive's identity (its filesystem UUID, or its mount point when it has none) are saved in the proxy-state volume, so they survive restarts and a drive is recognised when it is plugged in again. In SFTPGo, an enabled drive is represented by a virtual folder named mlw-drive-&lt;name&gt; and by a link to it on each chosen user. These are managed by the gateway; please do not edit or delete them in the SFTPGo console (see section 5).</w:t>
      </w:r>
    </w:p>
    <w:p>
      <w:pPr>
        <w:pStyle w:val="Heading1"/>
      </w:pPr>
      <w:bookmarkStart w:id="906" w:name="_Toc100006"/>
      <w:r>
        <w:t>3. User workflow</w:t>
      </w:r>
      <w:bookmarkEnd w:id="906"/>
    </w:p>
    <w:p>
      <w:r>
        <w:t>This section is for people and applications that use the storage, not for administrators.</w:t>
      </w:r>
    </w:p>
    <w:p>
      <w:pPr>
        <w:pStyle w:val="Heading2"/>
      </w:pPr>
      <w:bookmarkStart w:id="907" w:name="_Toc100007"/>
      <w:r>
        <w:t>3.1 Finding the drive</w:t>
      </w:r>
      <w:bookmarkEnd w:id="907"/>
    </w:p>
    <w:p>
      <w:pPr>
        <w:pStyle w:val="ListBullet"/>
      </w:pPr>
      <w:r>
        <w:rPr>
          <w:b/>
        </w:rPr>
        <w:t xml:space="preserve">Ask the administrator </w:t>
      </w:r>
      <w:r>
        <w:t>which drive is shared with you and what it is called. You will find it as /drives/&lt;name&gt;.</w:t>
      </w:r>
    </w:p>
    <w:p>
      <w:pPr>
        <w:pStyle w:val="ListBullet"/>
      </w:pPr>
      <w:r>
        <w:rPr>
          <w:b/>
        </w:rPr>
        <w:t xml:space="preserve">SFTP and other clients: </w:t>
      </w:r>
      <w:r>
        <w:t>connect as usual (for example sftp -P 2222 &lt;user&gt;@&lt;host&gt;) and change to /drives/&lt;name&gt;. It appears next to your own files, which are unchanged.</w:t>
      </w:r>
    </w:p>
    <w:p>
      <w:pPr>
        <w:pStyle w:val="ListBullet"/>
      </w:pPr>
      <w:r>
        <w:rPr>
          <w:b/>
        </w:rPr>
        <w:t xml:space="preserve">Web client: </w:t>
      </w:r>
      <w:r>
        <w:t>sign in to the SFTPGo web client; the drive shows as the folder drives, and below it the drive.</w:t>
      </w:r>
    </w:p>
    <w:p>
      <w:pPr>
        <w:pStyle w:val="ListBullet"/>
      </w:pPr>
      <w:r>
        <w:rPr>
          <w:b/>
        </w:rPr>
        <w:t xml:space="preserve">Applications that sign in with a Keycloak token </w:t>
      </w:r>
      <w:r>
        <w:t>get the drive when they open a new connection with a token whose user or role the administrator chose. Open connections keep what they had, so reconnect after the administrator has changed the access.</w:t>
      </w:r>
    </w:p>
    <w:p>
      <w:pPr>
        <w:pStyle w:val="ListBullet"/>
      </w:pPr>
      <w:r>
        <w:rPr>
          <w:b/>
        </w:rPr>
        <w:t>An application can ask which drives it may offer: GET /mlw/v1/storage/drives (Bearer token) returns the drives the token's user may use now, each with its name, its /drives/&lt;name&gt; path and a read_only flag (true if the drive, or the user, is read-only). Drives that are unmounted or not enabled for the user are not listed.</w:t>
      </w:r>
    </w:p>
    <w:p>
      <w:pPr>
        <w:pStyle w:val="Heading2"/>
      </w:pPr>
      <w:bookmarkStart w:id="908" w:name="_Toc100008"/>
      <w:r>
        <w:t>3.2 Working with it</w:t>
      </w:r>
      <w:bookmarkEnd w:id="908"/>
    </w:p>
    <w:p>
      <w:pPr>
        <w:pStyle w:val="ListBullet"/>
      </w:pPr>
      <w:r>
        <w:rPr>
          <w:b/>
        </w:rPr>
        <w:t xml:space="preserve">Read-write: </w:t>
      </w:r>
      <w:r>
        <w:t>upload, download, create folders, rename and delete, just as in your own storage. Files you write are stored on the physical drive itself.</w:t>
      </w:r>
    </w:p>
    <w:p>
      <w:pPr>
        <w:pStyle w:val="ListBullet"/>
      </w:pPr>
      <w:r>
        <w:rPr>
          <w:b/>
        </w:rPr>
        <w:t xml:space="preserve">Read-only: </w:t>
      </w:r>
      <w:r>
        <w:t>you can list and download; changes are refused with "permission denied". This also applies if you are a read-only user in general.</w:t>
      </w:r>
    </w:p>
    <w:p>
      <w:pPr>
        <w:pStyle w:val="ListBullet"/>
      </w:pPr>
      <w:r>
        <w:rPr>
          <w:b/>
        </w:rPr>
        <w:t xml:space="preserve">Quota and sessions: </w:t>
      </w:r>
      <w:r>
        <w:t>the drive is not part of your own storage quota; it is the drive's free space that limits what you can write.</w:t>
      </w:r>
    </w:p>
    <w:p>
      <w:pPr>
        <w:pStyle w:val="Heading2"/>
      </w:pPr>
      <w:bookmarkStart w:id="909" w:name="_Toc100009"/>
      <w:r>
        <w:t>3.3 When the drive goes away</w:t>
      </w:r>
      <w:bookmarkEnd w:id="909"/>
    </w:p>
    <w:p>
      <w:pPr>
        <w:pStyle w:val="ListBullet"/>
      </w:pPr>
      <w:r>
        <w:rPr>
          <w:b/>
        </w:rPr>
        <w:t xml:space="preserve">Unplugged or unmounted: </w:t>
      </w:r>
      <w:r>
        <w:t>the folder stays visible for a while but listing and transfers fail with errors such as "no such file" or "input/output error". Wait for the administrator to plug it in again; Keycloak users receive it again at their next sign-in.</w:t>
      </w:r>
    </w:p>
    <w:p>
      <w:pPr>
        <w:pStyle w:val="ListBullet"/>
      </w:pPr>
      <w:r>
        <w:rPr>
          <w:b/>
        </w:rPr>
        <w:t xml:space="preserve">Disabled by the administrator: </w:t>
      </w:r>
      <w:r>
        <w:t>the folder is gone. Nothing is deleted from the drive.</w:t>
      </w:r>
    </w:p>
    <w:p>
      <w:pPr>
        <w:pStyle w:val="ListBullet"/>
      </w:pPr>
      <w:r>
        <w:rPr>
          <w:b/>
        </w:rPr>
        <w:t xml:space="preserve">Do not unplug a drive </w:t>
      </w:r>
      <w:r>
        <w:t>that is in use, even if you are the person at the machine. Ask the administrator to disable it first, so that nobody is in the middle of a transfer and nothing is left half-written.</w:t>
      </w:r>
    </w:p>
    <w:p>
      <w:pPr>
        <w:pStyle w:val="Heading2"/>
      </w:pPr>
      <w:bookmarkStart w:id="910" w:name="_Toc100010"/>
      <w:r>
        <w:t>3.4 Good practice</w:t>
      </w:r>
      <w:bookmarkEnd w:id="910"/>
    </w:p>
    <w:p>
      <w:pPr>
        <w:pStyle w:val="ListBullet"/>
      </w:pPr>
      <w:r>
        <w:rPr>
          <w:b/>
        </w:rPr>
        <w:t xml:space="preserve">Copy, then verify, </w:t>
      </w:r>
      <w:r>
        <w:t>before relying on a drive: it can be removed at any time.</w:t>
      </w:r>
    </w:p>
    <w:p>
      <w:pPr>
        <w:pStyle w:val="ListBullet"/>
      </w:pPr>
      <w:r>
        <w:rPr>
          <w:b/>
        </w:rPr>
        <w:t xml:space="preserve">Keep a second copy </w:t>
      </w:r>
      <w:r>
        <w:t>of anything you cannot recreate; removable drives fail and get lost.</w:t>
      </w:r>
    </w:p>
    <w:p>
      <w:pPr>
        <w:pStyle w:val="ListBullet"/>
      </w:pPr>
      <w:r>
        <w:rPr>
          <w:b/>
        </w:rPr>
        <w:t xml:space="preserve">Report problems </w:t>
      </w:r>
      <w:r>
        <w:t>to the administrator with the folder name, what you were doing and the exact message. Section 5 has the usual causes.</w:t>
      </w:r>
    </w:p>
    <w:p>
      <w:pPr>
        <w:pStyle w:val="Heading1"/>
      </w:pPr>
      <w:bookmarkStart w:id="911" w:name="_Toc100011"/>
      <w:r>
        <w:t>4. Administrative workflow</w:t>
      </w:r>
      <w:bookmarkEnd w:id="911"/>
    </w:p>
    <w:p>
      <w:pPr>
        <w:pStyle w:val="Heading2"/>
      </w:pPr>
      <w:bookmarkStart w:id="912" w:name="_Toc100012"/>
      <w:r>
        <w:t>4.1 One-time setup</w:t>
      </w:r>
      <w:bookmarkEnd w:id="912"/>
    </w:p>
    <w:p>
      <w:r>
        <w:t>Drive detection is switched on by adding the overlay file to COMPOSE_FILE in .env (keep your other entries), then recreating the containers:</w:t>
      </w:r>
    </w:p>
    <w:p>
      <w:pPr>
        <w:spacing w:after="0"/>
        <w:ind w:left="280"/>
        <w:shd w:val="clear" w:color="auto" w:fill="F2F2F2"/>
      </w:pPr>
      <w:r>
        <w:rPr>
          <w:rFonts w:ascii="Courier New" w:hAnsi="Courier New" w:eastAsia="Courier New"/>
          <w:sz w:val="18"/>
        </w:rPr>
        <w:t>COMPOSE_FILE=docker-compose.prod.yml:docker-compose.media.yml</w:t>
      </w:r>
    </w:p>
    <w:p>
      <w:pPr>
        <w:spacing w:after="0"/>
        <w:ind w:left="280"/>
        <w:shd w:val="clear" w:color="auto" w:fill="F2F2F2"/>
      </w:pPr>
      <w:r>
        <w:rPr>
          <w:rFonts w:ascii="Courier New" w:hAnsi="Courier New" w:eastAsia="Courier New"/>
          <w:sz w:val="18"/>
        </w:rPr>
        <w:t># MLW_MEDIA_DIR=/run/media     # where your desktop mounts drives (default /media)</w:t>
      </w:r>
    </w:p>
    <w:p>
      <w:pPr>
        <w:spacing w:after="0"/>
        <w:ind w:left="280"/>
        <w:shd w:val="clear" w:color="auto" w:fill="F2F2F2"/>
      </w:pPr>
      <w:r>
        <w:rPr>
          <w:rFonts w:ascii="Courier New" w:hAnsi="Courier New" w:eastAsia="Courier New"/>
          <w:sz w:val="18"/>
        </w:rPr>
        <w:t xml:space="preserve"> </w:t>
      </w:r>
    </w:p>
    <w:p>
      <w:pPr>
        <w:spacing w:after="0"/>
        <w:ind w:left="280"/>
        <w:shd w:val="clear" w:color="auto" w:fill="F2F2F2"/>
      </w:pPr>
      <w:r>
        <w:rPr>
          <w:rFonts w:ascii="Courier New" w:hAnsi="Courier New" w:eastAsia="Courier New"/>
          <w:sz w:val="18"/>
        </w:rPr>
        <w:t>docker compose up -d --no-build</w:t>
      </w:r>
    </w:p>
    <w:p>
      <w:pPr>
        <w:spacing w:after="40"/>
      </w:pPr>
    </w:p>
    <w:p>
      <w:r>
        <w:t>Check the following once:</w:t>
      </w:r>
    </w:p>
    <w:p>
      <w:pPr>
        <w:pStyle w:val="ListBullet"/>
      </w:pPr>
      <w:r>
        <w:rPr>
          <w:b/>
        </w:rPr>
        <w:t xml:space="preserve">The media directory. </w:t>
      </w:r>
      <w:r>
        <w:t>Drives must be mounted below it. Desktops mount under /media/&lt;user&gt;/&lt;label&gt; (most Linux desktops) or /run/media/&lt;user&gt;/&lt;label&gt; (Fedora, Arch). Set MLW_MEDIA_DIR to the right parent.</w:t>
      </w:r>
    </w:p>
    <w:p>
      <w:pPr>
        <w:pStyle w:val="ListBullet"/>
      </w:pPr>
      <w:r>
        <w:rPr>
          <w:b/>
        </w:rPr>
        <w:t xml:space="preserve">Mount propagation. </w:t>
      </w:r>
      <w:r>
        <w:t>The host's / must be a shared mount, otherwise drives mounted later do not appear in the containers. findmnt -no PROPAGATION / should print shared (the systemd default).</w:t>
      </w:r>
    </w:p>
    <w:p>
      <w:pPr>
        <w:pStyle w:val="ListBullet"/>
      </w:pPr>
      <w:r>
        <w:rPr>
          <w:b/>
        </w:rPr>
        <w:t xml:space="preserve">Write access for SFTPGo. </w:t>
      </w:r>
      <w:r>
        <w:t>SFTPGo runs as user 1000 and writes to the drive. An ext4 or similar drive must allow that user; FAT, exFAT and NTFS drives are normally mounted so that only the logged-in desktop user can write, so mount them with uid=1000,gid=1000 (for example in /etc/fstab or udisks options).</w:t>
      </w:r>
    </w:p>
    <w:p>
      <w:pPr>
        <w:pStyle w:val="ListBullet"/>
      </w:pPr>
      <w:r>
        <w:rPr>
          <w:b/>
        </w:rPr>
        <w:t xml:space="preserve">Detection only. </w:t>
      </w:r>
      <w:r>
        <w:t>If you want to list drives but never publish them, delete the sftpgo service and MEDIA_SFTPGO_DIR from docker-compose.media.yml. Enabling then only records the decision.</w:t>
      </w:r>
    </w:p>
    <w:p>
      <w:r>
        <w:t>After the restart the gateway log shows "media: watching mounts below /host/media" and "media: enabled drives are published to SFTPGo under /srv/drives", and the Drives link appears in the top bar. Sign in at http://&lt;host&gt;:8380 with the SFTPGo administrator account.</w:t>
      </w:r>
    </w:p>
    <w:p>
      <w:r>
        <w:rPr>
          <w:b/>
        </w:rPr>
        <w:t xml:space="preserve">Note: </w:t>
      </w:r>
      <w:r>
        <w:t>The overlay gives the gateway container read-only access to the media directory and /run/udev, and the SFTPGo container read-write access to the media directory. Enable it only where that is acceptable.</w:t>
      </w:r>
    </w:p>
    <w:p>
      <w:pPr>
        <w:pStyle w:val="Heading2"/>
      </w:pPr>
      <w:bookmarkStart w:id="913" w:name="_Toc100013"/>
      <w:r>
        <w:t>4.2 Plugging in and enabling a drive</w:t>
      </w:r>
      <w:bookmarkEnd w:id="913"/>
    </w:p>
    <w:p>
      <w:pPr>
        <w:pStyle w:val="Normal"/>
        <w:ind w:hanging="432" w:left="504"/>
        <w:rPr/>
      </w:pPr>
      <w:r>
        <w:rPr>
          <w:b/>
        </w:rPr>
        <w:t>1.  Plug in the drive.</w:t>
      </w:r>
      <w:r>
        <w:t xml:space="preserve"> Let the desktop mount it. Within a second the Drives link shows a red count, on whichever page you are looking at, and the Drives page lists the drive as "New: not enabled" with its label, device, mount point, type and size.</w:t>
      </w:r>
    </w:p>
    <w:p>
      <w:pPr>
        <w:pStyle w:val="Normal"/>
        <w:ind w:hanging="432" w:left="504"/>
        <w:rPr/>
      </w:pPr>
      <w:r>
        <w:rPr>
          <w:b/>
        </w:rPr>
        <w:t>2.  Press Enable.</w:t>
      </w:r>
      <w:r>
        <w:t xml:space="preserve"> The Access page opens. It shows where users will find the drive (/drives/&lt;name&gt;) and lists the SFTPGo users.</w:t>
      </w:r>
    </w:p>
    <w:p>
      <w:pPr>
        <w:pStyle w:val="Normal"/>
        <w:ind w:hanging="432" w:left="504"/>
        <w:rPr/>
      </w:pPr>
      <w:r>
        <w:rPr>
          <w:b/>
        </w:rPr>
        <w:t>3.  Choose who gets it.</w:t>
      </w:r>
      <w:r>
        <w:t xml:space="preserve"> Tick the users. With Keycloak login on, also type the Keycloak realm roles, separated by commas. Tick "Read-only for everyone" only if the drive must not be changed.</w:t>
      </w:r>
    </w:p>
    <w:p>
      <w:pPr>
        <w:pStyle w:val="Normal"/>
        <w:ind w:hanging="432" w:left="504"/>
        <w:rPr/>
      </w:pPr>
      <w:r>
        <w:rPr>
          <w:b/>
        </w:rPr>
        <w:t>4.  Press Enable (Save).</w:t>
      </w:r>
      <w:r>
        <w:t xml:space="preserve"> The gateway creates the SFTPGo folder and attaches it to the chosen users. The drive is now Available and the row reads, for example, "1 user · read-write at /drives/Backup". Choosing nobody enables the drive but shares it with no one.</w:t>
      </w:r>
    </w:p>
    <w:p>
      <w:pPr>
        <w:pStyle w:val="Normal"/>
        <w:ind w:hanging="432" w:left="504"/>
        <w:rPr/>
      </w:pPr>
      <w:r>
        <w:rPr>
          <w:b/>
        </w:rPr>
        <w:t>5.  Check it.</w:t>
      </w:r>
      <w:r>
        <w:t xml:space="preserve"> Sign in as one of the users (or use the web client) and list /drives/&lt;name&gt;; write a test file and look for it on the drive (ls /media/&lt;user&gt;/&lt;label&gt;).</w:t>
      </w:r>
    </w:p>
    <w:p>
      <w:r>
        <w:t>Press Ignore instead of Enable if the drive is not meant for mlw-storage. A drive that is ignored stays hidden while unplugged and comes back as Ignored.</w:t>
      </w:r>
    </w:p>
    <w:p>
      <w:pPr>
        <w:pStyle w:val="Heading2"/>
      </w:pPr>
      <w:bookmarkStart w:id="914" w:name="_Toc100014"/>
      <w:r>
        <w:t>4.3 Changing who has a drive</w:t>
      </w:r>
      <w:bookmarkEnd w:id="914"/>
    </w:p>
    <w:p>
      <w:r>
        <w:t>Press Access on an Available drive. The page shows the current choice. Add or remove users and roles, or switch read-only, and press Save. Users that were removed lose the drive at once in SFTPGo; role changes reach Keycloak users at their next sign-in. Saving again also repoints the SFTPGo folder at the drive's current mount point, which fixes a drive that was remounted somewhere else (section 5).</w:t>
      </w:r>
    </w:p>
    <w:p>
      <w:pPr>
        <w:pStyle w:val="Heading2"/>
      </w:pPr>
      <w:bookmarkStart w:id="915" w:name="_Toc100015"/>
      <w:r>
        <w:t>4.4 Taking a drive away</w:t>
      </w:r>
      <w:bookmarkEnd w:id="915"/>
    </w:p>
    <w:p>
      <w:pPr>
        <w:pStyle w:val="Normal"/>
        <w:ind w:hanging="432" w:left="504"/>
        <w:rPr/>
      </w:pPr>
      <w:r>
        <w:rPr>
          <w:b/>
        </w:rPr>
        <w:t>1.  Press Disable first.</w:t>
      </w:r>
      <w:r>
        <w:t xml:space="preserve"> This withdraws the drive from every user and deletes the SFTPGo folder; the files on the drive are not touched. The drive turns to Ignored.</w:t>
      </w:r>
    </w:p>
    <w:p>
      <w:pPr>
        <w:pStyle w:val="Normal"/>
        <w:ind w:hanging="432" w:left="504"/>
        <w:rPr/>
      </w:pPr>
      <w:r>
        <w:rPr>
          <w:b/>
        </w:rPr>
        <w:t>2.  Unmount or eject</w:t>
      </w:r>
      <w:r>
        <w:t xml:space="preserve"> the drive as usual.</w:t>
      </w:r>
    </w:p>
    <w:p>
      <w:pPr>
        <w:pStyle w:val="Normal"/>
        <w:ind w:hanging="432" w:left="504"/>
        <w:rPr/>
      </w:pPr>
      <w:r>
        <w:rPr>
          <w:b/>
        </w:rPr>
        <w:t>3.  To use it again,</w:t>
      </w:r>
      <w:r>
        <w:t xml:space="preserve"> plug it in and press Enable, then choose the users again: Disable forgets who had it.</w:t>
      </w:r>
    </w:p>
    <w:p>
      <w:r>
        <w:t>If you unplug an enabled drive without pressing Disable, it stays Available and is listed as "Not mounted". Nothing is revoked, because the gateway keeps no SFTPGo credentials with which to do that unattended: users get errors until the drive is back, and Keycloak users stop receiving it at their next sign-in. When the drive is plugged in again it becomes usable again for the same users, as long as the desktop mounts it at the same place. To forget a drive for good, press Remove on its "Not mounted" row; that also withdraws it from SFTPGo.</w:t>
      </w:r>
    </w:p>
    <w:p>
      <w:pPr>
        <w:pStyle w:val="Heading2"/>
      </w:pPr>
      <w:bookmarkStart w:id="916" w:name="_Toc100016"/>
      <w:r>
        <w:t>4.5 Adding a drive by hand</w:t>
      </w:r>
      <w:bookmarkEnd w:id="916"/>
    </w:p>
    <w:p>
      <w:r>
        <w:t>Drives that are mounted below the media directory but not detected (a FUSE, exFAT-fuse or network mount, or a device without a sysfs entry) can be added manually. Press Add drive at the top right of the Drives page and fill in the dialog:</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Field</w:t>
            </w:r>
          </w:p>
        </w:tc>
        <w:tc>
          <w:tcPr>
            <w:tcW w:w="4679"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What to enter</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Name (required)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 name for the list, up to 64 characters. It also becomes the folder name users see.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Mount point (required)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Full path on the host, below the media directory, for example /media/msm/Backup. The directory must exist and a volume must be mounted exactly there.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Device (optional)</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For example /dev/sdb1. Empty: read from the mount table.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File system (optional)</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For example ext4 or exfat. Empty: read from the mount table.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Make available to mlw-storage now</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Ticked: the drive becomes Available at once, still shared with nobody until you press Access. Unticked: it is added as Disabled.</w:t>
            </w:r>
          </w:p>
        </w:tc>
      </w:tr>
    </w:tbl>
    <w:p>
      <w:pPr>
        <w:spacing w:after="40"/>
      </w:pPr>
    </w:p>
    <w:p>
      <w:r>
        <w:t>A manual drive is marked "manual" in the Type column. It behaves like a detected one, stays listed while unmounted, and is deleted with Remove (which is always offered for a manual drive). A mount point that was already detected or added is refused, with a message in the dialog.</w:t>
      </w:r>
    </w:p>
    <w:p>
      <w:pPr>
        <w:pStyle w:val="Heading2"/>
        <w:pageBreakBefore/>
      </w:pPr>
      <w:bookmarkStart w:id="917" w:name="_Toc100017"/>
      <w:r>
        <w:t>4.6 State diagram</w:t>
      </w:r>
      <w:bookmarkEnd w:id="917"/>
    </w:p>
    <w:p>
      <w:r>
        <w:t>Figure 1 shows the life cycle of a drive and the administrator actions that move it between states. Dotted lines are the manual Add drive route and dashed lines are things that happen to the drive rather than administrator actions.</w:t>
      </w:r>
    </w:p>
    <w:p>
      <w:pPr>
        <w:jc w:val="center"/>
      </w:pPr>
      <w:r>
        <w:drawing>
          <wp:inline xmlns:a="http://schemas.openxmlformats.org/drawingml/2006/main" xmlns:pic="http://schemas.openxmlformats.org/drawingml/2006/picture">
            <wp:extent cx="5486400" cy="2778466"/>
            <wp:docPr id="1" name="Picture 1"/>
            <wp:cNvGraphicFramePr>
              <a:graphicFrameLocks noChangeAspect="1"/>
            </wp:cNvGraphicFramePr>
            <a:graphic>
              <a:graphicData uri="http://schemas.openxmlformats.org/drawingml/2006/picture">
                <pic:pic>
                  <pic:nvPicPr>
                    <pic:cNvPr id="0" name="states.png"/>
                    <pic:cNvPicPr/>
                  </pic:nvPicPr>
                  <pic:blipFill>
                    <a:blip r:embed="rId7"/>
                    <a:stretch>
                      <a:fillRect/>
                    </a:stretch>
                  </pic:blipFill>
                  <pic:spPr>
                    <a:xfrm>
                      <a:off x="0" y="0"/>
                      <a:ext cx="5486400" cy="2778466"/>
                    </a:xfrm>
                    <a:prstGeom prst="rect"/>
                  </pic:spPr>
                </pic:pic>
              </a:graphicData>
            </a:graphic>
          </wp:inline>
        </w:drawing>
      </w:r>
    </w:p>
    <w:p>
      <w:pPr>
        <w:jc w:val="center"/>
      </w:pPr>
      <w:r>
        <w:rPr>
          <w:i/>
          <w:sz w:val="18"/>
        </w:rPr>
        <w:t>Figure 1. States of a removable drive</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Transition</w:t>
            </w:r>
          </w:p>
        </w:tc>
        <w:tc>
          <w:tcPr>
            <w:tcW w:w="4679"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What happens</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plug in (Not present to New)</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gateway sees the new mount, lists the drive and raises the red count. Nothing is shared.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Enable (New or Ignored to Available)</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Access page; on Save the SFTPGo folder is created and attached to the chosen users, and the drive, its users, roles and read-only choice are remembered.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Ignore (New to Ignored)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decision is remembered. Nothing is shared.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Access (Available to Available)</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Users, roles or read-only are changed; SFTPGo is updated to match.</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Disable (Available to Ignored)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users are detached and the SFTPGo folder deleted before the state changes; if SFTPGo is unreachable the drive stays as it was. Who had the drive is forgotten.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unmount (Available to Not mounted)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Remembered as Available; no change in SFTPGo. Role-based access stops at the next sign-in.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mount again (Not mounted to Available)</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Shared again for the same users; role-based access returns at the next sign-in.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Remove (Not mounted to Not present)</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drive is withdrawn from SFTPGo and forgotten; plugging it in later makes it New.</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unmount (New to Not present)</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row disappears.</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Add drive (Not present to Available or Ignored)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Manual route, section 4.5.</w:t>
            </w:r>
          </w:p>
        </w:tc>
      </w:tr>
    </w:tbl>
    <w:p>
      <w:pPr>
        <w:spacing w:after="40"/>
      </w:pPr>
    </w:p>
    <w:p>
      <w:pPr>
        <w:pStyle w:val="Heading2"/>
      </w:pPr>
      <w:bookmarkStart w:id="918" w:name="_Toc100018"/>
      <w:r>
        <w:t>4.7 What happens in SFTPGo</w:t>
      </w:r>
      <w:bookmarkEnd w:id="918"/>
    </w:p>
    <w:p>
      <w:r>
        <w:t>The gateway uses the signed-in administrator's SFTPGo API token for every change, and stores no SFTPGo credentials. Enabling a drive does the following:</w:t>
      </w:r>
    </w:p>
    <w:p>
      <w:pPr>
        <w:pStyle w:val="ListBullet"/>
      </w:pPr>
      <w:r>
        <w:rPr>
          <w:b/>
        </w:rPr>
        <w:t xml:space="preserve">Folder. </w:t>
      </w:r>
      <w:r>
        <w:t>Creates the SFTPGo virtual folder mlw-drive-&lt;name&gt; whose path is the drive's mount point as the SFTPGo container sees it (/srv/drives/&lt;user&gt;/&lt;label&gt;).</w:t>
      </w:r>
    </w:p>
    <w:p>
      <w:pPr>
        <w:pStyle w:val="ListBullet"/>
      </w:pPr>
      <w:r>
        <w:rPr>
          <w:b/>
        </w:rPr>
        <w:t xml:space="preserve">Users. </w:t>
      </w:r>
      <w:r>
        <w:t>For each chosen user, reads the user, adds the folder at /drives/&lt;name&gt; and writes the user back; passwords and all other settings are kept. Users who were chosen before and are not any more are detached. For a read-only drive a permission entry for /drives/&lt;name&gt; limits the path to list and download; otherwise the user's own permissions for / apply.</w:t>
      </w:r>
    </w:p>
    <w:p>
      <w:pPr>
        <w:pStyle w:val="ListBullet"/>
      </w:pPr>
      <w:r>
        <w:rPr>
          <w:b/>
        </w:rPr>
        <w:t xml:space="preserve">Keycloak sign-ins. </w:t>
      </w:r>
      <w:r>
        <w:t>SFTPGo replaces a user's folders with what the authentication hook returns at every sign-in. The hook therefore adds the enabled, mounted drives that name the token's user id or one of its realm roles. The SFTPGo folder must exist for this to work, which is why it is created on the Access page.</w:t>
      </w:r>
    </w:p>
    <w:p>
      <w:r>
        <w:t>The gateway log records what it did, for example "media: mounted Backup (/dev/sdb1) at /media/msm/Backup", "media: published at /drives/Backup for 2 user(s), 1 role(s)", "media: marked ignored" and "media: unmounted". Use docker compose logs proxy to read it.</w:t>
      </w:r>
    </w:p>
    <w:p>
      <w:pPr>
        <w:pStyle w:val="Heading2"/>
      </w:pPr>
      <w:bookmarkStart w:id="919" w:name="_Toc100019"/>
      <w:r>
        <w:t>4.8 Backup and safety</w:t>
      </w:r>
      <w:bookmarkEnd w:id="919"/>
    </w:p>
    <w:p>
      <w:pPr>
        <w:pStyle w:val="ListBullet"/>
      </w:pPr>
      <w:r>
        <w:rPr>
          <w:b/>
        </w:rPr>
        <w:t xml:space="preserve">Back up </w:t>
      </w:r>
      <w:r>
        <w:t>the proxy-state volume (media.json) with the other volumes, as described in the installation guide; without it the decisions and who has which drive are lost, and drives come back as New.</w:t>
      </w:r>
    </w:p>
    <w:p>
      <w:pPr>
        <w:pStyle w:val="ListBullet"/>
      </w:pPr>
      <w:r>
        <w:rPr>
          <w:b/>
        </w:rPr>
        <w:t xml:space="preserve">Data safety. </w:t>
      </w:r>
      <w:r>
        <w:t>The gateway only reads the mount table and the media directory. Users with write permission change the drive through SFTPGo. Use "Read-only for everyone" for drives that must not change, and keep backups of important drives.</w:t>
      </w:r>
    </w:p>
    <w:p>
      <w:pPr>
        <w:pStyle w:val="ListBullet"/>
      </w:pPr>
      <w:r>
        <w:rPr>
          <w:b/>
        </w:rPr>
        <w:t xml:space="preserve">Least access. </w:t>
      </w:r>
      <w:r>
        <w:t>Choose the smallest set of users and roles; prefer roles for groups of people so that access follows Keycloak.</w:t>
      </w:r>
    </w:p>
    <w:p>
      <w:pPr>
        <w:pStyle w:val="ListBullet"/>
      </w:pPr>
      <w:r>
        <w:rPr>
          <w:b/>
        </w:rPr>
        <w:t xml:space="preserve">Before unplugging, </w:t>
      </w:r>
      <w:r>
        <w:t>press Disable. Before a long absence, use Remove for drives that will not come back.</w:t>
      </w:r>
    </w:p>
    <w:p>
      <w:pPr>
        <w:pStyle w:val="Heading2"/>
      </w:pPr>
      <w:bookmarkStart w:id="920" w:name="_Toc100020"/>
      <w:r>
        <w:t>4.9 Settings</w:t>
      </w:r>
      <w:bookmarkEnd w:id="920"/>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Setting</w:t>
            </w:r>
          </w:p>
        </w:tc>
        <w:tc>
          <w:tcPr>
            <w:tcW w:w="4679"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Purpose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COMPOSE_FILE (.env)</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Add docker-compose.media.yml to turn the feature on.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MLW_MEDIA_DIR (.env)</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Host directory where drives are mounted (default /media).</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MLW_MEDIA_INCLUDE_VIRTUAL (.env)</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true also lists loop devices and other virtual devices; for testing only.</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MEDIA_DIR, MEDIA_HOST_DIR (gateway)</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media directory inside the gateway container and the same directory on the host. Set by the overlay.</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MEDIA_SFTPGO_DIR (gateway)</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Where SFTPGo sees the media directory (/srv/drives). Without it, enabling a drive only records the decision.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MEDIA_STATE_FILE (gateway)</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Where decisions are saved (media.json in the proxy-state volume).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PROXY_UI=false</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Turns the whole web UI, and with it this feature, off.</w:t>
            </w:r>
          </w:p>
        </w:tc>
      </w:tr>
    </w:tbl>
    <w:p>
      <w:pPr>
        <w:spacing w:after="40"/>
      </w:pPr>
    </w:p>
    <w:p>
      <w:pPr>
        <w:pStyle w:val="Heading1"/>
      </w:pPr>
      <w:bookmarkStart w:id="921" w:name="_Toc100021"/>
      <w:r>
        <w:t>5. Troubleshooting</w:t>
      </w:r>
      <w:bookmarkEnd w:id="921"/>
    </w:p>
    <w:p>
      <w:pPr>
        <w:pStyle w:val="Heading2"/>
      </w:pPr>
      <w:bookmarkStart w:id="922" w:name="_Toc100022"/>
      <w:r>
        <w:t>5.1 First checks</w:t>
      </w:r>
      <w:bookmarkEnd w:id="922"/>
    </w:p>
    <w:p>
      <w:pPr>
        <w:spacing w:after="0"/>
        <w:ind w:left="280"/>
        <w:shd w:val="clear" w:color="auto" w:fill="F2F2F2"/>
      </w:pPr>
      <w:r>
        <w:rPr>
          <w:rFonts w:ascii="Courier New" w:hAnsi="Courier New" w:eastAsia="Courier New"/>
          <w:sz w:val="18"/>
        </w:rPr>
        <w:t>docker compose logs proxy | grep media          # what the gateway saw and did</w:t>
      </w:r>
    </w:p>
    <w:p>
      <w:pPr>
        <w:spacing w:after="0"/>
        <w:ind w:left="280"/>
        <w:shd w:val="clear" w:color="auto" w:fill="F2F2F2"/>
      </w:pPr>
      <w:r>
        <w:rPr>
          <w:rFonts w:ascii="Courier New" w:hAnsi="Courier New" w:eastAsia="Courier New"/>
          <w:sz w:val="18"/>
        </w:rPr>
        <w:t>findmnt -no PROPAGATION /                         # must print: shared</w:t>
      </w:r>
    </w:p>
    <w:p>
      <w:pPr>
        <w:spacing w:after="0"/>
        <w:ind w:left="280"/>
        <w:shd w:val="clear" w:color="auto" w:fill="F2F2F2"/>
      </w:pPr>
      <w:r>
        <w:rPr>
          <w:rFonts w:ascii="Courier New" w:hAnsi="Courier New" w:eastAsia="Courier New"/>
          <w:sz w:val="18"/>
        </w:rPr>
        <w:t>docker compose exec sftpgo ls -l /srv/drives     # does SFTPGo see the drives?</w:t>
      </w:r>
    </w:p>
    <w:p>
      <w:pPr>
        <w:spacing w:after="0"/>
        <w:ind w:left="280"/>
        <w:shd w:val="clear" w:color="auto" w:fill="F2F2F2"/>
      </w:pPr>
      <w:r>
        <w:rPr>
          <w:rFonts w:ascii="Courier New" w:hAnsi="Courier New" w:eastAsia="Courier New"/>
          <w:sz w:val="18"/>
        </w:rPr>
        <w:t>docker compose exec sftpgo touch /srv/drives/&lt;user&gt;/&lt;label&gt;/.t &amp;&amp; echo writable</w:t>
      </w:r>
    </w:p>
    <w:p>
      <w:pPr>
        <w:spacing w:after="0"/>
        <w:ind w:left="280"/>
        <w:shd w:val="clear" w:color="auto" w:fill="F2F2F2"/>
      </w:pPr>
      <w:r>
        <w:rPr>
          <w:rFonts w:ascii="Courier New" w:hAnsi="Courier New" w:eastAsia="Courier New"/>
          <w:sz w:val="18"/>
        </w:rPr>
        <w:t>docker run --rm -v &lt;project&gt;_proxy-state:/s alpine cat /s/media.json</w:t>
      </w:r>
    </w:p>
    <w:p>
      <w:pPr>
        <w:spacing w:after="40"/>
      </w:pPr>
    </w:p>
    <w:p>
      <w:r>
        <w:t>&lt;project&gt; is the Compose project name (the directory name). Remove the test file .t afterwards.</w:t>
      </w:r>
    </w:p>
    <w:p>
      <w:pPr>
        <w:pStyle w:val="Heading2"/>
      </w:pPr>
      <w:bookmarkStart w:id="923" w:name="_Toc100023"/>
      <w:r>
        <w:t>5.2 Symptoms</w:t>
      </w:r>
      <w:bookmarkEnd w:id="923"/>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Symptom</w:t>
            </w:r>
          </w:p>
        </w:tc>
        <w:tc>
          <w:tcPr>
            <w:tcW w:w="4679"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Likely cause and what to do</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There is no Drives link</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overlay is not in COMPOSE_FILE, the containers were not recreated, or PROXY_UI=false. Check .env and run docker compose up -d --no-build.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 drive is plugged in but not listed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It is mounted outside the media directory (set MLW_MEDIA_DIR, for example /run/media); / is not a shared mount; the desktop did not mount it; or it is a virtual or network device (use Add drive). The log shows "media: mounted ..." when a drive is seen.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Capacity shows only the size, not the used space</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gateway container may not read the mount point (desktop mounts are often private to the logged-in user). This is cosmetic.</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Enable or Access says the drive is no longer mounted</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It was unplugged after the page was loaded. Plug it in and try again.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"Could not reach SFTPGo" when saving or disabling</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SFTPGo is stopped or restarting, or your administrator session expired (sign in again). The drive keeps its previous state; retry.</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"Unknown user"</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user was deleted after the page was opened. Reload the Access page.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 user does not see /drives/&lt;name&gt;</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user or role was not chosen (check the row text and the Access page); the drive is not mounted; for a Keycloak user, sign in again because the drive is added at sign-in; the role name differs in case from the realm role; or the client cached the old listing.</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"Permission denied" when writing</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user is read-only (permissions or the Keycloak read-only role), the drive is set to read-only, or SFTPGo (user 1000) may not write to the drive: fix ownership, or mount FAT/exFAT/NTFS with uid=1000,gid=1000. Test with the touch command above.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Folder is empty or errors after the drive was plugged in again</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desktop mounted it at a different path (for example a changed label or a "-1" suffix), so the SFTPGo folder points at the old path. Open Access and press Save to repoint it.</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Keycloak sign-ins fail after a folder was removed in SFTPGo</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hook adds a folder that no longer exists, and SFTPGo refuses the login. Open Access for the drive and press Save to create it again, or Disable the drive.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Disable or Remove says "Could not withdraw the drive from SFTPGo"</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SFTPGo could not be updated. Nothing was changed; retry when SFTPGo is reachable.</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drive stays "Not mounted" although it is plugged in</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desktop did not mount it, mounted it outside the media directory, or the volume has a new UUID after being reformatted. Remove the old row and enable the drive again.</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Two drives with similar names</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Folder names are made unique with a suffix (/drives/Backup and /drives/Backup-2). Rename the volume labels, or tell users which is which.</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Add drive: "Nothing is mounted at that path"</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path is a plain directory. Mount the drive first and give its exact mount point.</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Add drive: "That drive was detected automatically"</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Use Enable on the existing row instead.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Files written through mlw-storage belong to another user on the host</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SFTPGo writes as user 1000, so files on the drive are owned by uid 1000.</w:t>
            </w:r>
          </w:p>
        </w:tc>
      </w:tr>
    </w:tbl>
    <w:p>
      <w:pPr>
        <w:spacing w:after="40"/>
      </w:pPr>
    </w:p>
    <w:p>
      <w:pPr>
        <w:pStyle w:val="Heading2"/>
      </w:pPr>
      <w:bookmarkStart w:id="924" w:name="_Toc100024"/>
      <w:r>
        <w:t>5.3 Log messages</w:t>
      </w:r>
      <w:bookmarkEnd w:id="924"/>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Message</w:t>
            </w:r>
          </w:p>
        </w:tc>
        <w:tc>
          <w:tcPr>
            <w:tcW w:w="4679" w:type="dxa"/>
            <w:tcBorders/>
            <w:shd w:color="auto" w:fill="DCE6F1" w:val="clea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20"/>
                <w:szCs w:val="22"/>
                <w:lang w:val="en-US" w:eastAsia="en-US" w:bidi="ar-SA"/>
              </w:rPr>
              <w:t xml:space="preserve">Meaning</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 watching mounts below ...</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Drive detection started.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 enabled drives are published to SFTPGo under ...</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Publishing is configured (MEDIA_SFTPGO_DIR).</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 mounted &lt;name&gt; (&lt;device&gt;) at &lt;path&gt;</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 physical drive appeared.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 unmounted &lt;name&gt; ...</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drive was unmounted or unplugged.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 published at /drives/&lt;name&gt; for N user(s), N role(s) ...</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The drive was enabled or its access changed.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 "&lt;name&gt;" marked ignored/available by "&lt;admin&gt;"</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 decision was recorded.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media: forgot ... / added manually ...</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A drive was removed or added by hand.</w:t>
            </w:r>
          </w:p>
        </w:tc>
      </w:tr>
      <w:tr>
        <w:trPr/>
        <w:tc>
          <w:tcPr>
            <w:tcW w:w="46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ui drives: unpublish ...</w:t>
            </w:r>
          </w:p>
        </w:tc>
        <w:tc>
          <w:tcPr>
            <w:tcW w:w="467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20"/>
                <w:szCs w:val="22"/>
                <w:lang w:val="en-US" w:eastAsia="en-US" w:bidi="ar-SA"/>
              </w:rPr>
              <w:t xml:space="preserve">Withdrawing a drive from SFTPGo failed; the message says why.</w:t>
            </w:r>
          </w:p>
        </w:tc>
      </w:tr>
    </w:tbl>
    <w:p>
      <w:pPr>
        <w:spacing w:after="40"/>
      </w:pPr>
    </w:p>
    <w:p>
      <w:pPr>
        <w:pStyle w:val="Heading1"/>
      </w:pPr>
      <w:bookmarkStart w:id="925" w:name="_Toc100025"/>
      <w:r>
        <w:t>6. Limitations</w:t>
      </w:r>
      <w:bookmarkEnd w:id="925"/>
    </w:p>
    <w:p>
      <w:pPr>
        <w:pStyle w:val="ListBullet"/>
      </w:pPr>
      <w:r>
        <w:t>The gateway keeps no SFTPGo credentials, so it cannot revoke or repair access on its own: unplugging does not revoke, and a changed mount path needs a Save on the Access page.</w:t>
      </w:r>
    </w:p>
    <w:p>
      <w:pPr>
        <w:pStyle w:val="ListBullet"/>
      </w:pPr>
      <w:r>
        <w:t>Keycloak roles and users are matched when the token is checked at sign-in; connections that are already open keep their folders.</w:t>
      </w:r>
    </w:p>
    <w:p>
      <w:pPr>
        <w:pStyle w:val="ListBullet"/>
      </w:pPr>
      <w:r>
        <w:t>Only drives mounted below the media directory are seen, and the host's / must be a shared mount.</w:t>
      </w:r>
    </w:p>
    <w:p>
      <w:pPr>
        <w:pStyle w:val="ListBullet"/>
      </w:pPr>
      <w:r>
        <w:t>Access is per drive: there are no per-user permissions beyond the read-only switch and each user's own SFTPGo permissions.</w:t>
      </w:r>
    </w:p>
    <w:p>
      <w:pPr>
        <w:pStyle w:val="ListBullet"/>
      </w:pPr>
      <w:r>
        <w:t>There is no desktop pop-up when a drive is plugged in; the question is asked on the Drives page.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A5F"/>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3A5F"/>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13</Pages>
  <Words>3436</Words>
  <Characters>18142</Characters>
  <CharactersWithSpaces>21492</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2026-10-19T17:38:07Z</dcterms:modified>
  <cp:revision>2</cp:revision>
  <dc:subject/>
  <dc:title>mlw-storage User Guide</dc:title>
</cp:coreProperties>
</file>

<file path=docProps/custom.xml><?xml version="1.0" encoding="utf-8"?>
<Properties xmlns="http://schemas.openxmlformats.org/officeDocument/2006/custom-properties" xmlns:vt="http://schemas.openxmlformats.org/officeDocument/2006/docPropsVTypes"/>
</file>