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80" w:before="120"/>
        <w:ind w:left="0"/>
      </w:pPr>
      <w:hyperlink w:anchor="_Toc100006" w:history="1">
        <w:r>
          <w:rPr>
            <w:b/>
          </w:rPr>
          <w:t xml:space="preserve">4. How traffic flows</w:t>
        </w:r>
        <w:r>
          <w:rPr>
            <w:b/>
          </w:rPr>
          <w:tab/>
        </w:r>
        <w:r>
          <w:rPr>
            <w:b/>
          </w:rPr>
          <w:fldChar w:fldCharType="begin"/>
        </w:r>
        <w:r>
          <w:rPr>
            <w:b/>
          </w:rPr>
          <w:instrText xml:space="preserve"> PAGEREF _Toc100006 \h </w:instrText>
        </w:r>
        <w:r>
          <w:rPr>
            <w:b/>
          </w:rPr>
          <w:fldChar w:fldCharType="separate"/>
        </w:r>
        <w:r>
          <w:rPr>
            <w:b/>
          </w:rPr>
          <w:t xml:space="preserve">5</w:t>
        </w:r>
        <w:r>
          <w:rPr>
            <w:b/>
          </w:rPr>
          <w:fldChar w:fldCharType="end"/>
        </w:r>
      </w:hyperlink>
    </w:p>
    <w:p>
      <w:pPr>
        <w:tabs>
          <w:tab w:pos="9360" w:val="right" w:leader="dot"/>
        </w:tabs>
        <w:spacing w:after="60" w:before="0"/>
        <w:ind w:left="320"/>
      </w:pPr>
      <w:hyperlink w:anchor="_Toc100007" w:history="1">
        <w:r>
          <w:t xml:space="preserve">4.1 Web and REST API</w:t>
        </w:r>
        <w:r>
          <w:tab/>
        </w:r>
        <w:r>
          <w:fldChar w:fldCharType="begin"/>
        </w:r>
        <w:r>
          <w:instrText xml:space="preserve"> PAGEREF _Toc100007 \h </w:instrText>
        </w:r>
        <w:r>
          <w:fldChar w:fldCharType="separate"/>
        </w:r>
        <w:r>
          <w:t xml:space="preserve">5</w:t>
        </w:r>
        <w:r>
          <w:fldChar w:fldCharType="end"/>
        </w:r>
      </w:hyperlink>
    </w:p>
    <w:p>
      <w:pPr>
        <w:tabs>
          <w:tab w:pos="9360" w:val="right" w:leader="dot"/>
        </w:tabs>
        <w:spacing w:after="60" w:before="0"/>
        <w:ind w:left="320"/>
      </w:pPr>
      <w:hyperlink w:anchor="_Toc100008" w:history="1">
        <w:r>
          <w:t xml:space="preserve">4.2 SFTP</w:t>
        </w:r>
        <w:r>
          <w:tab/>
        </w:r>
        <w:r>
          <w:fldChar w:fldCharType="begin"/>
        </w:r>
        <w:r>
          <w:instrText xml:space="preserve"> PAGEREF _Toc100008 \h </w:instrText>
        </w:r>
        <w:r>
          <w:fldChar w:fldCharType="separate"/>
        </w:r>
        <w:r>
          <w:t xml:space="preserve">5</w:t>
        </w:r>
        <w:r>
          <w:fldChar w:fldCharType="end"/>
        </w:r>
      </w:hyperlink>
    </w:p>
    <w:p>
      <w:pPr>
        <w:tabs>
          <w:tab w:pos="9360" w:val="right" w:leader="dot"/>
        </w:tabs>
        <w:spacing w:after="60" w:before="0"/>
        <w:ind w:left="320"/>
      </w:pPr>
      <w:hyperlink w:anchor="_Toc100009" w:history="1">
        <w:r>
          <w:t xml:space="preserve">4.3 FTP (optional)</w:t>
        </w:r>
        <w:r>
          <w:tab/>
        </w:r>
        <w:r>
          <w:fldChar w:fldCharType="begin"/>
        </w:r>
        <w:r>
          <w:instrText xml:space="preserve"> PAGEREF _Toc100009 \h </w:instrText>
        </w:r>
        <w:r>
          <w:fldChar w:fldCharType="separate"/>
        </w:r>
        <w:r>
          <w:t xml:space="preserve">5</w:t>
        </w:r>
        <w:r>
          <w:fldChar w:fldCharType="end"/>
        </w:r>
      </w:hyperlink>
    </w:p>
    <w:p>
      <w:pPr>
        <w:tabs>
          <w:tab w:pos="9360" w:val="right" w:leader="dot"/>
        </w:tabs>
        <w:spacing w:after="60" w:before="0"/>
        <w:ind w:left="320"/>
      </w:pPr>
      <w:hyperlink w:anchor="_Toc100010" w:history="1">
        <w:r>
          <w:t xml:space="preserve">4.4 WebDAV (optional)</w:t>
        </w:r>
        <w:r>
          <w:tab/>
        </w:r>
        <w:r>
          <w:fldChar w:fldCharType="begin"/>
        </w:r>
        <w:r>
          <w:instrText xml:space="preserve"> PAGEREF _Toc100010 \h </w:instrText>
        </w:r>
        <w:r>
          <w:fldChar w:fldCharType="separate"/>
        </w:r>
        <w:r>
          <w:t xml:space="preserve">6</w:t>
        </w:r>
        <w:r>
          <w:fldChar w:fldCharType="end"/>
        </w:r>
      </w:hyperlink>
    </w:p>
    <w:p>
      <w:pPr>
        <w:tabs>
          <w:tab w:pos="9360" w:val="right" w:leader="dot"/>
        </w:tabs>
        <w:spacing w:after="60" w:before="0"/>
        <w:ind w:left="320"/>
      </w:pPr>
      <w:hyperlink w:anchor="_Toc100011" w:history="1">
        <w:r>
          <w:t xml:space="preserve">4.5 Keycloak token login (optional)</w:t>
        </w:r>
        <w:r>
          <w:tab/>
        </w:r>
        <w:r>
          <w:fldChar w:fldCharType="begin"/>
        </w:r>
        <w:r>
          <w:instrText xml:space="preserve"> PAGEREF _Toc100011 \h </w:instrText>
        </w:r>
        <w:r>
          <w:fldChar w:fldCharType="separate"/>
        </w:r>
        <w:r>
          <w:t xml:space="preserve">6</w:t>
        </w:r>
        <w:r>
          <w:fldChar w:fldCharType="end"/>
        </w:r>
      </w:hyperlink>
    </w:p>
    <w:p>
      <w:pPr>
        <w:tabs>
          <w:tab w:pos="9360" w:val="right" w:leader="dot"/>
        </w:tabs>
        <w:spacing w:after="60" w:before="0"/>
        <w:ind w:left="320"/>
      </w:pPr>
      <w:hyperlink w:anchor="_Toc100012" w:history="1">
        <w:r>
          <w:t xml:space="preserve">4.6 Choosing the directory a user can open</w:t>
        </w:r>
        <w:r>
          <w:tab/>
        </w:r>
        <w:r>
          <w:fldChar w:fldCharType="begin"/>
        </w:r>
        <w:r>
          <w:instrText xml:space="preserve"> PAGEREF _Toc100012 \h </w:instrText>
        </w:r>
        <w:r>
          <w:fldChar w:fldCharType="separate"/>
        </w:r>
        <w:r>
          <w:t xml:space="preserve">7</w:t>
        </w:r>
        <w:r>
          <w:fldChar w:fldCharType="end"/>
        </w:r>
      </w:hyperlink>
    </w:p>
    <w:p>
      <w:pPr>
        <w:tabs>
          <w:tab w:pos="9360" w:val="right" w:leader="dot"/>
        </w:tabs>
        <w:spacing w:after="60" w:before="0"/>
        <w:ind w:left="320"/>
      </w:pPr>
      <w:hyperlink w:anchor="_Toc100013" w:history="1">
        <w:r>
          <w:t xml:space="preserve">4.7 mlw-storage web UI sign-in</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80" w:before="120"/>
        <w:ind w:left="0"/>
      </w:pPr>
      <w:hyperlink w:anchor="_Toc100014" w:history="1">
        <w:r>
          <w:rPr>
            <w:b/>
          </w:rPr>
          <w:t xml:space="preserve">5. Ports</w:t>
        </w:r>
        <w:r>
          <w:rPr>
            <w:b/>
          </w:rPr>
          <w:tab/>
        </w:r>
        <w:r>
          <w:rPr>
            <w:b/>
          </w:rPr>
          <w:fldChar w:fldCharType="begin"/>
        </w:r>
        <w:r>
          <w:rPr>
            <w:b/>
          </w:rPr>
          <w:instrText xml:space="preserve"> PAGEREF _Toc100014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15" w:history="1">
        <w:r>
          <w:rPr>
            <w:b/>
          </w:rPr>
          <w:t xml:space="preserve">6. Configuration</w:t>
        </w:r>
        <w:r>
          <w:rPr>
            <w:b/>
          </w:rPr>
          <w:tab/>
        </w:r>
        <w:r>
          <w:rPr>
            <w:b/>
          </w:rPr>
          <w:fldChar w:fldCharType="begin"/>
        </w:r>
        <w:r>
          <w:rPr>
            <w:b/>
          </w:rPr>
          <w:instrText xml:space="preserve"> PAGEREF _Toc100015 \h </w:instrText>
        </w:r>
        <w:r>
          <w:rPr>
            <w:b/>
          </w:rPr>
          <w:fldChar w:fldCharType="separate"/>
        </w:r>
        <w:r>
          <w:rPr>
            <w:b/>
          </w:rPr>
          <w:t xml:space="preserve">8</w:t>
        </w:r>
        <w:r>
          <w:rPr>
            <w:b/>
          </w:rPr>
          <w:fldChar w:fldCharType="end"/>
        </w:r>
      </w:hyperlink>
    </w:p>
    <w:p>
      <w:pPr>
        <w:tabs>
          <w:tab w:pos="9360" w:val="right" w:leader="dot"/>
        </w:tabs>
        <w:spacing w:after="60" w:before="0"/>
        <w:ind w:left="320"/>
      </w:pPr>
      <w:hyperlink w:anchor="_Toc100016" w:history="1">
        <w:r>
          <w:t xml:space="preserve">6.1 Operator settings (.env)</w:t>
        </w:r>
        <w:r>
          <w:tab/>
        </w:r>
        <w:r>
          <w:fldChar w:fldCharType="begin"/>
        </w:r>
        <w:r>
          <w:instrText xml:space="preserve"> PAGEREF _Toc100016 \h </w:instrText>
        </w:r>
        <w:r>
          <w:fldChar w:fldCharType="separate"/>
        </w:r>
        <w:r>
          <w:t xml:space="preserve">8</w:t>
        </w:r>
        <w:r>
          <w:fldChar w:fldCharType="end"/>
        </w:r>
      </w:hyperlink>
    </w:p>
    <w:p>
      <w:pPr>
        <w:tabs>
          <w:tab w:pos="9360" w:val="right" w:leader="dot"/>
        </w:tabs>
        <w:spacing w:after="60" w:before="0"/>
        <w:ind w:left="320"/>
      </w:pPr>
      <w:hyperlink w:anchor="_Toc100017" w:history="1">
        <w:r>
          <w:t xml:space="preserve">6.2 Gateway settings</w:t>
        </w:r>
        <w:r>
          <w:tab/>
        </w:r>
        <w:r>
          <w:fldChar w:fldCharType="begin"/>
        </w:r>
        <w:r>
          <w:instrText xml:space="preserve"> PAGEREF _Toc100017 \h </w:instrText>
        </w:r>
        <w:r>
          <w:fldChar w:fldCharType="separate"/>
        </w:r>
        <w:r>
          <w:t xml:space="preserve">9</w:t>
        </w:r>
        <w:r>
          <w:fldChar w:fldCharType="end"/>
        </w:r>
      </w:hyperlink>
    </w:p>
    <w:p>
      <w:pPr>
        <w:tabs>
          <w:tab w:pos="9360" w:val="right" w:leader="dot"/>
        </w:tabs>
        <w:spacing w:after="60" w:before="0"/>
        <w:ind w:left="320"/>
      </w:pPr>
      <w:hyperlink w:anchor="_Toc100018" w:history="1">
        <w:r>
          <w:t xml:space="preserve">6.3 Keycloak settings (optional)</w:t>
        </w:r>
        <w:r>
          <w:tab/>
        </w:r>
        <w:r>
          <w:fldChar w:fldCharType="begin"/>
        </w:r>
        <w:r>
          <w:instrText xml:space="preserve"> PAGEREF _Toc100018 \h </w:instrText>
        </w:r>
        <w:r>
          <w:fldChar w:fldCharType="separate"/>
        </w:r>
        <w:r>
          <w:t xml:space="preserve">9</w:t>
        </w:r>
        <w:r>
          <w:fldChar w:fldCharType="end"/>
        </w:r>
      </w:hyperlink>
    </w:p>
    <w:p>
      <w:pPr>
        <w:tabs>
          <w:tab w:pos="9360" w:val="right" w:leader="dot"/>
        </w:tabs>
        <w:spacing w:after="60" w:before="0"/>
        <w:ind w:left="320"/>
      </w:pPr>
      <w:hyperlink w:anchor="_Toc100019" w:history="1">
        <w:r>
          <w:t xml:space="preserve">6.4 Production deployment (docker-compose.prod.yml)</w:t>
        </w:r>
        <w:r>
          <w:tab/>
        </w:r>
        <w:r>
          <w:fldChar w:fldCharType="begin"/>
        </w:r>
        <w:r>
          <w:instrText xml:space="preserve"> PAGEREF _Toc100019 \h </w:instrText>
        </w:r>
        <w:r>
          <w:fldChar w:fldCharType="separate"/>
        </w:r>
        <w:r>
          <w:t xml:space="preserve">10</w:t>
        </w:r>
        <w:r>
          <w:fldChar w:fldCharType="end"/>
        </w:r>
      </w:hyperlink>
    </w:p>
    <w:p>
      <w:pPr>
        <w:tabs>
          <w:tab w:pos="9360" w:val="right" w:leader="dot"/>
        </w:tabs>
        <w:spacing w:after="80" w:before="120"/>
        <w:ind w:left="0"/>
      </w:pPr>
      <w:hyperlink w:anchor="_Toc100020" w:history="1">
        <w:r>
          <w:rPr>
            <w:b/>
          </w:rPr>
          <w:t xml:space="preserve">7. Data and persistence</w:t>
        </w:r>
        <w:r>
          <w:rPr>
            <w:b/>
          </w:rPr>
          <w:tab/>
        </w:r>
        <w:r>
          <w:rPr>
            <w:b/>
          </w:rPr>
          <w:fldChar w:fldCharType="begin"/>
        </w:r>
        <w:r>
          <w:rPr>
            <w:b/>
          </w:rPr>
          <w:instrText xml:space="preserve"> PAGEREF _Toc100020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21" w:history="1">
        <w:r>
          <w:rPr>
            <w:b/>
          </w:rPr>
          <w:t xml:space="preserve">8. Security considerations</w:t>
        </w:r>
        <w:r>
          <w:rPr>
            <w:b/>
          </w:rPr>
          <w:tab/>
        </w:r>
        <w:r>
          <w:rPr>
            <w:b/>
          </w:rPr>
          <w:fldChar w:fldCharType="begin"/>
        </w:r>
        <w:r>
          <w:rPr>
            <w:b/>
          </w:rPr>
          <w:instrText xml:space="preserve"> PAGEREF _Toc100021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22" w:history="1">
        <w:r>
          <w:rPr>
            <w:b/>
          </w:rPr>
          <w:t xml:space="preserve">9. Operations</w:t>
        </w:r>
        <w:r>
          <w:rPr>
            <w:b/>
          </w:rPr>
          <w:tab/>
        </w:r>
        <w:r>
          <w:rPr>
            <w:b/>
          </w:rPr>
          <w:fldChar w:fldCharType="begin"/>
        </w:r>
        <w:r>
          <w:rPr>
            <w:b/>
          </w:rPr>
          <w:instrText xml:space="preserve"> PAGEREF _Toc100022 \h </w:instrText>
        </w:r>
        <w:r>
          <w:rPr>
            <w:b/>
          </w:rPr>
          <w:fldChar w:fldCharType="separate"/>
        </w:r>
        <w:r>
          <w:rPr>
            <w:b/>
          </w:rPr>
          <w:t xml:space="preserve">12</w:t>
        </w:r>
        <w:r>
          <w:rPr>
            <w:b/>
          </w:rPr>
          <w:fldChar w:fldCharType="end"/>
        </w:r>
      </w:hyperlink>
    </w:p>
    <w:p>
      <w:pPr>
        <w:tabs>
          <w:tab w:pos="9360" w:val="right" w:leader="dot"/>
        </w:tabs>
        <w:spacing w:after="80" w:before="120"/>
        <w:ind w:left="0"/>
      </w:pPr>
      <w:hyperlink w:anchor="_Toc100023" w:history="1">
        <w:r>
          <w:rPr>
            <w:b/>
          </w:rPr>
          <w:t xml:space="preserve">10. Limitations and possible next steps</w:t>
        </w:r>
        <w:r>
          <w:rPr>
            <w:b/>
          </w:rPr>
          <w:tab/>
        </w:r>
        <w:r>
          <w:rPr>
            <w:b/>
          </w:rPr>
          <w:fldChar w:fldCharType="begin"/>
        </w:r>
        <w:r>
          <w:rPr>
            <w:b/>
          </w:rPr>
          <w:instrText xml:space="preserve"> PAGEREF _Toc100023 \h </w:instrText>
        </w:r>
        <w:r>
          <w:rPr>
            <w:b/>
          </w:rPr>
          <w:fldChar w:fldCharType="separate"/>
        </w:r>
        <w:r>
          <w:rPr>
            <w:b/>
          </w:rPr>
          <w:t xml:space="preserve">12</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It has two pages.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and a button that opens the SFTPGo administration console. An account icon at the top right shows the signed-in name and opens a menu with Logout.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closes the account menu and switches between tables, matched by hash.</w:t>
      </w:r>
    </w:p>
    <w:p>
      <w:pPr>
        <w:pStyle w:val="ListBullet"/>
        <w:numPr>
          <w:ilvl w:val="0"/>
          <w:numId w:val="1"/>
        </w:numPr>
        <w:rPr/>
      </w:pPr>
      <w:r>
        <w:rPr>
          <w:b/>
        </w:rPr>
        <w:t xml:space="preserve">SFTPGo console.</w:t>
      </w:r>
      <w:r>
        <w:rPr/>
        <w:t xml:space="preserve"> The Dashboard button opens SFTPGo's own admin console at /web/admin/, which keeps its separate sign-in.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1"/>
        <w:rPr/>
      </w:pPr>
      <w:bookmarkStart w:id="906" w:name="_Toc100006"/>
      <w:r>
        <w:rPr/>
        <w:t>4. How traffic flows</w:t>
      </w:r>
      <w:bookmarkEnd w:id="906"/>
    </w:p>
    <w:p>
      <w:pPr>
        <w:pStyle w:val="Heading2"/>
        <w:rPr/>
      </w:pPr>
      <w:bookmarkStart w:id="907" w:name="_Toc100007"/>
      <w:r>
        <w:rPr/>
        <w:t>4.1 Web and REST API</w:t>
      </w:r>
      <w:bookmarkEnd w:id="907"/>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8" w:name="_Toc100008"/>
      <w:r>
        <w:rPr/>
        <w:t>4.2 SFTP</w:t>
      </w:r>
      <w:bookmarkEnd w:id="908"/>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09" w:name="_Toc100009"/>
      <w:r>
        <w:rPr/>
        <w:t>4.3 FTP (optional)</w:t>
      </w:r>
      <w:bookmarkEnd w:id="909"/>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0" w:name="_Toc100010"/>
      <w:r>
        <w:rPr/>
        <w:t>4.4 WebDAV (optional)</w:t>
      </w:r>
      <w:bookmarkEnd w:id="910"/>
    </w:p>
    <w:p>
      <w:pPr>
        <w:pStyle w:val="Normal"/>
        <w:rPr/>
      </w:pPr>
      <w:r>
        <w:rPr/>
        <w:t>WebDAV is HTTP, so the gateway runs a second reverse proxy on port 10080 that forwards to sftpgo:10080.</w:t>
      </w:r>
    </w:p>
    <w:p>
      <w:pPr>
        <w:pStyle w:val="Heading2"/>
        <w:rPr/>
      </w:pPr>
      <w:bookmarkStart w:id="911" w:name="_Toc100011"/>
      <w:r>
        <w:rPr/>
        <w:t>4.5 Keycloak token login (optional)</w:t>
      </w:r>
      <w:bookmarkEnd w:id="911"/>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2" w:name="_Toc100012"/>
      <w:r>
        <w:rPr/>
        <w:t>4.6 Choosing the directory a user can open</w:t>
      </w:r>
      <w:bookmarkEnd w:id="912"/>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3" w:name="_Toc100013"/>
      <w:r>
        <w:rPr/>
        <w:t>4.7 mlw-storage web UI sign-in</w:t>
      </w:r>
      <w:bookmarkEnd w:id="913"/>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1"/>
        <w:rPr/>
      </w:pPr>
      <w:bookmarkStart w:id="914" w:name="_Toc100014"/>
      <w:r>
        <w:rPr/>
        <w:t>5. Ports</w:t>
      </w:r>
      <w:bookmarkEnd w:id="91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5" w:name="_Toc100015"/>
      <w:r>
        <w:rPr/>
        <w:t>6. Configuration</w:t>
      </w:r>
      <w:bookmarkEnd w:id="915"/>
    </w:p>
    <w:p>
      <w:pPr>
        <w:pStyle w:val="Heading2"/>
        <w:rPr/>
      </w:pPr>
      <w:bookmarkStart w:id="916" w:name="_Toc100016"/>
      <w:r>
        <w:rPr/>
        <w:t>6.1 Operator settings (.env)</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7" w:name="_Toc100017"/>
      <w:r>
        <w:rPr/>
        <w:t>6.2 Gateway settings</w:t>
      </w:r>
      <w:bookmarkEnd w:id="917"/>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bl>
    <w:p>
      <w:pPr>
        <w:pStyle w:val="Normal"/>
        <w:rPr/>
      </w:pPr>
      <w:r>
        <w:rPr/>
      </w:r>
    </w:p>
    <w:p>
      <w:pPr>
        <w:pStyle w:val="Heading2"/>
        <w:rPr/>
      </w:pPr>
      <w:bookmarkStart w:id="918" w:name="_Toc100018"/>
      <w:r>
        <w:rPr/>
        <w:t>6.3 Keycloak settings (optional)</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19" w:name="_Toc100019"/>
      <w:r>
        <w:rPr/>
        <w:t>6.4 Production deployment (docker-compose.prod.yml)</w:t>
      </w:r>
      <w:bookmarkEnd w:id="919"/>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0" w:name="_Toc100020"/>
      <w:r>
        <w:rPr/>
        <w:t>7. Data and persistence</w:t>
      </w:r>
      <w:bookmarkEnd w:id="920"/>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Web UI sessions are held in memory only and are lost when the gateway restarts.</w:t>
      </w:r>
    </w:p>
    <w:p>
      <w:pPr>
        <w:pStyle w:val="Heading1"/>
        <w:rPr/>
      </w:pPr>
      <w:bookmarkStart w:id="921" w:name="_Toc100021"/>
      <w:r>
        <w:rPr/>
        <w:t>8. Security considerations</w:t>
      </w:r>
      <w:bookmarkEnd w:id="921"/>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Heading1"/>
        <w:rPr/>
      </w:pPr>
      <w:bookmarkStart w:id="922" w:name="_Toc100022"/>
      <w:r>
        <w:rPr/>
        <w:t>9. Operations</w:t>
      </w:r>
      <w:bookmarkEnd w:id="922"/>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 xml:space="preserve">Web UI: http://localhost:8380 shows the mlw-storage sign-in page; sign in with the SFTPGo admin account. The Dashboard lists the users, and its SFTPGo administration button (or http://localhost:8380/web/admin/) opens the SFTPGo console.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3" w:name="_Toc100023"/>
      <w:r>
        <w:rPr/>
        <w:t>10. Limitations and possible next steps</w:t>
      </w:r>
      <w:bookmarkEnd w:id="923"/>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 xml:space="preserve">Web UI: sessions are in memory and end at gateway restart. Any SFTPGo administrator who can list users sees the whole Dashboard; there are no per-admin roles. Administrators with two-factor authentication enabled cannot sign in to the mlw-storage UI. Signing in does not sign in to the SFTPGo console, which keeps its own login.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