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5c. Web UI tests (mlw-storage sign-in and Dashboard)</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6. Failure behaviour</w:t>
        </w:r>
        <w:r>
          <w:rPr>
            <w:b/>
          </w:rPr>
          <w:tab/>
        </w:r>
        <w:r>
          <w:rPr>
            <w:b/>
          </w:rPr>
          <w:fldChar w:fldCharType="begin"/>
        </w:r>
        <w:r>
          <w:rPr>
            <w:b/>
          </w:rPr>
          <w:instrText xml:space="preserve"> PAGEREF _Toc100008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09" w:history="1">
        <w:r>
          <w:rPr>
            <w:b/>
          </w:rPr>
          <w:t xml:space="preserve">7. Unit tests and static checks</w:t>
        </w:r>
        <w:r>
          <w:rPr>
            <w:b/>
          </w:rPr>
          <w:tab/>
        </w:r>
        <w:r>
          <w:rPr>
            <w:b/>
          </w:rPr>
          <w:fldChar w:fldCharType="begin"/>
        </w:r>
        <w:r>
          <w:rPr>
            <w:b/>
          </w:rPr>
          <w:instrText xml:space="preserve"> PAGEREF _Toc100009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10" w:history="1">
        <w:r>
          <w:rPr>
            <w:b/>
          </w:rPr>
          <w:t xml:space="preserve">8. Cleanup</w:t>
        </w:r>
        <w:r>
          <w:rPr>
            <w:b/>
          </w:rPr>
          <w:tab/>
        </w:r>
        <w:r>
          <w:rPr>
            <w:b/>
          </w:rPr>
          <w:fldChar w:fldCharType="begin"/>
        </w:r>
        <w:r>
          <w:rPr>
            <w:b/>
          </w:rPr>
          <w:instrText xml:space="preserve"> PAGEREF _Toc100010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11" w:history="1">
        <w:r>
          <w:rPr>
            <w:b/>
          </w:rPr>
          <w:t xml:space="preserve">9. Troubleshooting</w:t>
        </w:r>
        <w:r>
          <w:rPr>
            <w:b/>
          </w:rPr>
          <w:tab/>
        </w:r>
        <w:r>
          <w:rPr>
            <w:b/>
          </w:rPr>
          <w:fldChar w:fldCharType="begin"/>
        </w:r>
        <w:r>
          <w:rPr>
            <w:b/>
          </w:rPr>
          <w:instrText xml:space="preserve"> PAGEREF _Toc100011 \h </w:instrText>
        </w:r>
        <w:r>
          <w:rPr>
            <w:b/>
          </w:rPr>
          <w:fldChar w:fldCharType="separate"/>
        </w:r>
        <w:r>
          <w:rPr>
            <w:b/>
          </w:rPr>
          <w:t xml:space="preserve">12</w:t>
        </w:r>
        <w:r>
          <w:rPr>
            <w:b/>
          </w:rPr>
          <w:fldChar w:fldCharType="end"/>
        </w:r>
      </w:hyperlink>
    </w:p>
    <w:p>
      <w:pPr>
        <w:tabs>
          <w:tab w:pos="9360" w:val="right" w:leader="dot"/>
        </w:tabs>
        <w:spacing w:after="80" w:before="120"/>
        <w:ind w:left="0"/>
      </w:pPr>
      <w:hyperlink w:anchor="_Toc100012" w:history="1">
        <w:r>
          <w:rPr>
            <w:b/>
          </w:rPr>
          <w:t xml:space="preserve">10. Known gaps</w:t>
        </w:r>
        <w:r>
          <w:rPr>
            <w:b/>
          </w:rPr>
          <w:tab/>
        </w:r>
        <w:r>
          <w:rPr>
            <w:b/>
          </w:rPr>
          <w:fldChar w:fldCharType="begin"/>
        </w:r>
        <w:r>
          <w:rPr>
            <w:b/>
          </w:rPr>
          <w:instrText xml:space="preserve"> PAGEREF _Toc100012 \h </w:instrText>
        </w:r>
        <w:r>
          <w:rPr>
            <w:b/>
          </w:rPr>
          <w:fldChar w:fldCharType="separate"/>
        </w:r>
        <w:r>
          <w:rPr>
            <w:b/>
          </w:rPr>
          <w:t xml:space="preserve">12</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 admin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5c. Web UI tests (mlw-storage sign-in and Dashboard)</w:t>
      </w:r>
      <w:bookmarkEnd w:id="907"/>
    </w:p>
    <w:p>
      <w:pPr>
        <w:pStyle w:val="Normal"/>
        <w:rPr/>
      </w:pPr>
      <w:r>
        <w:rPr/>
        <w:t>Run these against the running stack, with the admin password from .env. The curl commands use B=http://localhost:8380 and send an Origin header the way a browser does. T40, T41 and T44 need a browser.</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 %{redirect_url}\n" $B/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for $B/mlw/dashboard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-H "Origin: $B" -d "username=admin&amp;password=wrong"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with "Invalid username or password"; no mlw_session cookie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403 "cross-origin request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-c jar -H "Origin: $B" --data-urlencode "username=admin" --data-urlencode "password=&lt;password&gt;"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303 to /mlw/dashboard; Set-Cookie mlw_session with HttpOnly and SameSite=Strict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-b jar $B/mlw/dashboard (create a user with a description first, for example with &lt;b&gt; in 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table (20 users at most) with the columns Username, Status, Last login and Description; the user is listed with its description shown as text, not as markup; no SFTPGo token in the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a browser open $B/, sign in, then use the account icon: click it, click elsewhere, open it again, press Escape, open it again and choose Logout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Sign-in page appears first. The icon shows your user name to its left. The menu opens with only a Logout button, closes on an outside click and on Escape, and Logout returns to the sign-in page; reopening /mlw/dashboard then asks you to sign in again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browser click SFTPGo administration, then the "mlw-storage Dashboard" button at the bottom left; also check curl -s $B/web/admin/login | grep -c "mlw-storage Dashboard"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SFTPGo's console opens (its own sign-in) with the button visible, also on its sign-in page; the button returns to the Dashboard; the grep prints 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Send 10 wrong passwords as in T36, then the correct password as in 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last request is refused with 429 until 5 minutes have passed or the gateway is restarted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PROXY_UI: "false" to the proxy service environment, run docker compose up -d, then request $B/, $B/mlw/login and $B/web/admin/login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 redirects to SFTPGo (/web/client/login), /mlw/login returns 404, and the SFTPGo page has no "mlw-storage Dashboard"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25 more users through the REST API (as in section 3, for example pgtest-01 to pgtest-25), open the Dashboard in a browser, and use the arrows below the table: right, right, left, left. Delete the users afterwards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First table shows 20 users with the label 1..20 and the left arrow greyed out. Right shows the rest with a label such as 21..N and the right arrow greyed out; a further right click does nothing; left returns to 1..20. The header, counts and SFTPGo administration button do not change, and at a narrow window width only the table scrolls sideways</w:t>
            </w:r>
          </w:p>
        </w:tc>
      </w:tr>
    </w:tbl>
    <w:p>
      <w:pPr>
        <w:pStyle w:val="Normal"/>
        <w:rPr/>
      </w:pPr>
      <w:r>
        <w:rPr/>
        <w:t xml:space="preserve">Notes for T42: it blocks your own address, so run it last in this section. Remove PROXY_UI from the proxy service afterwards to restore the web UI. To stay signed in for the browser tests, use T38's credentials in a normal window; the session lasts 20 minutes.</w:t>
      </w:r>
    </w:p>
    <w:p>
      <w:pPr>
        <w:pStyle w:val="Heading1"/>
        <w:rPr/>
      </w:pPr>
      <w:bookmarkStart w:id="908" w:name="_Toc100008"/>
      <w:r>
        <w:rPr/>
        <w:t>6. Failure behaviour</w:t>
      </w:r>
      <w:bookmarkEnd w:id="908"/>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09" w:name="_Toc100009"/>
      <w:r>
        <w:rPr/>
        <w:t>7. Unit tests and static checks</w:t>
      </w:r>
      <w:bookmarkEnd w:id="909"/>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ListBullet"/>
        <w:numPr>
          <w:ilvl w:val="0"/>
          <w:numId w:val="1"/>
        </w:numPr>
        <w:rPr/>
      </w:pPr>
      <w:r>
        <w:rPr/>
        <w:t>Web UI: sign-in success, failure and cross-origin refusal (Sec-Fetch-Site, Origin, Referer), sessions (cookie flags, expiry, revoked SFTPGo token, logout), failed-login throttling, the user table (columns, sorting, status, last login, HTML escaping, paging of the user list from SFTPGo, and splitting into tables of 20 with range labels such as 1..20 and arrows), the account menu and the hash of its script in the Content-Security-Policy, and insertion of the Dashboard button into SFTPGo admin pages without touching other responses.</w:t>
      </w:r>
    </w:p>
    <w:p>
      <w:pPr>
        <w:pStyle w:val="Heading1"/>
        <w:rPr/>
      </w:pPr>
      <w:bookmarkStart w:id="910" w:name="_Toc100010"/>
      <w:r>
        <w:rPr/>
        <w:t>8. Cleanup</w:t>
      </w:r>
      <w:bookmarkEnd w:id="910"/>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1" w:name="_Toc100011"/>
      <w:r>
        <w:rPr/>
        <w:t>9. Troubleshooting</w:t>
      </w:r>
      <w:bookmarkEnd w:id="911"/>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2" w:name="_Toc100012"/>
      <w:r>
        <w:rPr/>
        <w:t>10. Known gaps</w:t>
      </w:r>
      <w:bookmarkEnd w:id="912"/>
    </w:p>
    <w:p>
      <w:pPr>
        <w:pStyle w:val="ListBullet"/>
        <w:numPr>
          <w:ilvl w:val="0"/>
          <w:numId w:val="1"/>
        </w:numPr>
        <w:rPr/>
      </w:pPr>
      <w:r>
        <w:rPr/>
        <w:t>CI runs only the unit tests, static checks, compose validation (development and production files) and image build; the end-to-end procedures, including the production tests T27 to T33, are manual. CI validates docker-compose.prod.yml but never starts it.</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