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v1.10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v2.7</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 지정 개별 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사용자가 지정한 개별 URL은 각각 안전검사 후 분석하며, 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일반 검토와 변호사 검수는 화면·데이터·감사 로그에서 구분된다.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