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v1.8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v2.7</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채널·수신 동의·중요 변경 기준·재동의 정책</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