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http://schemas.openxmlformats.org/wordprocessingml/2006/main" xmlns:w14="http://schemas.microsoft.com/office/word/2010/wordml" xmlns:w10="urn:schemas-microsoft-com:office:word" xmlns:wps="http://schemas.microsoft.com/office/word/2010/wordprocessingShape" mc:Ignorable="w14 w15 wp14">
  <w:body>
    <w:p w14:paraId="76DE6068">
      <w:pPr>
        <w:spacing w:line="360" w:lineRule="auto"/>
        <w:jc w:val="right"/>
        <w:rPr>
          <w:rFonts w:ascii="黑体" w:hAnsi="黑体" w:eastAsia="黑体" w:cs="黑体"/>
          <w:b/>
          <w:color w:val="000000"/>
          <w:spacing w:val="60"/>
          <w:sz w:val="32"/>
        </w:rPr>
      </w:pPr>
      <w:r>
        <w:rPr>
          <w:rFonts w:hint="eastAsia" w:ascii="宋体" w:hAnsi="宋体" w:eastAsia="宋体" w:cs="宋体"/>
          <w:color w:val="000000"/>
          <w:sz w:val="72"/>
          <w:lang w:eastAsia="zh-CN"/>
        </w:rPr>
        <w:drawing>
          <wp:anchor distT="0" distB="0" distL="114300" distR="114300" simplePos="0" relativeHeight="251659264" behindDoc="1" locked="0" layoutInCell="1" allowOverlap="1">
            <wp:simplePos x="0" y="0"/>
            <wp:positionH relativeFrom="column">
              <wp:posOffset>-906145</wp:posOffset>
            </wp:positionH>
            <wp:positionV relativeFrom="paragraph">
              <wp:posOffset>-901065</wp:posOffset>
            </wp:positionV>
            <wp:extent cx="7559675" cy="10659745"/>
            <wp:effectExtent l="0" t="0" r="9525" b="0"/>
            <wp:wrapNone/>
            <wp:docPr id="5" name="图片 5" descr="/Users/edy/Desktop/底图.png底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sers/edy/Desktop/底图.png底图"/>
                    <pic:cNvPicPr>
                      <a:picLocks noChangeAspect="1"/>
                    </pic:cNvPicPr>
                  </pic:nvPicPr>
                  <pic:blipFill>
                    <a:blip r:embed="rId6"/>
                    <a:srcRect/>
                    <a:stretch>
                      <a:fillRect/>
                    </a:stretch>
                  </pic:blipFill>
                  <pic:spPr>
                    <a:xfrm>
                      <a:off x="0" y="0"/>
                      <a:ext cx="7559675" cy="10659745"/>
                    </a:xfrm>
                    <a:prstGeom prst="rect">
                      <a:avLst/>
                    </a:prstGeom>
                  </pic:spPr>
                </pic:pic>
              </a:graphicData>
            </a:graphic>
          </wp:anchor>
        </w:drawing>
      </w:r>
      <w:r>
        <w:rPr>
          <w:rFonts w:hint="eastAsia" w:ascii="黑体" w:hAnsi="黑体" w:eastAsia="黑体" w:cs="黑体"/>
          <w:sz w:val="18"/>
          <w:szCs w:val="18"/>
        </w:rPr>
        <w:drawing>
          <wp:anchor distT="0" distB="0" distL="114300" distR="114300" simplePos="0" relativeHeight="251663360" behindDoc="1" locked="0" layoutInCell="1" allowOverlap="1">
            <wp:simplePos x="0" y="0"/>
            <wp:positionH relativeFrom="column">
              <wp:posOffset>-304165</wp:posOffset>
            </wp:positionH>
            <wp:positionV relativeFrom="paragraph">
              <wp:posOffset>2588895</wp:posOffset>
            </wp:positionV>
            <wp:extent cx="3844925" cy="79375"/>
            <wp:effectExtent l="0" t="0" r="15875" b="22225"/>
            <wp:wrapNone/>
            <wp:docPr id="16" name="图片 16" descr="/Users/edy/Downloads/矩形切图.png矩形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edy/Downloads/矩形切图.png矩形切图"/>
                    <pic:cNvPicPr>
                      <a:picLocks noChangeAspect="1"/>
                    </pic:cNvPicPr>
                  </pic:nvPicPr>
                  <pic:blipFill>
                    <a:blip r:embed="rId7"/>
                    <a:srcRect t="198" b="198"/>
                    <a:stretch>
                      <a:fillRect/>
                    </a:stretch>
                  </pic:blipFill>
                  <pic:spPr>
                    <a:xfrm>
                      <a:off x="0" y="0"/>
                      <a:ext cx="3844925" cy="79375"/>
                    </a:xfrm>
                    <a:prstGeom prst="rect">
                      <a:avLst/>
                    </a:prstGeom>
                  </pic:spPr>
                </pic:pic>
              </a:graphicData>
            </a:graphic>
          </wp:anchor>
        </w:drawing>
      </w:r>
      <w:r>
        <w:rPr>
          <w:rFonts w:hint="eastAsia" w:ascii="黑体" w:hAnsi="黑体" w:eastAsia="黑体" w:cs="黑体"/>
          <w:sz w:val="18"/>
          <w:szCs w:val="18"/>
        </w:rPr>
        <mc:AlternateContent>
          <mc:Choice Requires="wps">
            <w:drawing>
              <wp:anchor distT="152400" distB="152400" distL="152400" distR="152400" simplePos="0" relativeHeight="251661312" behindDoc="0" locked="0" layoutInCell="1" allowOverlap="1">
                <wp:simplePos x="0" y="0"/>
                <wp:positionH relativeFrom="page">
                  <wp:posOffset>558165</wp:posOffset>
                </wp:positionH>
                <wp:positionV relativeFrom="page">
                  <wp:posOffset>1831340</wp:posOffset>
                </wp:positionV>
                <wp:extent cx="6511925" cy="670560"/>
                <wp:effectExtent l="0" t="0" r="0" b="0"/>
                <wp:wrapTopAndBottom/>
                <wp:docPr id="19" name="Text Box 27"/>
                <wp:cNvGraphicFramePr/>
                <a:graphic xmlns:a="http://schemas.openxmlformats.org/drawingml/2006/main">
                  <a:graphicData uri="http://schemas.microsoft.com/office/word/2010/wordprocessingShape">
                    <wps:wsp>
                      <wps:cNvSpPr txBox="1"/>
                      <wps:spPr bwMode="auto">
                        <a:xfrm>
                          <a:off x="0" y="0"/>
                          <a:ext cx="6511925" cy="670560"/>
                        </a:xfrm>
                        <a:prstGeom prst="rect">
                          <a:avLst/>
                        </a:prstGeom>
                        <a:noFill/>
                        <a:ln>
                          <a:noFill/>
                        </a:ln>
                      </wps:spPr>
                      <wps:txbx>
                        <w:txbxContent>
                          <w:p w14: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w14:paraId="6997DAEC">
                            <w:pPr>
                              <w:rPr>
                                <w:rFonts w:ascii="黑体" w:hAnsi="黑体" w:eastAsia="黑体" w:cs="黑体"/>
                                <w:b/>
                                <w:sz w:val="80"/>
                                <w:szCs w:val="80"/>
                              </w:rPr>
                            </w:pPr>
                          </w:p>
                        </w:txbxContent>
                      </wps:txbx>
                      <wps:bodyPr rot="0" vert="horz" wrap="square" lIns="50800" tIns="50800" rIns="50800" bIns="50800" anchor="t" anchorCtr="0" upright="1"/>
                    </wps:wsp>
                  </a:graphicData>
                </a:graphic>
              </wp:anchor>
            </w:drawing>
          </mc:Choice>
          <mc:Fallback>
            <w:pict>
              <v:shape id="Text Box 27" o:spid="_x0000_s1026" o:spt="202" type="#_x0000_t202" style="position:absolute;left:0pt;margin-left:43.95pt;margin-top:144.2pt;height:52.8pt;width:512.75pt;mso-position-horizontal-relative:page;mso-position-vertical-relative:page;mso-wrap-distance-bottom:12pt;mso-wrap-distance-top:12pt;z-index:251661312;mso-width-relative:page;mso-height-relative:page;" filled="f" stroked="f" coordsize="21600,21600" o:gfxdata="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s8VNztoAAAALAQAADwAAAAAAAAABACAAAAA4AAAAZHJzL2Rvd25yZXYueG1sUEsB&#10;AhQAFAAAAAgAh07iQJ6aErjdAQAAzAMAAA4AAAAAAAAAAQAgAAAAPwEAAGRycy9lMm9Eb2MueG1s&#10;UEsFBgAAAAAGAAYAWQEAAI4FAAAAAA==&#10;">
                <v:fill on="f" focussize="0,0"/>
                <v:stroke on="f"/>
                <v:imagedata o:title=""/>
                <o:lock v:ext="edit" aspectratio="f"/>
                <v:textbox inset="4pt,4pt,4pt,4pt">
                  <w:txbxContent>
                    <w:p w14:paraId="52EE6A31">
                      <w:pPr>
                        <w:rPr>
                          <w:rFonts w:ascii="黑体" w:hAnsi="黑体" w:eastAsia="黑体" w:cs="黑体"/>
                          <w:b/>
                          <w:sz w:val="80"/>
                          <w:szCs w:val="80"/>
                        </w:rPr>
                      </w:pPr>
                      <w:r>
                        <w:rPr>
                          <w:rFonts w:hint="eastAsia" w:ascii="黑体" w:hAnsi="黑体" w:eastAsia="黑体" w:cs="黑体"/>
                          <w:b/>
                          <w:sz w:val="64"/>
                          <w:szCs w:val="80"/>
                          <w:lang w:val="en-US" w:eastAsia="zh-Hans" w:bidi="ar"/>
                        </w:rPr>
                        <w:t>Contract</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Review</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Opinion</w:t>
                      </w:r>
                      <w:r>
                        <w:rPr>
                          <w:rFonts w:hint="default" w:ascii="黑体" w:hAnsi="黑体" w:eastAsia="黑体" w:cs="黑体"/>
                          <w:b/>
                          <w:sz w:val="64"/>
                          <w:szCs w:val="80"/>
                          <w:lang w:eastAsia="zh-Hans" w:bidi="ar"/>
                        </w:rPr>
                        <w:t xml:space="preserve"> </w:t>
                      </w:r>
                      <w:r>
                        <w:rPr>
                          <w:rFonts w:hint="eastAsia" w:ascii="黑体" w:hAnsi="黑体" w:eastAsia="黑体" w:cs="黑体"/>
                          <w:b/>
                          <w:sz w:val="64"/>
                          <w:szCs w:val="80"/>
                          <w:lang w:val="en-US" w:eastAsia="zh-Hans" w:bidi="ar"/>
                        </w:rPr>
                        <w:t>Report</w:t>
                      </w:r>
                    </w:p>
                    <w:p w14:paraId="6997DAEC">
                      <w:pPr>
                        <w:rPr>
                          <w:rFonts w:ascii="黑体" w:hAnsi="黑体" w:eastAsia="黑体" w:cs="黑体"/>
                          <w:b/>
                          <w:sz w:val="80"/>
                          <w:szCs w:val="80"/>
                        </w:rPr>
                      </w:pPr>
                    </w:p>
                  </w:txbxContent>
                </v:textbox>
                <w10:wrap type="topAndBottom"/>
              </v:shape>
            </w:pict>
          </mc:Fallback>
        </mc:AlternateContent>
      </w:r>
      <w:r>
        <w:rPr>
          <w:rFonts w:hint="eastAsia" w:ascii="黑体" w:hAnsi="黑体" w:eastAsia="黑体" w:cs="黑体"/>
          <w:sz w:val="18"/>
          <w:szCs w:val="18"/>
        </w:rPr>
        <mc:AlternateContent>
          <mc:Choice Requires="wps">
            <w:drawing>
              <wp:anchor distT="152400" distB="152400" distL="152400" distR="152400" simplePos="0" relativeHeight="251660288" behindDoc="0" locked="0" layoutInCell="1" allowOverlap="1">
                <wp:simplePos x="0" y="0"/>
                <wp:positionH relativeFrom="page">
                  <wp:posOffset>514350</wp:posOffset>
                </wp:positionH>
                <wp:positionV relativeFrom="page">
                  <wp:posOffset>2585085</wp:posOffset>
                </wp:positionV>
                <wp:extent cx="7551420" cy="933450"/>
                <wp:effectExtent l="0" t="0" r="0" b="0"/>
                <wp:wrapTopAndBottom/>
                <wp:docPr id="23" name="Text Box 27"/>
                <wp:cNvGraphicFramePr/>
                <a:graphic xmlns:a="http://schemas.openxmlformats.org/drawingml/2006/main">
                  <a:graphicData uri="http://schemas.microsoft.com/office/word/2010/wordprocessingShape">
                    <wps:wsp>
                      <wps:cNvSpPr txBox="1"/>
                      <wps:spPr bwMode="auto">
                        <a:xfrm>
                          <a:off x="0" y="0"/>
                          <a:ext cx="7551420" cy="933450"/>
                        </a:xfrm>
                        <a:prstGeom prst="rect">
                          <a:avLst/>
                        </a:prstGeom>
                        <a:noFill/>
                        <a:ln>
                          <a:noFill/>
                        </a:ln>
                      </wps:spPr>
                      <wps:txbx>
                        <w:txbxContent>
                          <w:p w14: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wps:txbx>
                      <wps:bodyPr rot="0" vert="horz" wrap="square" lIns="50800" tIns="50800" rIns="50800" bIns="50800" anchor="t" anchorCtr="0" upright="1"/>
                    </wps:wsp>
                  </a:graphicData>
                </a:graphic>
              </wp:anchor>
            </w:drawing>
          </mc:Choice>
          <mc:Fallback>
            <w:pict>
              <v:shape id="Text Box 27" o:spid="_x0000_s1026" o:spt="202" type="#_x0000_t202" style="position:absolute;left:0pt;margin-left:40.5pt;margin-top:203.55pt;height:73.5pt;width:594.6pt;mso-position-horizontal-relative:page;mso-position-vertical-relative:page;mso-wrap-distance-bottom:12pt;mso-wrap-distance-top:12pt;z-index:251660288;mso-width-relative:page;mso-height-relative:page;" filled="f" stroked="f" coordsize="21600,21600" o:gfxdata="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Aa5wOXaAAAACwEAAA8AAAAAAAAAAQAgAAAAOAAAAGRycy9kb3ducmV2LnhtbFBL&#10;AQIUABQAAAAIAIdO4kDizPOE3gEAAMwDAAAOAAAAAAAAAAEAIAAAAD8BAABkcnMvZTJvRG9jLnht&#10;bFBLBQYAAAAABgAGAFkBAACPBQAAAAA=&#10;">
                <v:fill on="f" focussize="0,0"/>
                <v:stroke on="f"/>
                <v:imagedata o:title=""/>
                <o:lock v:ext="edit" aspectratio="f"/>
                <v:textbox inset="4pt,4pt,4pt,4pt">
                  <w:txbxContent>
                    <w:p w14:paraId="0E592386">
                      <w:pPr>
                        <w:pStyle w:val="14"/>
                        <w:rPr>
                          <w:rFonts w:ascii="Times New Roman" w:hAnsi="Times New Roman" w:eastAsia="Arial Unicode MS" w:cs="Times New Roman"/>
                          <w:color w:val="EA6F2D"/>
                          <w:sz w:val="80"/>
                          <w:szCs w:val="80"/>
                          <w:lang w:val="en-US"/>
                        </w:rPr>
                      </w:pPr>
                      <w:r>
                        <w:rPr>
                          <w:rFonts w:hint="eastAsia" w:ascii="黑体" w:hAnsi="黑体" w:eastAsia="黑体" w:cs="黑体"/>
                          <w:b/>
                          <w:color w:val="EA6F2D"/>
                          <w:sz w:val="80"/>
                          <w:szCs w:val="80"/>
                          <w:lang w:val="en-US" w:eastAsia="zh-Hans"/>
                        </w:rPr>
                        <w:t>合同审查</w:t>
                      </w:r>
                      <w:r>
                        <w:rPr>
                          <w:rFonts w:hint="eastAsia" w:ascii="黑体" w:hAnsi="黑体" w:eastAsia="黑体" w:cs="黑体"/>
                          <w:b/>
                          <w:color w:val="EA6F2D"/>
                          <w:sz w:val="80"/>
                          <w:szCs w:val="80"/>
                          <w:lang w:val="en-US"/>
                        </w:rPr>
                        <w:t>意见书</w:t>
                      </w:r>
                    </w:p>
                  </w:txbxContent>
                </v:textbox>
                <w10:wrap type="topAndBottom"/>
              </v:shape>
            </w:pict>
          </mc:Fallback>
        </mc:AlternateContent>
      </w:r>
    </w:p>
    <w:p w14:paraId="6095C557">
      <w:pPr>
        <w:spacing w:line="360" w:lineRule="auto"/>
        <w:jc w:val="center"/>
        <w:rPr>
          <w:rFonts w:ascii="黑体" w:hAnsi="黑体" w:eastAsia="黑体" w:cs="黑体"/>
          <w:b/>
          <w:color w:val="000000"/>
          <w:spacing w:val="60"/>
          <w:sz w:val="32"/>
        </w:rPr>
      </w:pPr>
    </w:p>
    <w:p w14:paraId="566F3A7B">
      <w:pPr>
        <w:spacing w:line="360" w:lineRule="auto"/>
        <w:jc w:val="center"/>
        <w:rPr>
          <w:rFonts w:ascii="黑体" w:hAnsi="黑体" w:eastAsia="黑体" w:cs="黑体"/>
          <w:b/>
          <w:color w:val="000000"/>
          <w:spacing w:val="60"/>
          <w:sz w:val="32"/>
        </w:rPr>
      </w:pPr>
    </w:p>
    <w:p w14:paraId="2C656C06">
      <w:pPr>
        <w:spacing w:line="360" w:lineRule="auto"/>
        <w:jc w:val="center"/>
        <w:rPr>
          <w:rFonts w:ascii="黑体" w:hAnsi="黑体" w:eastAsia="黑体" w:cs="黑体"/>
          <w:b/>
          <w:color w:val="000000"/>
          <w:spacing w:val="60"/>
          <w:sz w:val="32"/>
        </w:rPr>
      </w:pPr>
    </w:p>
    <w:p w14:paraId="34CD39BE">
      <w:pPr>
        <w:spacing w:line="360" w:lineRule="auto"/>
        <w:jc w:val="center"/>
        <w:rPr>
          <w:rFonts w:ascii="黑体" w:hAnsi="黑体" w:eastAsia="黑体" w:cs="黑体"/>
          <w:b/>
          <w:color w:val="000000"/>
          <w:spacing w:val="60"/>
          <w:sz w:val="32"/>
        </w:rPr>
      </w:pPr>
    </w:p>
    <w:p w14:paraId="2D39E4E0">
      <w:pPr>
        <w:spacing w:line="360" w:lineRule="auto"/>
        <w:jc w:val="center"/>
        <w:rPr>
          <w:rFonts w:ascii="黑体" w:hAnsi="黑体" w:eastAsia="黑体" w:cs="黑体"/>
          <w:b/>
          <w:color w:val="000000"/>
          <w:spacing w:val="60"/>
          <w:sz w:val="32"/>
        </w:rPr>
      </w:pPr>
    </w:p>
    <w:p w14:paraId="137C287A">
      <w:pPr>
        <w:spacing w:line="360" w:lineRule="auto"/>
        <w:jc w:val="center"/>
        <w:rPr>
          <w:rFonts w:ascii="宋体" w:hAnsi="宋体" w:eastAsia="宋体" w:cs="宋体"/>
          <w:b/>
          <w:i w:val="0"/>
          <w:color w:val="000000"/>
          <w:spacing w:val="60"/>
          <w:sz w:val="32"/>
          <w:lang w:eastAsia="zh-CN"/>
        </w:rPr>
      </w:pPr>
    </w:p>
    <w:p w14:paraId="303B10B8">
      <w:pPr>
        <w:spacing w:line="360" w:lineRule="auto"/>
        <w:jc w:val="center"/>
        <w:rPr>
          <w:rFonts w:ascii="宋体" w:hAnsi="宋体" w:eastAsia="宋体" w:cs="宋体"/>
          <w:b/>
          <w:i w:val="0"/>
          <w:color w:val="000000"/>
          <w:spacing w:val="60"/>
          <w:sz w:val="32"/>
          <w:lang w:eastAsia="zh-CN"/>
        </w:rPr>
      </w:pPr>
    </w:p>
    <w:p w14:paraId="21347AD7">
      <w:pPr>
        <w:rPr>
          <w:rFonts w:ascii="宋体" w:hAnsi="宋体" w:eastAsia="宋体" w:cs="宋体"/>
          <w:b w:val="0"/>
          <w:i w:val="0"/>
          <w:color w:val="000000"/>
          <w:spacing w:val="0"/>
          <w:kern w:val="0"/>
          <w:sz w:val="24"/>
          <w:u w:val="none"/>
          <w:lang w:eastAsia="zh-CN"/>
        </w:rPr>
      </w:pPr>
      <w:r>
        <w:rPr>
          <w:rFonts w:hint="eastAsia" w:ascii="黑体" w:hAnsi="黑体" w:eastAsia="黑体" w:cs="黑体"/>
          <w:sz w:val="18"/>
          <w:szCs w:val="18"/>
        </w:rPr>
        <mc:AlternateContent>
          <mc:Choice Requires="wps">
            <w:drawing>
              <wp:anchor distT="152400" distB="152400" distL="152400" distR="152400" simplePos="0" relativeHeight="251662336" behindDoc="0" locked="0" layoutInCell="1" allowOverlap="1">
                <wp:simplePos x="0" y="0"/>
                <wp:positionH relativeFrom="page">
                  <wp:posOffset>4513580</wp:posOffset>
                </wp:positionH>
                <wp:positionV relativeFrom="page">
                  <wp:posOffset>8719820</wp:posOffset>
                </wp:positionV>
                <wp:extent cx="2720340" cy="533400"/>
                <wp:effectExtent l="0" t="0" r="0" b="0"/>
                <wp:wrapTopAndBottom/>
                <wp:docPr id="4" name="Text Box 27"/>
                <wp:cNvGraphicFramePr/>
                <a:graphic xmlns:a="http://schemas.openxmlformats.org/drawingml/2006/main">
                  <a:graphicData uri="http://schemas.microsoft.com/office/word/2010/wordprocessingShape">
                    <wps:wsp>
                      <wps:cNvSpPr txBox="1"/>
                      <wps:spPr bwMode="auto">
                        <a:xfrm>
                          <a:off x="0" y="0"/>
                          <a:ext cx="2720340" cy="533400"/>
                        </a:xfrm>
                        <a:prstGeom prst="rect">
                          <a:avLst/>
                        </a:prstGeom>
                        <a:noFill/>
                        <a:ln>
                          <a:noFill/>
                        </a:ln>
                      </wps:spPr>
                      <wps:txbx>
                        <w:txbxContent>
                          <w:p w14: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日期：2026年02月05日</w:t>
                            </w:r>
                          </w:p>
                        </w:txbxContent>
                      </wps:txbx>
                      <wps:bodyPr rot="0" vert="horz" wrap="square" lIns="50400" tIns="50800" rIns="50800" bIns="50800" anchor="t" anchorCtr="0" upright="1"/>
                    </wps:wsp>
                  </a:graphicData>
                </a:graphic>
              </wp:anchor>
            </w:drawing>
          </mc:Choice>
          <mc:Fallback>
            <w:pict>
              <v:shape id="Text Box 27" o:spid="_x0000_s1026" o:spt="202" type="#_x0000_t202" style="position:absolute;left:0pt;margin-left:355.4pt;margin-top:686.6pt;height:42pt;width:214.2pt;mso-position-horizontal-relative:page;mso-position-vertical-relative:page;mso-wrap-distance-bottom:12pt;mso-wrap-distance-top:12pt;z-index:251662336;mso-width-relative:page;mso-height-relative:page;" filled="f" stroked="f" coordsize="21600,21600" o:gfxdata="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BYAAABkcnMvUEsBAhQA&#10;FAAAAAgAh07iQFVawZrbAAAADgEAAA8AAAAAAAAAAQAgAAAAOAAAAGRycy9kb3ducmV2LnhtbFBL&#10;AQIUABQAAAAIAIdO4kC9YArJ3QEAAMsDAAAOAAAAAAAAAAEAIAAAAEABAABkcnMvZTJvRG9jLnht&#10;bFBLBQYAAAAABgAGAFkBAACPBQAAAAA=&#10;">
                <v:fill on="f" focussize="0,0"/>
                <v:stroke on="f"/>
                <v:imagedata o:title=""/>
                <o:lock v:ext="edit" aspectratio="f"/>
                <v:textbox inset="1.4mm,4pt,4pt,4pt">
                  <w:txbxContent>
                    <w:p w14:paraId="49D03EBE">
                      <w:pPr>
                        <w:spacing w:line="360" w:lineRule="auto"/>
                        <w:rPr>
                          <w:rFonts w:ascii="黑体" w:hAnsi="黑体" w:eastAsia="黑体" w:cs="黑体"/>
                          <w:color w:val="333333"/>
                          <w:sz w:val="28"/>
                          <w:szCs w:val="28"/>
                        </w:rPr>
                      </w:pPr>
                      <w:r>
                        <w:rPr>
                          <w:rFonts w:hint="eastAsia" w:ascii="黑体" w:hAnsi="黑体" w:eastAsia="黑体" w:cs="黑体"/>
                          <w:color w:val="333333"/>
                          <w:sz w:val="28"/>
                          <w:szCs w:val="28"/>
                          <w:lang w:eastAsia="zh-CN" w:bidi="ar"/>
                        </w:rPr>
                        <w:t>日期：</w:t>
                      </w:r>
                    </w:p>
                  </w:txbxContent>
                </v:textbox>
                <w10:wrap type="topAndBottom"/>
              </v:shape>
            </w:pict>
          </mc:Fallback>
        </mc:AlternateContent>
      </w:r>
    </w:p>
    <w:p w14:paraId="144365F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楷体" w:hAnsi="楷体" w:eastAsia="楷体" w:cs="楷体"/>
          <w:b/>
          <w:bCs/>
          <w:sz w:val="21"/>
          <w:szCs w:val="21"/>
          <w:lang w:val="en-US" w:eastAsia="zh-CN"/>
        </w:rPr>
        <w:sectPr>
          <w:pgSz w:w="11906" w:h="16838"/>
          <w:pgMar w:top="1440" w:right="1440" w:bottom="1440" w:left="1349" w:header="851" w:footer="992" w:gutter="0"/>
          <w:pgNumType w:fmt="decimal"/>
          <w:cols w:space="425" w:num="1"/>
          <w:docGrid w:type="lines" w:linePitch="312" w:charSpace="0"/>
        </w:sectPr>
      </w:pPr>
    </w:p>
    <w:p w14:paraId="4D439DF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lang w:val="en-US" w:eastAsia="zh-CN"/>
          <w:color w:val="ed6c00"/>
          <!-- 设置字体颜色 -->
        </w:rPr>
      </w:pPr>
      <w:r>
        <w:rPr>
          <w:rFonts w:hint="eastAsia" w:ascii="楷体" w:hAnsi="楷体" w:eastAsia="楷体" w:cs="楷体"/>
          <w:b w:val="0"/>
          <w:bCs w:val="0"/>
          <w:sz w:val="21"/>
          <w:szCs w:val="21"/>
          <w:lang w:val="en-US" w:eastAsia="zh-CN"/>
          <w:color w:val="ed6c00"/>
          <!-- 设置字体颜色 -->
        </w:rPr>
        <w:t>（注：以下内容由AlphaGPT人工智能生成,仅供参考,不构成正式的法律意见和建议,请您注意甄别）</w:t>
      </w:r>
    </w:p>
    <w:p w14: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687FEEC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Hans"/>
        </w:rPr>
        <w:t>关于《保密协议》的审查意见书</w:t>
      </w:r>
    </w:p>
    <w:p w14:paraId="7466A57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4D439DF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致：</w:t>
      </w:r>
      <w:r>
        <w:rPr>
          <w:rFonts w:hint="eastAsia" w:ascii="楷体" w:hAnsi="楷体" w:eastAsia="楷体" w:cs="楷体"/>
          <w:b w:val="0"/>
          <w:bCs w:val="0"/>
          <w:sz w:val="21"/>
          <w:szCs w:val="21"/>
          <w:lang w:val="en-US" w:eastAsia="zh-CN"/>
        </w:rPr>
        <w:t>上海XXX公司</w:t>
      </w:r>
    </w:p>
    <w:p w14:paraId="260E1E4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r>
        <w:rPr>
          <w:rFonts w:hint="eastAsia" w:ascii="楷体" w:hAnsi="楷体" w:eastAsia="楷体" w:cs="楷体"/>
          <w:b w:val="0"/>
          <w:bCs w:val="0"/>
          <w:sz w:val="21"/>
          <w:szCs w:val="21"/>
          <w:lang w:val="en-US" w:eastAsia="zh-CN"/>
        </w:rPr>
        <w:t>就上海XXX公司拟与江苏陶浦汽车部件有限公司</w:t>
      </w:r>
      <w:r>
        <w:rPr>
          <w:rFonts w:hint="eastAsia" w:ascii="楷体" w:hAnsi="楷体" w:eastAsia="楷体" w:cs="楷体"/>
          <w:b w:val="0"/>
          <w:bCs w:val="0"/>
          <w:sz w:val="21"/>
          <w:szCs w:val="21"/>
          <w:lang w:val="en-US" w:eastAsia="zh-Hans"/>
        </w:rPr>
        <w:t>签订的《保密协议》进行法律审查。</w:t>
      </w:r>
      <w:r>
        <w:rPr>
          <w:rFonts w:hint="default" w:ascii="楷体" w:hAnsi="楷体" w:eastAsia="楷体" w:cs="楷体"/>
          <w:b w:val="0"/>
          <w:bCs w:val="0"/>
          <w:sz w:val="21"/>
          <w:szCs w:val="21"/>
          <w:lang w:eastAsia="zh-CN"/>
        </w:rPr>
        <w:t>根据《中华人民共和国民法典》等相关法律、法规、业务规则等有关规定出具如下合同审查意见书。</w:t>
      </w:r>
      <w:r>
        <w:rPr>
          <w:rFonts w:hint="eastAsia" w:ascii="楷体" w:hAnsi="楷体" w:eastAsia="楷体" w:cs="楷体"/>
          <w:b w:val="0"/>
          <w:bCs w:val="0"/>
          <w:sz w:val="21"/>
          <w:szCs w:val="21"/>
          <w:highlight w:val="none"/>
          <w:lang w:val="en-US" w:eastAsia="zh-CN"/>
        </w:rPr>
        <w:t xml:space="preserve"> </w:t>
      </w:r>
    </w:p>
    <w:p w14:paraId="7C9C133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highlight w:val="none"/>
          <w:lang w:val="en-US" w:eastAsia="zh-CN"/>
        </w:rPr>
      </w:pPr>
    </w:p>
    <w:p w14:paraId="55869EB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Hans"/>
        </w:rPr>
        <w:t>一、主体审查意见</w:t>
      </w:r>
    </w:p>
    <w:tbl>
      <w:tblPr>
        <w:tblStyle w:val="13"/>
        <w:tblW w:w="4726" w:type="pct"/>
        <w:tblInd w:w="4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7"/>
        <w:gridCol w:w="2011"/>
        <w:gridCol w:w="4547"/>
      </w:tblGrid>
      <w:tr w14:paraId="39CE697D">
        <w:tc>
          <w:tcPr>
            <w:tcW w:w="929" w:type="pct"/>
            <w:shd w:val="clear" w:color="auto" w:fill="D9D9D9"/>
          </w:tcPr>
          <w:p w14:paraId="08693199">
            <w:pPr>
              <w:rPr>
                <w:rFonts w:hint="default" w:ascii="Times New Roman" w:hAnsi="Times New Roman" w:eastAsia="楷体" w:cs="Arial"/>
                <w:b w:val="0"/>
                <w:bCs w:val="0"/>
                <w:lang w:eastAsia="zh-Hans"/>
              </w:rPr>
            </w:pPr>
            <w:r>
              <w:rPr>
                <w:rFonts w:hint="eastAsia" w:ascii="Times New Roman" w:hAnsi="Times New Roman" w:eastAsia="楷体" w:cs="Arial"/>
                <w:b w:val="0"/>
                <w:bCs w:val="0"/>
              </w:rPr>
              <w:t>对方主体</w:t>
            </w:r>
          </w:p>
        </w:tc>
        <w:tc>
          <w:tcPr>
            <w:tcW w:w="4070" w:type="pct"/>
            <w:gridSpan w:val="2"/>
          </w:tcPr>
          <w:p w14:paraId="1DEA1459">
            <w:pPr>
              <w:rPr>
                <w:rFonts w:hint="default" w:ascii="Times New Roman" w:hAnsi="Times New Roman" w:eastAsia="楷体" w:cs="Arial"/>
                <w:b w:val="0"/>
                <w:bCs w:val="0"/>
              </w:rPr>
            </w:pPr>
            <w:r>
              <w:rPr>
                <w:rFonts w:hint="default" w:ascii="Times New Roman" w:hAnsi="Times New Roman" w:eastAsia="楷体" w:cs="Arial"/>
                <w:b w:val="0"/>
                <w:bCs w:val="0"/>
              </w:rPr>
              <w:t>江苏陶浦汽车部件有限公司</w:t>
            </w:r>
          </w:p>
        </w:tc>
      </w:tr>
      <w:tr w14:paraId="32CE1357">
        <w:tc>
          <w:tcPr>
            <w:tcW w:w="929" w:type="pct"/>
            <w:vMerge w:val="restart"/>
            <w:shd w:val="clear" w:color="auto" w:fill="D9D9D9"/>
          </w:tcPr>
          <w:p w14:paraId="056ACFA2">
            <w:pPr>
              <w:rPr>
                <w:rFonts w:ascii="Times New Roman" w:hAnsi="Times New Roman" w:eastAsia="楷体" w:cs="Arial"/>
                <w:b w:val="0"/>
                <w:bCs w:val="0"/>
              </w:rPr>
            </w:pPr>
            <w:r>
              <w:rPr>
                <w:rFonts w:hint="eastAsia" w:ascii="Times New Roman" w:hAnsi="Times New Roman" w:eastAsia="楷体" w:cs="Arial"/>
                <w:b w:val="0"/>
                <w:bCs w:val="0"/>
              </w:rPr>
              <w:t>基本信息审查</w:t>
            </w:r>
          </w:p>
        </w:tc>
        <w:tc>
          <w:tcPr>
            <w:tcW w:w="1248" w:type="pct"/>
          </w:tcPr>
          <w:p w14:paraId="40AB62E3">
            <w:pPr>
              <w:rPr>
                <w:rFonts w:ascii="Times New Roman" w:hAnsi="Times New Roman" w:eastAsia="楷体" w:cs="Arial"/>
                <w:b w:val="0"/>
                <w:bCs w:val="0"/>
              </w:rPr>
            </w:pPr>
            <w:r>
              <w:rPr>
                <w:rFonts w:hint="eastAsia" w:ascii="Times New Roman" w:hAnsi="Times New Roman" w:eastAsia="楷体" w:cs="Arial"/>
                <w:b w:val="0"/>
                <w:bCs w:val="0"/>
              </w:rPr>
              <w:t>统一社会信用代码</w:t>
            </w:r>
          </w:p>
        </w:tc>
        <w:tc>
          <w:tcPr>
            <w:tcW w:w="2822" w:type="pct"/>
            <w:shd w:val="clear" w:color="auto" w:fill="auto"/>
          </w:tcPr>
          <w:p w14:paraId="35226B93">
            <w:pPr>
              <w:keepNext w:val="0"/>
              <w:keepLines w:val="0"/>
              <w:widowControl/>
              <w:suppressLineNumbers w:val="0"/>
              <w:jc w:val="left"/>
              <w:rPr>
                <w:rFonts w:ascii="Times New Roman" w:hAnsi="Times New Roman" w:eastAsia="楷体" w:cs="Arial"/>
              </w:rPr>
            </w:pPr>
            <w:r>
              <w:rPr>
                <w:rFonts w:hint="eastAsia" w:ascii="Times New Roman" w:hAnsi="Times New Roman" w:eastAsia="楷体" w:cs="Arial"/>
                <w:b w:val="0"/>
                <w:bCs w:val="0"/>
                <w:lang w:val="en-US" w:eastAsia="zh-CN"/>
              </w:rPr>
              <w:t>91320981MA26NLHW9U</w:t>
            </w:r>
          </w:p>
        </w:tc>
      </w:tr>
      <w:tr w14:paraId="3A87B8B2">
        <w:tc>
          <w:tcPr>
            <w:tcW w:w="929" w:type="pct"/>
            <w:vMerge w:val="continue"/>
            <w:shd w:val="clear" w:color="auto" w:fill="D9D9D9"/>
          </w:tcPr>
          <w:p w14:paraId="7172339D">
            <w:pPr>
              <w:rPr>
                <w:rFonts w:ascii="Times New Roman" w:hAnsi="Times New Roman" w:eastAsia="楷体" w:cs="Arial"/>
                <w:b w:val="0"/>
                <w:bCs w:val="0"/>
              </w:rPr>
            </w:pPr>
          </w:p>
        </w:tc>
        <w:tc>
          <w:tcPr>
            <w:tcW w:w="1248" w:type="pct"/>
          </w:tcPr>
          <w:p w14:paraId="61F3F588">
            <w:pPr>
              <w:rPr>
                <w:rFonts w:ascii="Times New Roman" w:hAnsi="Times New Roman" w:eastAsia="楷体" w:cs="Arial"/>
                <w:b w:val="0"/>
                <w:bCs w:val="0"/>
              </w:rPr>
            </w:pPr>
            <w:r>
              <w:rPr>
                <w:rFonts w:hint="eastAsia" w:ascii="Times New Roman" w:hAnsi="Times New Roman" w:eastAsia="楷体" w:cs="Arial"/>
                <w:b w:val="0"/>
                <w:bCs w:val="0"/>
              </w:rPr>
              <w:t>法定代表人</w:t>
            </w:r>
          </w:p>
        </w:tc>
        <w:tc>
          <w:tcPr>
            <w:tcW w:w="2822" w:type="pct"/>
            <w:shd w:val="clear" w:color="auto" w:fill="auto"/>
          </w:tcPr>
          <w:p w14:paraId="4651E774">
            <w:pPr>
              <w:rPr>
                <w:rFonts w:hint="eastAsia" w:ascii="Times New Roman" w:hAnsi="Times New Roman" w:eastAsia="楷体" w:cs="Arial"/>
                <w:lang w:val="en-US" w:eastAsia="zh-Hans"/>
              </w:rPr>
            </w:pPr>
            <w:r>
              <w:rPr>
                <w:rFonts w:hint="eastAsia" w:ascii="Times New Roman" w:hAnsi="Times New Roman" w:eastAsia="楷体" w:cs="Arial"/>
                <w:lang w:val="en-US" w:eastAsia="zh-CN"/>
              </w:rPr>
              <w:t>王建国</w:t>
            </w:r>
          </w:p>
        </w:tc>
      </w:tr>
      <w:tr w14:paraId="00DDA21B">
        <w:tc>
          <w:tcPr>
            <w:tcW w:w="929" w:type="pct"/>
            <w:vMerge w:val="continue"/>
            <w:shd w:val="clear" w:color="auto" w:fill="D9D9D9"/>
          </w:tcPr>
          <w:p w14:paraId="5BD36A34">
            <w:pPr>
              <w:rPr>
                <w:rFonts w:ascii="Times New Roman" w:hAnsi="Times New Roman" w:eastAsia="楷体" w:cs="Arial"/>
                <w:b w:val="0"/>
                <w:bCs w:val="0"/>
              </w:rPr>
            </w:pPr>
          </w:p>
        </w:tc>
        <w:tc>
          <w:tcPr>
            <w:tcW w:w="1248" w:type="pct"/>
          </w:tcPr>
          <w:p w14:paraId="094340C1">
            <w:pPr>
              <w:rPr>
                <w:rFonts w:ascii="Times New Roman" w:hAnsi="Times New Roman" w:eastAsia="楷体" w:cs="Arial"/>
                <w:b w:val="0"/>
                <w:bCs w:val="0"/>
              </w:rPr>
            </w:pPr>
            <w:r>
              <w:rPr>
                <w:rFonts w:hint="eastAsia" w:ascii="Times New Roman" w:hAnsi="Times New Roman" w:eastAsia="楷体" w:cs="Arial"/>
                <w:b w:val="0"/>
                <w:bCs w:val="0"/>
              </w:rPr>
              <w:t>成立日期</w:t>
            </w:r>
          </w:p>
        </w:tc>
        <w:tc>
          <w:tcPr>
            <w:tcW w:w="2822" w:type="pct"/>
            <w:shd w:val="clear" w:color="auto" w:fill="auto"/>
          </w:tcPr>
          <w:p w14:paraId="465DA2D1">
            <w:pPr>
              <w:rPr>
                <w:rFonts w:hint="eastAsia" w:ascii="Times New Roman" w:hAnsi="Times New Roman" w:eastAsia="楷体" w:cs="Arial"/>
                <w:lang w:val="en-US" w:eastAsia="zh-Hans"/>
              </w:rPr>
            </w:pPr>
            <w:r>
              <w:rPr>
                <w:rFonts w:hint="eastAsia" w:ascii="Times New Roman" w:hAnsi="Times New Roman" w:eastAsia="楷体" w:cs="Arial"/>
                <w:lang w:val="en-US" w:eastAsia="zh-CN"/>
              </w:rPr>
              <w:t>2021-07-30</w:t>
            </w:r>
          </w:p>
        </w:tc>
      </w:tr>
      <w:tr w14:paraId="2FBE7C54">
        <w:tc>
          <w:tcPr>
            <w:tcW w:w="929" w:type="pct"/>
            <w:vMerge w:val="continue"/>
            <w:shd w:val="clear" w:color="auto" w:fill="D9D9D9"/>
          </w:tcPr>
          <w:p w14:paraId="2FED4228">
            <w:pPr>
              <w:rPr>
                <w:rFonts w:ascii="Times New Roman" w:hAnsi="Times New Roman" w:eastAsia="楷体" w:cs="Arial"/>
                <w:b w:val="0"/>
                <w:bCs w:val="0"/>
              </w:rPr>
            </w:pPr>
          </w:p>
        </w:tc>
        <w:tc>
          <w:tcPr>
            <w:tcW w:w="1248" w:type="pct"/>
          </w:tcPr>
          <w:p w14:paraId="68E11C70">
            <w:pPr>
              <w:rPr>
                <w:rFonts w:ascii="Times New Roman" w:hAnsi="Times New Roman" w:eastAsia="楷体" w:cs="Arial"/>
                <w:b w:val="0"/>
                <w:bCs w:val="0"/>
              </w:rPr>
            </w:pPr>
            <w:r>
              <w:rPr>
                <w:rFonts w:hint="eastAsia" w:ascii="Times New Roman" w:hAnsi="Times New Roman" w:eastAsia="楷体" w:cs="Arial"/>
                <w:b w:val="0"/>
                <w:bCs w:val="0"/>
              </w:rPr>
              <w:t>注册资本</w:t>
            </w:r>
          </w:p>
        </w:tc>
        <w:tc>
          <w:tcPr>
            <w:tcW w:w="2822" w:type="pct"/>
            <w:shd w:val="clear" w:color="auto" w:fill="auto"/>
          </w:tcPr>
          <w:p w14:paraId="31113989">
            <w:pPr>
              <w:rPr>
                <w:rFonts w:hint="eastAsia" w:ascii="Times New Roman" w:hAnsi="Times New Roman" w:eastAsia="楷体" w:cs="Arial"/>
                <w:lang w:val="en-US" w:eastAsia="zh-Hans"/>
              </w:rPr>
            </w:pPr>
            <w:r>
              <w:rPr>
                <w:rFonts w:hint="eastAsia" w:ascii="Times New Roman" w:hAnsi="Times New Roman" w:eastAsia="楷体" w:cs="Arial"/>
                <w:lang w:val="en-US" w:eastAsia="zh-CN"/>
              </w:rPr>
              <w:t>2435.75万人民币</w:t>
            </w:r>
          </w:p>
        </w:tc>
      </w:tr>
      <w:tr w14:paraId="55AECC32">
        <w:tc>
          <w:tcPr>
            <w:tcW w:w="929" w:type="pct"/>
            <w:vMerge w:val="continue"/>
            <w:shd w:val="clear" w:color="auto" w:fill="D9D9D9"/>
          </w:tcPr>
          <w:p w14:paraId="566AC663">
            <w:pPr>
              <w:rPr>
                <w:rFonts w:ascii="Times New Roman" w:hAnsi="Times New Roman" w:eastAsia="楷体" w:cs="Arial"/>
                <w:b w:val="0"/>
                <w:bCs w:val="0"/>
              </w:rPr>
            </w:pPr>
          </w:p>
        </w:tc>
        <w:tc>
          <w:tcPr>
            <w:tcW w:w="1248" w:type="pct"/>
          </w:tcPr>
          <w:p w14:paraId="761C7C3A">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实缴资本</w:t>
            </w:r>
          </w:p>
        </w:tc>
        <w:tc>
          <w:tcPr>
            <w:tcW w:w="2822" w:type="pct"/>
            <w:shd w:val="clear" w:color="auto" w:fill="auto"/>
          </w:tcPr>
          <w:p w14:paraId="1911DE77">
            <w:pPr>
              <w:rPr>
                <w:rFonts w:hint="eastAsia" w:ascii="Times New Roman" w:hAnsi="Times New Roman" w:eastAsia="楷体" w:cs="Arial"/>
                <w:lang w:val="en-US" w:eastAsia="zh-Hans"/>
              </w:rPr>
            </w:pPr>
            <w:r>
              <w:rPr>
                <w:rFonts w:hint="eastAsia" w:ascii="Times New Roman" w:hAnsi="Times New Roman" w:eastAsia="楷体" w:cs="Arial"/>
                <w:lang w:val="en-US" w:eastAsia="zh-CN"/>
              </w:rPr>
              <w:t>500万人民币</w:t>
            </w:r>
          </w:p>
        </w:tc>
      </w:tr>
      <w:tr w14:paraId="5045FBD3">
        <w:tc>
          <w:tcPr>
            <w:tcW w:w="929" w:type="pct"/>
            <w:vMerge w:val="continue"/>
            <w:shd w:val="clear" w:color="auto" w:fill="D9D9D9"/>
          </w:tcPr>
          <w:p w14:paraId="4806381E">
            <w:pPr>
              <w:rPr>
                <w:rFonts w:ascii="Times New Roman" w:hAnsi="Times New Roman" w:eastAsia="楷体" w:cs="Arial"/>
                <w:b w:val="0"/>
                <w:bCs w:val="0"/>
              </w:rPr>
            </w:pPr>
          </w:p>
        </w:tc>
        <w:tc>
          <w:tcPr>
            <w:tcW w:w="1248" w:type="pct"/>
          </w:tcPr>
          <w:p w14:paraId="32E1AB68">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人员规模</w:t>
            </w:r>
          </w:p>
        </w:tc>
        <w:tc>
          <w:tcPr>
            <w:tcW w:w="2822" w:type="pct"/>
            <w:shd w:val="clear" w:color="auto" w:fill="auto"/>
          </w:tcPr>
          <w:p w14:paraId="1638BD4C">
            <w:pPr>
              <w:rPr>
                <w:rFonts w:hint="eastAsia" w:ascii="Times New Roman" w:hAnsi="Times New Roman" w:eastAsia="楷体" w:cs="Arial"/>
                <w:lang w:val="en-US" w:eastAsia="zh-Hans"/>
              </w:rPr>
            </w:pPr>
            <w:r>
              <w:rPr>
                <w:rFonts w:hint="eastAsia" w:ascii="Times New Roman" w:hAnsi="Times New Roman" w:eastAsia="楷体" w:cs="Arial"/>
                <w:lang w:val="en-US" w:eastAsia="zh-CN"/>
              </w:rPr>
              <w:t>小于50人</w:t>
            </w:r>
          </w:p>
        </w:tc>
      </w:tr>
      <w:tr w14:paraId="3AA60B78">
        <w:tc>
          <w:tcPr>
            <w:tcW w:w="929" w:type="pct"/>
            <w:vMerge w:val="continue"/>
            <w:shd w:val="clear" w:color="auto" w:fill="D9D9D9"/>
          </w:tcPr>
          <w:p w14:paraId="5A1D89D9">
            <w:pPr>
              <w:rPr>
                <w:rFonts w:ascii="Times New Roman" w:hAnsi="Times New Roman" w:eastAsia="楷体" w:cs="Arial"/>
                <w:b w:val="0"/>
                <w:bCs w:val="0"/>
              </w:rPr>
            </w:pPr>
          </w:p>
        </w:tc>
        <w:tc>
          <w:tcPr>
            <w:tcW w:w="1248" w:type="pct"/>
          </w:tcPr>
          <w:p w14:paraId="240F7BA8">
            <w:pPr>
              <w:rPr>
                <w:rFonts w:hint="default" w:ascii="Times New Roman" w:hAnsi="Times New Roman" w:eastAsia="楷体" w:cs="Arial"/>
                <w:lang w:val="en-US" w:eastAsia="zh-Hans"/>
              </w:rPr>
            </w:pPr>
            <w:r>
              <w:rPr>
                <w:rFonts w:hint="eastAsia" w:ascii="Times New Roman" w:hAnsi="Times New Roman" w:eastAsia="楷体" w:cs="Arial"/>
                <w:lang w:val="en-US" w:eastAsia="zh-Hans"/>
              </w:rPr>
              <w:t>注册地址</w:t>
            </w:r>
          </w:p>
        </w:tc>
        <w:tc>
          <w:tcPr>
            <w:tcW w:w="2822" w:type="pct"/>
            <w:shd w:val="clear" w:color="auto" w:fill="auto"/>
          </w:tcPr>
          <w:p w14:paraId="61194814">
            <w:pPr>
              <w:rPr>
                <w:rFonts w:hint="eastAsia" w:ascii="Times New Roman" w:hAnsi="Times New Roman" w:eastAsia="楷体" w:cs="Arial"/>
                <w:lang w:val="en-US" w:eastAsia="zh-CN"/>
              </w:rPr>
            </w:pPr>
            <w:r>
              <w:rPr>
                <w:rFonts w:hint="eastAsia" w:ascii="Times New Roman" w:hAnsi="Times New Roman" w:eastAsia="楷体" w:cs="Arial"/>
                <w:lang w:val="en-US" w:eastAsia="zh-CN"/>
              </w:rPr>
              <w:t>东台市唐洋镇工业园南园南路89号</w:t>
            </w:r>
          </w:p>
        </w:tc>
      </w:tr>
      <w:tr w14:paraId="10B3BC7F">
        <w:tc>
          <w:tcPr>
            <w:tcW w:w="929" w:type="pct"/>
            <w:vMerge w:val="continue"/>
            <w:shd w:val="clear" w:color="auto" w:fill="D9D9D9"/>
          </w:tcPr>
          <w:p w14:paraId="22CAEE48">
            <w:pPr>
              <w:rPr>
                <w:rFonts w:ascii="Times New Roman" w:hAnsi="Times New Roman" w:eastAsia="楷体" w:cs="Arial"/>
                <w:b w:val="0"/>
                <w:bCs w:val="0"/>
              </w:rPr>
            </w:pPr>
          </w:p>
        </w:tc>
        <w:tc>
          <w:tcPr>
            <w:tcW w:w="1248" w:type="pct"/>
          </w:tcPr>
          <w:p w14:paraId="051551BC">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类型</w:t>
            </w:r>
          </w:p>
        </w:tc>
        <w:tc>
          <w:tcPr>
            <w:tcW w:w="2822" w:type="pct"/>
            <w:shd w:val="clear" w:color="auto" w:fill="auto"/>
          </w:tcPr>
          <w:p w14:paraId="77E7FD2C">
            <w:pPr>
              <w:rPr>
                <w:rFonts w:hint="default" w:ascii="Times New Roman" w:hAnsi="Times New Roman" w:eastAsia="楷体" w:cs="Arial"/>
                <w:lang w:eastAsia="zh-Hans"/>
              </w:rPr>
            </w:pPr>
            <w:r>
              <w:rPr>
                <w:rFonts w:hint="eastAsia" w:ascii="Times New Roman" w:hAnsi="Times New Roman" w:eastAsia="楷体" w:cs="Arial"/>
                <w:lang w:val="en-US" w:eastAsia="zh-Hans"/>
              </w:rPr>
              <w:t>有限责任公司</w:t>
            </w:r>
          </w:p>
        </w:tc>
      </w:tr>
      <w:tr w14:paraId="0C3A4665">
        <w:tc>
          <w:tcPr>
            <w:tcW w:w="929" w:type="pct"/>
            <w:vMerge w:val="continue"/>
            <w:shd w:val="clear" w:color="auto" w:fill="D9D9D9"/>
          </w:tcPr>
          <w:p w14:paraId="4DB5988B">
            <w:pPr>
              <w:rPr>
                <w:rFonts w:ascii="Times New Roman" w:hAnsi="Times New Roman" w:eastAsia="楷体" w:cs="Arial"/>
                <w:b w:val="0"/>
                <w:bCs w:val="0"/>
              </w:rPr>
            </w:pPr>
          </w:p>
        </w:tc>
        <w:tc>
          <w:tcPr>
            <w:tcW w:w="1248" w:type="pct"/>
          </w:tcPr>
          <w:p w14:paraId="6B201A15">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经营状态</w:t>
            </w:r>
          </w:p>
        </w:tc>
        <w:tc>
          <w:tcPr>
            <w:tcW w:w="2822" w:type="pct"/>
            <w:shd w:val="clear" w:color="auto" w:fill="auto"/>
          </w:tcPr>
          <w:p w14:paraId="6F3F36E7">
            <w:pPr>
              <w:rPr>
                <w:rFonts w:hint="eastAsia" w:ascii="Times New Roman" w:hAnsi="Times New Roman" w:eastAsia="楷体" w:cs="Arial"/>
                <w:lang w:val="en-US" w:eastAsia="zh-Hans"/>
              </w:rPr>
            </w:pPr>
            <w:r>
              <w:rPr>
                <w:rFonts w:hint="eastAsia" w:ascii="Times New Roman" w:hAnsi="Times New Roman" w:eastAsia="楷体" w:cs="Arial"/>
                <w:lang w:val="en-US" w:eastAsia="zh-Hans"/>
              </w:rPr>
              <w:t>存续</w:t>
            </w:r>
          </w:p>
        </w:tc>
      </w:tr>
      <w:tr w14:paraId="1AD4AA15">
        <w:tc>
          <w:tcPr>
            <w:tcW w:w="929" w:type="pct"/>
            <w:vMerge w:val="restart"/>
            <w:shd w:val="clear" w:color="auto" w:fill="D9D9D9"/>
          </w:tcPr>
          <w:p w14:paraId="2A6EC717">
            <w:pPr>
              <w:rPr>
                <w:rFonts w:ascii="Times New Roman" w:hAnsi="Times New Roman" w:eastAsia="楷体" w:cs="Arial"/>
                <w:b w:val="0"/>
                <w:bCs w:val="0"/>
              </w:rPr>
            </w:pPr>
            <w:r>
              <w:rPr>
                <w:rFonts w:hint="eastAsia" w:ascii="Times New Roman" w:hAnsi="Times New Roman" w:eastAsia="楷体" w:cs="Arial"/>
                <w:b w:val="0"/>
                <w:bCs w:val="0"/>
              </w:rPr>
              <w:t>履约</w:t>
            </w:r>
            <w:r>
              <w:rPr>
                <w:rFonts w:hint="eastAsia" w:ascii="Times New Roman" w:hAnsi="Times New Roman" w:eastAsia="楷体" w:cs="Arial"/>
                <w:b w:val="0"/>
                <w:bCs w:val="0"/>
                <w:lang w:val="en-US" w:eastAsia="zh-Hans"/>
              </w:rPr>
              <w:t>风险</w:t>
            </w:r>
            <w:r>
              <w:rPr>
                <w:rFonts w:hint="eastAsia" w:ascii="Times New Roman" w:hAnsi="Times New Roman" w:eastAsia="楷体" w:cs="Arial"/>
                <w:b w:val="0"/>
                <w:bCs w:val="0"/>
              </w:rPr>
              <w:t>审查</w:t>
            </w:r>
          </w:p>
        </w:tc>
        <w:tc>
          <w:tcPr>
            <w:tcW w:w="1248" w:type="pct"/>
          </w:tcPr>
          <w:p w14:paraId="4B5ED34F">
            <w:pPr>
              <w:rPr>
                <w:rFonts w:hint="default" w:ascii="Times New Roman" w:hAnsi="Times New Roman" w:eastAsia="楷体" w:cs="Arial"/>
                <w:lang w:eastAsia="zh-Hans"/>
              </w:rPr>
            </w:pPr>
            <w:r>
              <w:rPr>
                <w:rFonts w:hint="eastAsia" w:ascii="Times New Roman" w:hAnsi="Times New Roman" w:eastAsia="楷体" w:cs="Arial"/>
                <w:lang w:val="en-US" w:eastAsia="zh-Hans"/>
              </w:rPr>
              <w:t>被诉案例审查</w:t>
            </w:r>
          </w:p>
        </w:tc>
        <w:tc>
          <w:tcPr>
            <w:tcW w:w="2822" w:type="pct"/>
            <w:shd w:val="clear" w:color="auto" w:fill="auto"/>
          </w:tcPr>
          <w:p w14:paraId="41E1626E">
            <w:pPr>
              <w:rPr>
                <w:rFonts w:hint="default" w:ascii="Times New Roman" w:hAnsi="Times New Roman" w:eastAsia="楷体" w:cs="Arial"/>
                <w:lang w:val="en-US" w:eastAsia="zh-Hans"/>
              </w:rPr>
            </w:pPr>
            <w:r>
              <w:rPr>
                <w:rFonts w:hint="eastAsia" w:ascii="楷体" w:hAnsi="楷体" w:eastAsia="楷体" w:cs="楷体"/>
                <w:sz w:val="21"/>
                <w:szCs w:val="21"/>
                <w:lang w:val="en-US" w:eastAsia="zh-CN"/>
                <w:color w:val="000000"/>
              </w:rPr>
              <w:t>不存在被诉案例信息，暂无相关风险</w:t>
            </w:r>
          </w:p>
        </w:tc>
      </w:tr>
      <w:tr w14:paraId="1E45720A">
        <w:tc>
          <w:tcPr>
            <w:tcW w:w="929" w:type="pct"/>
            <w:vMerge w:val="continue"/>
            <w:shd w:val="clear" w:color="auto" w:fill="D9D9D9"/>
          </w:tcPr>
          <w:p w14:paraId="478F27E6">
            <w:pPr>
              <w:rPr>
                <w:rFonts w:ascii="Times New Roman" w:hAnsi="Times New Roman" w:eastAsia="楷体" w:cs="Arial"/>
                <w:b w:val="0"/>
                <w:bCs w:val="0"/>
              </w:rPr>
            </w:pPr>
          </w:p>
        </w:tc>
        <w:tc>
          <w:tcPr>
            <w:tcW w:w="1248" w:type="pct"/>
          </w:tcPr>
          <w:p w14:paraId="1FDA0482">
            <w:pPr>
              <w:rPr>
                <w:rFonts w:hint="default" w:ascii="Times New Roman" w:hAnsi="Times New Roman" w:eastAsia="楷体" w:cs="Arial"/>
                <w:lang w:val="en-US" w:eastAsia="zh-Hans"/>
              </w:rPr>
            </w:pPr>
            <w:r>
              <w:rPr>
                <w:rFonts w:hint="eastAsia" w:ascii="Times New Roman" w:hAnsi="Times New Roman" w:eastAsia="楷体" w:cs="Arial"/>
                <w:lang w:val="en-US" w:eastAsia="zh-Hans"/>
              </w:rPr>
              <w:t>失信信息审查</w:t>
            </w:r>
          </w:p>
        </w:tc>
        <w:tc>
          <w:tcPr>
            <w:tcW w:w="2822" w:type="pct"/>
            <w:shd w:val="clear" w:color="auto" w:fill="auto"/>
          </w:tcPr>
          <w:p w14:paraId="28CFD4AB">
            <w:pPr>
              <w:rPr>
                <w:rFonts w:hint="default" w:ascii="Times New Roman" w:hAnsi="Times New Roman" w:eastAsia="楷体" w:cs="Arial"/>
                <w:lang w:eastAsia="zh-Hans"/>
              </w:rPr>
            </w:pPr>
            <w:r>
              <w:rPr>
                <w:rFonts w:hint="eastAsia" w:ascii="楷体" w:hAnsi="楷体" w:eastAsia="楷体" w:cs="楷体"/>
                <w:sz w:val="21"/>
                <w:szCs w:val="21"/>
                <w:lang w:val="en-US" w:eastAsia="zh-CN"/>
                <w:color w:val="000000"/>
              </w:rPr>
              <w:t>不存在失信信息，暂无相关风险</w:t>
            </w:r>
          </w:p>
        </w:tc>
      </w:tr>
      <w:tr w14:paraId="076F5262">
        <w:tc>
          <w:tcPr>
            <w:tcW w:w="929" w:type="pct"/>
            <w:vMerge w:val="continue"/>
            <w:shd w:val="clear" w:color="auto" w:fill="D9D9D9"/>
          </w:tcPr>
          <w:p w14:paraId="10D93214">
            <w:pPr>
              <w:rPr>
                <w:rFonts w:ascii="Times New Roman" w:hAnsi="Times New Roman" w:eastAsia="楷体" w:cs="Arial"/>
                <w:b w:val="0"/>
                <w:bCs w:val="0"/>
              </w:rPr>
            </w:pPr>
          </w:p>
        </w:tc>
        <w:tc>
          <w:tcPr>
            <w:tcW w:w="1248" w:type="pct"/>
          </w:tcPr>
          <w:p w14:paraId="64F71E99">
            <w:pPr>
              <w:rPr>
                <w:rFonts w:hint="default" w:ascii="Times New Roman" w:hAnsi="Times New Roman" w:eastAsia="楷体" w:cs="Arial"/>
                <w:lang w:eastAsia="zh-Hans"/>
              </w:rPr>
            </w:pPr>
            <w:r>
              <w:rPr>
                <w:rFonts w:hint="eastAsia" w:ascii="Times New Roman" w:hAnsi="Times New Roman" w:eastAsia="楷体" w:cs="Arial"/>
                <w:lang w:val="en-US" w:eastAsia="zh-Hans"/>
              </w:rPr>
              <w:t>严重违法审查</w:t>
            </w:r>
          </w:p>
        </w:tc>
        <w:tc>
          <w:tcPr>
            <w:tcW w:w="2822" w:type="pct"/>
            <w:shd w:val="clear" w:color="auto" w:fill="auto"/>
          </w:tcPr>
          <w:p w14:paraId="5755E1BB">
            <w:pPr>
              <w:rPr>
                <w:rFonts w:hint="default" w:ascii="Times New Roman" w:hAnsi="Times New Roman" w:eastAsia="楷体" w:cs="Arial"/>
                <w:lang w:eastAsia="zh-Hans"/>
              </w:rPr>
            </w:pPr>
            <w:r>
              <w:rPr>
                <w:rFonts w:hint="eastAsia" w:ascii="楷体" w:hAnsi="楷体" w:eastAsia="楷体" w:cs="楷体"/>
                <w:sz w:val="21"/>
                <w:szCs w:val="21"/>
                <w:lang w:val="en-US" w:eastAsia="zh-CN"/>
                <w:color w:val="000000"/>
              </w:rPr>
              <w:t>不存在严重违法信息，暂无相关风险</w:t>
            </w:r>
          </w:p>
        </w:tc>
      </w:tr>
      <w:tr w14:paraId="07297C2D">
        <w:tc>
          <w:tcPr>
            <w:tcW w:w="929" w:type="pct"/>
            <w:vMerge w:val="continue"/>
            <w:shd w:val="clear" w:color="auto" w:fill="D9D9D9"/>
          </w:tcPr>
          <w:p w14:paraId="055BACED">
            <w:pPr>
              <w:rPr>
                <w:rFonts w:ascii="Times New Roman" w:hAnsi="Times New Roman" w:eastAsia="楷体" w:cs="Arial"/>
                <w:b w:val="0"/>
                <w:bCs w:val="0"/>
              </w:rPr>
            </w:pPr>
          </w:p>
        </w:tc>
        <w:tc>
          <w:tcPr>
            <w:tcW w:w="1248" w:type="pct"/>
          </w:tcPr>
          <w:p w14:paraId="06A521AB">
            <w:pPr>
              <w:rPr>
                <w:rFonts w:hint="default" w:ascii="Times New Roman" w:hAnsi="Times New Roman" w:eastAsia="楷体" w:cs="Arial"/>
                <w:lang w:eastAsia="zh-Hans"/>
              </w:rPr>
            </w:pPr>
            <w:r>
              <w:rPr>
                <w:rFonts w:hint="eastAsia" w:ascii="Times New Roman" w:hAnsi="Times New Roman" w:eastAsia="楷体" w:cs="Arial"/>
                <w:lang w:val="en-US" w:eastAsia="zh-Hans"/>
              </w:rPr>
              <w:t>行政处罚审查</w:t>
            </w:r>
          </w:p>
        </w:tc>
        <w:tc>
          <w:tcPr>
            <w:tcW w:w="2822" w:type="pct"/>
            <w:shd w:val="clear" w:color="auto" w:fill="auto"/>
          </w:tcPr>
          <w:p w14:paraId="5A20B4B3">
            <w:pPr>
              <w:rPr>
                <w:rFonts w:hint="default" w:ascii="Times New Roman" w:hAnsi="Times New Roman" w:eastAsia="楷体" w:cs="Arial"/>
                <w:lang w:val="en-US" w:eastAsia="zh-Hans"/>
              </w:rPr>
            </w:pPr>
            <w:r>
              <w:rPr>
                <w:rFonts w:hint="eastAsia" w:ascii="楷体" w:hAnsi="楷体" w:eastAsia="楷体" w:cs="楷体"/>
                <w:sz w:val="21"/>
                <w:szCs w:val="21"/>
                <w:lang w:val="en-US" w:eastAsia="zh-CN"/>
                <w:color w:val="C71C31"/>
              </w:rPr>
              <w:t>存在1条行政处罚信息，建议进一步核查</w:t>
            </w:r>
          </w:p>
        </w:tc>
      </w:tr>
      <w:tr w14:paraId="4D04EC75">
        <w:tc>
          <w:tcPr>
            <w:tcW w:w="929" w:type="pct"/>
            <w:vMerge w:val="continue"/>
            <w:shd w:val="clear" w:color="auto" w:fill="D9D9D9"/>
          </w:tcPr>
          <w:p w14:paraId="0B65C43D">
            <w:pPr>
              <w:rPr>
                <w:rFonts w:ascii="Times New Roman" w:hAnsi="Times New Roman" w:eastAsia="楷体" w:cs="Arial"/>
                <w:b w:val="0"/>
                <w:bCs w:val="0"/>
              </w:rPr>
            </w:pPr>
          </w:p>
        </w:tc>
        <w:tc>
          <w:tcPr>
            <w:tcW w:w="1248" w:type="pct"/>
          </w:tcPr>
          <w:p w14:paraId="1D08785D">
            <w:pPr>
              <w:rPr>
                <w:rFonts w:ascii="Times New Roman" w:hAnsi="Times New Roman" w:eastAsia="楷体" w:cs="Arial"/>
                <w:b w:val="0"/>
                <w:bCs w:val="0"/>
              </w:rPr>
            </w:pPr>
            <w:r>
              <w:rPr>
                <w:rFonts w:hint="eastAsia" w:ascii="Times New Roman" w:hAnsi="Times New Roman" w:eastAsia="楷体" w:cs="Arial"/>
                <w:b w:val="0"/>
                <w:bCs w:val="0"/>
                <w:lang w:val="en-US" w:eastAsia="zh-Hans"/>
              </w:rPr>
              <w:t>经营异常审查</w:t>
            </w:r>
          </w:p>
        </w:tc>
        <w:tc>
          <w:tcPr>
            <w:tcW w:w="2822" w:type="pct"/>
            <w:shd w:val="clear" w:color="auto" w:fill="auto"/>
          </w:tcPr>
          <w:p w14:paraId="349BD195">
            <w:pPr>
              <w:rPr>
                <w:rFonts w:ascii="Times New Roman" w:hAnsi="Times New Roman" w:eastAsia="楷体" w:cs="Arial"/>
              </w:rPr>
            </w:pPr>
            <w:r>
              <w:rPr>
                <w:rFonts w:hint="eastAsia" w:ascii="楷体" w:hAnsi="楷体" w:eastAsia="楷体" w:cs="楷体"/>
                <w:sz w:val="21"/>
                <w:szCs w:val="21"/>
                <w:lang w:val="en-US" w:eastAsia="zh-CN"/>
                <w:color w:val="000000"/>
              </w:rPr>
              <w:t>不存在经营异常信息，暂无相关风险</w:t>
            </w:r>
          </w:p>
        </w:tc>
      </w:tr>
      <w:tr w14:paraId="734A93AC">
        <w:tc>
          <w:tcPr>
            <w:tcW w:w="929" w:type="pct"/>
            <w:vMerge w:val="continue"/>
            <w:shd w:val="clear" w:color="auto" w:fill="D9D9D9"/>
          </w:tcPr>
          <w:p w14:paraId="6F36F334">
            <w:pPr>
              <w:rPr>
                <w:rFonts w:ascii="Times New Roman" w:hAnsi="Times New Roman" w:eastAsia="楷体" w:cs="Arial"/>
                <w:b w:val="0"/>
                <w:bCs w:val="0"/>
              </w:rPr>
            </w:pPr>
          </w:p>
        </w:tc>
        <w:tc>
          <w:tcPr>
            <w:tcW w:w="1248" w:type="pct"/>
          </w:tcPr>
          <w:p w14:paraId="47709B1D">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司法拍卖审查</w:t>
            </w:r>
          </w:p>
        </w:tc>
        <w:tc>
          <w:tcPr>
            <w:tcW w:w="2822" w:type="pct"/>
            <w:shd w:val="clear" w:color="auto" w:fill="auto"/>
          </w:tcPr>
          <w:p w14:paraId="0434F41B">
            <w:pPr>
              <w:rPr>
                <w:rFonts w:hint="default" w:ascii="Times New Roman" w:hAnsi="Times New Roman" w:eastAsia="楷体" w:cs="Arial"/>
                <w:lang w:val="en-US" w:eastAsia="zh-CN"/>
              </w:rPr>
            </w:pPr>
            <w:r>
              <w:rPr>
                <w:rFonts w:hint="eastAsia" w:ascii="楷体" w:hAnsi="楷体" w:eastAsia="楷体" w:cs="楷体"/>
                <w:sz w:val="21"/>
                <w:szCs w:val="21"/>
                <w:lang w:val="en-US" w:eastAsia="zh-CN"/>
                <w:color w:val="000000"/>
              </w:rPr>
              <w:t>不存在司法拍卖信息，暂无相关风险</w:t>
            </w:r>
          </w:p>
        </w:tc>
      </w:tr>
      <w:tr w14:paraId="0F40FB2D">
        <w:tc>
          <w:tcPr>
            <w:tcW w:w="929" w:type="pct"/>
            <w:vMerge w:val="continue"/>
            <w:shd w:val="clear" w:color="auto" w:fill="D9D9D9"/>
          </w:tcPr>
          <w:p w14:paraId="42D0DE9E">
            <w:pPr>
              <w:rPr>
                <w:rFonts w:ascii="Times New Roman" w:hAnsi="Times New Roman" w:eastAsia="楷体" w:cs="Arial"/>
                <w:b w:val="0"/>
                <w:bCs w:val="0"/>
              </w:rPr>
            </w:pPr>
          </w:p>
        </w:tc>
        <w:tc>
          <w:tcPr>
            <w:tcW w:w="1248" w:type="pct"/>
          </w:tcPr>
          <w:p w14:paraId="7F6C6F69">
            <w:pPr>
              <w:rPr>
                <w:rFonts w:hint="default" w:ascii="Times New Roman" w:hAnsi="Times New Roman" w:eastAsia="楷体" w:cs="Arial"/>
                <w:b w:val="0"/>
                <w:bCs w:val="0"/>
                <w:lang w:val="en-US" w:eastAsia="zh-Hans"/>
              </w:rPr>
            </w:pPr>
            <w:r>
              <w:rPr>
                <w:rFonts w:hint="eastAsia" w:ascii="Times New Roman" w:hAnsi="Times New Roman" w:eastAsia="楷体" w:cs="Arial"/>
                <w:b w:val="0"/>
                <w:bCs w:val="0"/>
                <w:lang w:val="en-US" w:eastAsia="zh-Hans"/>
              </w:rPr>
              <w:t>欠税公告审查</w:t>
            </w:r>
          </w:p>
        </w:tc>
        <w:tc>
          <w:tcPr>
            <w:tcW w:w="2822" w:type="pct"/>
            <w:shd w:val="clear" w:color="auto" w:fill="auto"/>
          </w:tcPr>
          <w:p w14:paraId="79A82E7C">
            <w:pPr>
              <w:rPr>
                <w:rFonts w:hint="default" w:ascii="Times New Roman" w:hAnsi="Times New Roman" w:eastAsia="楷体" w:cs="Arial"/>
                <w:lang w:val="en-US" w:eastAsia="zh-CN"/>
              </w:rPr>
            </w:pPr>
            <w:r>
              <w:rPr>
                <w:rFonts w:hint="eastAsia" w:ascii="楷体" w:hAnsi="楷体" w:eastAsia="楷体" w:cs="楷体"/>
                <w:sz w:val="21"/>
                <w:szCs w:val="21"/>
                <w:lang w:val="en-US" w:eastAsia="zh-CN"/>
                <w:color w:val="000000"/>
              </w:rPr>
              <w:t>不存在欠税公告信息，暂无相关风险</w:t>
            </w:r>
          </w:p>
        </w:tc>
      </w:tr>
    </w:tbl>
    <w:p w14:paraId="0E782210">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b w:val="0"/>
          <w:bCs w:val="0"/>
          <w:sz w:val="21"/>
          <w:szCs w:val="21"/>
        </w:rPr>
      </w:pPr>
    </w:p>
    <w:p w14:paraId="506C6A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bCs/>
          <w:sz w:val="21"/>
          <w:szCs w:val="21"/>
          <w:lang w:val="en-US" w:eastAsia="zh-CN"/>
        </w:rPr>
        <w:t>二、合同内容</w:t>
      </w:r>
    </w:p>
    <w:p w14:paraId="0B1BE734">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default" w:ascii="楷体" w:hAnsi="楷体" w:eastAsia="楷体" w:cs="楷体"/>
          <w:b w:val="0"/>
          <w:bCs w:val="0"/>
          <w:sz w:val="21"/>
          <w:szCs w:val="21"/>
          <w:u w:val="none"/>
          <w:lang w:eastAsia="zh-CN"/>
        </w:rPr>
      </w:pPr>
      <w:r>
        <w:rPr>
          <w:rFonts w:hint="eastAsia" w:ascii="楷体" w:hAnsi="楷体" w:eastAsia="楷体" w:cs="楷体"/>
          <w:b w:val="0"/>
          <w:bCs w:val="0"/>
          <w:sz w:val="21"/>
          <w:szCs w:val="21"/>
          <w:u w:val="none"/>
        </w:rPr>
        <w:t>经审查，该协议</w:t>
      </w:r>
      <w:r>
        <w:rPr>
          <w:rFonts w:hint="eastAsia" w:ascii="楷体" w:hAnsi="楷体" w:eastAsia="楷体" w:cs="楷体"/>
          <w:b w:val="0"/>
          <w:bCs w:val="0"/>
          <w:sz w:val="21"/>
          <w:szCs w:val="21"/>
          <w:u w:val="none"/>
          <w:lang w:val="en-US" w:eastAsia="zh-Hans"/>
        </w:rPr>
        <w:t>中</w:t>
      </w:r>
      <w:r>
        <w:rPr>
          <w:rFonts w:hint="default" w:ascii="楷体" w:hAnsi="楷体" w:eastAsia="楷体" w:cs="楷体"/>
          <w:b w:val="0"/>
          <w:bCs w:val="0"/>
          <w:sz w:val="21"/>
          <w:szCs w:val="21"/>
          <w:u w:val="none"/>
          <w:lang w:eastAsia="zh-Hans"/>
        </w:rPr>
        <w:t>甲方负责向乙方提供与项目相关的保密信息，乙方需严格保密，未经甲方书面同意不得向第三方披露或用于协议目的以外的用途。乙方仅可在最小范围内向职工披露，并需承担职工违约的连带责任。乙方需妥善管理、控制技术资料的复制和使用，并及时书面通知甲方。保密义务持续至信息因非乙方原因公开为止。乙方违约需赔偿甲方全部损失，并在协议终止时无条件归还所有资料。争议协商解决，协商不成由甲方所在地法院管辖。</w:t>
      </w:r>
    </w:p>
    <w:p w14:paraId="49745BA5">
      <w:pPr>
        <w:keepNext w:val="0"/>
        <w:keepLines w:val="0"/>
        <w:pageBreakBefore w:val="0"/>
        <w:widowControl/>
        <w:suppressLineNumbers w:val="0"/>
        <w:kinsoku/>
        <w:wordWrap/>
        <w:overflowPunct/>
        <w:topLinePunct w:val="0"/>
        <w:autoSpaceDE/>
        <w:autoSpaceDN/>
        <w:bidi w:val="0"/>
        <w:adjustRightInd/>
        <w:snapToGrid/>
        <w:spacing w:afterAutospacing="0" w:line="440" w:lineRule="exact"/>
        <w:ind w:firstLine="420" w:firstLineChars="200"/>
        <w:jc w:val="left"/>
        <w:textAlignment w:val="auto"/>
        <w:rPr>
          <w:rFonts w:hint="eastAsia" w:ascii="楷体" w:hAnsi="楷体" w:eastAsia="楷体" w:cs="楷体"/>
          <w:b w:val="0"/>
          <w:bCs w:val="0"/>
          <w:sz w:val="21"/>
          <w:szCs w:val="21"/>
          <w:u w:val="none"/>
        </w:rPr>
      </w:pPr>
    </w:p>
    <w:p w14:paraId="170D39D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b/>
          <w:bCs/>
          <w:sz w:val="21"/>
          <w:szCs w:val="21"/>
          <w:lang w:val="en-US" w:eastAsia="zh-Hans"/>
        </w:rPr>
      </w:pPr>
      <w:r>
        <w:rPr>
          <w:rFonts w:hint="eastAsia" w:ascii="楷体" w:hAnsi="楷体" w:eastAsia="楷体" w:cs="楷体"/>
          <w:b/>
          <w:bCs/>
          <w:sz w:val="21"/>
          <w:szCs w:val="21"/>
          <w:lang w:val="en-US" w:eastAsia="zh-CN"/>
        </w:rPr>
        <w:t>三、合同重要风险提示</w:t>
      </w:r>
    </w:p>
    <w:p w14:paraId="19B0C1CF">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r>
        <w:rPr>
          <w:rFonts w:hint="eastAsia" w:ascii="楷体" w:hAnsi="楷体" w:eastAsia="楷体" w:cs="楷体"/>
          <w:b w:val="0"/>
          <w:bCs w:val="0"/>
          <w:sz w:val="21"/>
          <w:szCs w:val="21"/>
          <w:lang w:val="en-US" w:eastAsia="zh-CN"/>
        </w:rPr>
        <w:t xml:space="preserve"> 为保障</w:t>
      </w:r>
      <w:r>
        <w:rPr>
          <w:rFonts w:hint="eastAsia" w:ascii="楷体" w:hAnsi="楷体" w:eastAsia="楷体" w:cs="楷体"/>
          <w:b w:val="0"/>
          <w:bCs w:val="0"/>
          <w:sz w:val="21"/>
          <w:szCs w:val="21"/>
          <w:lang w:val="en-US" w:eastAsia="zh-Hans"/>
        </w:rPr>
        <w:t>我方的合法权益，就具体条款的详细修改见附件：</w:t>
      </w:r>
      <w:r>
        <w:rPr>
          <w:rFonts w:hint="eastAsia" w:ascii="楷体" w:hAnsi="楷体" w:eastAsia="楷体" w:cs="楷体"/>
          <w:b w:val="0"/>
          <w:bCs w:val="0"/>
          <w:highlight w:val="none"/>
          <w:lang w:val="en-US" w:eastAsia="zh-CN"/>
        </w:rPr>
        <w:t>关于《保密协议》详细审查意见（共6条）。</w:t>
      </w:r>
      <w:r>
        <w:rPr>
          <w:rFonts w:hint="eastAsia" w:ascii="楷体" w:hAnsi="楷体" w:eastAsia="楷体" w:cs="楷体"/>
          <w:b w:val="0"/>
          <w:bCs w:val="0"/>
          <w:sz w:val="21"/>
          <w:szCs w:val="21"/>
          <w:lang w:val="en-US" w:eastAsia="zh-CN"/>
        </w:rPr>
        <w:t>以下对重要风险向我方作出提醒：</w:t>
      </w:r>
    </w:p>
    <w:p w14:paraId="7B7AAA3D">
      <w:pPr>
        <w:keepNext w:val="0"/>
        <w:keepLines w:val="0"/>
        <w:pageBreakBefore w:val="0"/>
        <w:widowControl w:val="0"/>
        <w:kinsoku/>
        <w:wordWrap/>
        <w:overflowPunct/>
        <w:topLinePunct w:val="0"/>
        <w:autoSpaceDE/>
        <w:autoSpaceDN/>
        <w:bidi w:val="0"/>
        <w:adjustRightInd/>
        <w:snapToGrid/>
        <w:spacing w:line="300" w:lineRule="auto"/>
        <w:ind w:firstLine="420" w:firstLineChars="0"/>
        <w:jc w:val="left"/>
        <w:textAlignment w:val="auto"/>
        <w:rPr>
          <w:rFonts w:hint="eastAsia" w:ascii="楷体" w:hAnsi="楷体" w:eastAsia="楷体" w:cs="楷体"/>
          <w:b w:val="0"/>
          <w:bCs w:val="0"/>
          <w:sz w:val="21"/>
          <w:szCs w:val="21"/>
          <w:lang w:val="en-US" w:eastAsia="zh-CN"/>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1. 乙方法定披露义务未获免责风险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具体条款：保密义务条款中约定“未经甲方事先书面同意，乙方不得直接或间接向第三方披露本协议的存在或该项目的存在”，未考虑乙方因法律法规或行政、司法机关要求必须披露的情形。</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风险说明：如乙方因履行法定义务被要求披露相关信息，可能被甲方认定为违约，导致乙方承担违约责任，存在合规与合同义务冲突的重大风险。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修改建议：建议在条款中增加“但因法律法规、司法机关或行政机关的强制性要求而必须披露的除外，乙方应在披露前尽可能提前合理时间通知甲方，并协助甲方采取必要的保密措施”。</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2. 乙方保密义务期限过长风险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具体条款：保密期限条款中约定“接收方应对在该项目中获得的披露方保密信息承担持续的保密义务，直至这些保密信息因非接收方原因被公开为止”，未设定保密义务的最长期限。</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风险说明：乙方可能因长期未公开的信息承担永久保密义务，责任过重且不具商业合理性，增加长期合规风险。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修改建议：建议设定保密义务的最长期限，如“无论如何，接收方的保密义务自披露方披露该等信息之日起最长不超过十年。上述期限届满后，本协议约定的保密义务终止，但法律法规另有规定的除外”。</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3. 乙方赔偿责任范围及上限不合理风险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具体条款：违约责任条款中约定“因乙方违反本协议给甲方造成损失的，应赔偿甲方因此所遭受的直接和间接的经济损失，包括但不限于甲方及甲方的客户投入的人力、物力、财力等”，赔偿范围过宽且无上限。</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风险说明：乙方可能需对甲方及其客户的全部损失承担赔偿责任，且未限定损失的可预见性，导致乙方承担过重且不确定的经济赔偿风险。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修改建议：建议明确赔偿范围仅限于甲方自身的直接经济损失，并设置赔偿上限，如“乙方的累计赔偿总额不应超过甲方依据本协议向乙方披露的保密信息本身在披露时的合理市场价值”。</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4. 保密信息返还及销毁义务绝对化风险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资料返还条款中约定“无论何种原因致使甲、乙双方不能继续执行本协议，乙方保证无条件、无偿把所有从甲方得到的与该项目相关的一切技术资料文件的原件和一切复印、眷录及其它已读入记忆的媒体等信息资料交还给甲方”，未区分协议终止原因且未考虑法定留存情形。</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风险说明：乙方在协议终止或解除后，可能因无法满足绝对返还或销毁义务而被认定违约，且未考虑法律法规或合规要求的存档例外，增加合规风险。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明确返还及销毁义务发生于协议终止或解除后，设定合理履行期限，并增加法律法规或合规要求的存档例外，如“在本协议终止或解除后十日内，乙方应将从甲方获取的全部与该项目相关的技术资料文件的载体返还甲方或按甲方要求销毁，但根据相关法律法规或内部合规要求必须存档的副本除外”。</w:t>
      </w:r>
    </w:p>
    <w:p w14:paraId="551F1F6F">
      <w:pPr>
        <w:rPr>
          <w:rFonts w:hint="eastAsia"/>
        </w:rPr>
      </w:pP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1"/>
          <w:bCs w:val="1"/>
          <w:sz w:val="21"/>
          <w:szCs w:val="21"/>
          <w:lang w:eastAsia="zh-CN"/>
        </w:rPr>
        <w:t>5. 协议目的表述不准确风险</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具体条款：协议目的条款中约定“本协议的目的是：设定一些双方同意的条款、条件和原则，以便甲方向乙方提供保密信息供乙方研究该项目”，未能准确反映乙方实际需开展的开发设计和试制工作。</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风险说明：协议目的表述不清，可能导致后续对乙方权利义务范围产生争议，影响乙方实际业务开展。</w:t>
      </w:r>
    </w:p>
    <w:p w14:paraId="402498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bCs/>
          <w:sz w:val="21"/>
          <w:szCs w:val="21"/>
          <w:lang w:val="en-US" w:eastAsia="zh-CN"/>
        </w:rPr>
      </w:pPr>
      <w:r>
        <w:rPr>
          <w:rFonts w:hint="default" w:ascii="楷体" w:hAnsi="楷体" w:eastAsia="楷体" w:cs="楷体"/>
          <w:b w:val="0"/>
          <w:bCs w:val="0"/>
          <w:sz w:val="21"/>
          <w:szCs w:val="21"/>
          <w:lang w:eastAsia="zh-CN"/>
        </w:rPr>
        <w:t>修改建议：建议将协议目的表述为“以便甲方向乙方提供保密信息供乙方开展该项目的开发设计和试制工作”，以准确反映协议实际内容，避免争议。</w:t>
      </w:r>
    </w:p>
    <w:p w14:paraId="551F1F6F">
      <w:pPr>
        <w:rPr>
          <w:rFonts w:hint="eastAsia"/>
        </w:rPr>
      </w:pPr>
    </w:p>
    <w:p w14:paraId="790E57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综上，建议我方参考附件中的详细修改意见，对协议的部分条款作出修改后，</w:t>
        <w:t>再依合法程序予以签署。本律师的修改意见详见附件，供我方参考。</w:t>
      </w:r>
    </w:p>
    <w:p w14:paraId="7B25D75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val="0"/>
          <w:bCs w:val="0"/>
          <w:sz w:val="21"/>
          <w:szCs w:val="21"/>
          <w:lang w:val="en-US" w:eastAsia="zh-CN"/>
        </w:rPr>
      </w:pPr>
    </w:p>
    <w:p w14:paraId="34D7A6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textAlignment w:val="auto"/>
        <w:rPr>
          <w:rFonts w:hint="eastAsia" w:ascii="楷体" w:hAnsi="楷体" w:eastAsia="楷体" w:cs="楷体"/>
          <w:b/>
          <w:bCs/>
          <w:sz w:val="21"/>
          <w:szCs w:val="21"/>
        </w:rPr>
      </w:pPr>
      <w:r>
        <w:rPr>
          <w:rFonts w:hint="eastAsia" w:ascii="楷体" w:hAnsi="楷体" w:eastAsia="楷体" w:cs="楷体"/>
          <w:b/>
          <w:bCs/>
          <w:sz w:val="21"/>
          <w:szCs w:val="21"/>
          <w:lang w:val="en-US" w:eastAsia="zh-CN"/>
        </w:rPr>
        <w:t>四、声明</w:t>
      </w:r>
    </w:p>
    <w:p w14:paraId="13D55AE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1.本所及本律师以现行有效法律法规及委托方提供的资料和信息为基础，</w:t>
        <w:t>对委托方提供信息的真实性完整性和准确性予以重点关注；</w:t>
      </w:r>
      <w:r>
        <w:rPr>
          <w:rFonts w:hint="eastAsia" w:ascii="楷体" w:hAnsi="楷体" w:eastAsia="楷体" w:cs="楷体"/>
          <w:b w:val="0"/>
          <w:bCs w:val="0"/>
          <w:sz w:val="21"/>
          <w:szCs w:val="21"/>
        </w:rPr>
        <w:t>但如委托方提供的资料和信息因故意隐瞒或者疏忽致使其不真实、不准确或不完整，</w:t>
        <w:t>或后续法律法规变更或资料更新，则本意见书内容应进行相应修正，本所及本律师不应因此承担任何责任。</w:t>
      </w:r>
    </w:p>
    <w:p w14:paraId="6741FE6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2.本意见书只供委托方进行参考所用，不能视为在司法过程中的法律文书或作证据使用。</w:t>
      </w:r>
    </w:p>
    <w:p w14:paraId="546E742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b w:val="0"/>
          <w:bCs w:val="0"/>
          <w:sz w:val="21"/>
          <w:szCs w:val="21"/>
        </w:rPr>
      </w:pPr>
      <w:r>
        <w:rPr>
          <w:rFonts w:hint="eastAsia" w:ascii="楷体" w:hAnsi="楷体" w:eastAsia="楷体" w:cs="楷体"/>
          <w:b w:val="0"/>
          <w:bCs w:val="0"/>
          <w:sz w:val="21"/>
          <w:szCs w:val="21"/>
        </w:rPr>
        <w:t>3.本意见书一式两份，副本若干，其中一份交付委托方，一份由本律师备案归档。</w:t>
      </w:r>
    </w:p>
    <w:p w14:paraId="49AE8A63">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w14:paraId="757BC46A">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lang w:eastAsia="zh-CN"/>
        </w:rPr>
      </w:pPr>
    </w:p>
    <w:p w14:paraId="7CB22C5B">
      <w:pPr>
        <w:keepNext w:val="0"/>
        <w:keepLines w:val="0"/>
        <w:pageBreakBefore w:val="0"/>
        <w:widowControl w:val="0"/>
        <w:kinsoku/>
        <w:wordWrap/>
        <w:overflowPunct/>
        <w:topLinePunct w:val="0"/>
        <w:autoSpaceDE/>
        <w:autoSpaceDN/>
        <w:bidi w:val="0"/>
        <w:adjustRightInd/>
        <w:snapToGrid/>
        <w:spacing w:line="300" w:lineRule="auto"/>
        <w:jc w:val="right"/>
        <w:textAlignment w:val="auto"/>
        <w:rPr>
          <w:rFonts w:hint="eastAsia" w:ascii="楷体" w:hAnsi="楷体" w:eastAsia="楷体" w:cs="楷体"/>
          <w:b w:val="0"/>
          <w:bCs w:val="0"/>
          <w:sz w:val="21"/>
          <w:szCs w:val="21"/>
        </w:rPr>
      </w:pPr>
      <w:r>
        <w:rPr>
          <w:rFonts w:hint="default" w:ascii="楷体" w:hAnsi="楷体" w:eastAsia="楷体" w:cs="楷体"/>
          <w:b w:val="0"/>
          <w:bCs w:val="0"/>
          <w:sz w:val="21"/>
          <w:szCs w:val="21"/>
          <w:lang w:eastAsia="zh-CN"/>
        </w:rPr>
        <w:t>2026年02月05日</w:t>
      </w:r>
    </w:p>
    <w:p w14:paraId="33A722E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sz w:val="21"/>
          <w:szCs w:val="21"/>
        </w:rPr>
      </w:pPr>
    </w:p>
    <w:p w14:paraId="4B6F09A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楷体" w:hAnsi="楷体" w:eastAsia="楷体" w:cs="楷体"/>
          <w:b w:val="0"/>
          <w:bCs w:val="0"/>
          <w:sz w:val="21"/>
          <w:szCs w:val="21"/>
          <w:highlight w:val="none"/>
          <w:lang w:val="en-US"/>
        </w:rPr>
      </w:pPr>
      <w:r>
        <w:rPr>
          <w:rFonts w:hint="default" w:ascii="楷体" w:hAnsi="楷体" w:eastAsia="楷体" w:cs="楷体"/>
          <w:b w:val="0"/>
          <w:bCs w:val="0"/>
          <w:sz w:val="21"/>
          <w:szCs w:val="21"/>
          <w:highlight w:val="none"/>
          <w:lang w:val="en-US"/>
        </w:rPr>
        <w:br w:type="page"/>
      </w:r>
    </w:p>
    <w:p w14:paraId="3838F0A6">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sz w:val="24"/>
          <w:szCs w:val="24"/>
          <w:highlight w:val="none"/>
          <w:lang w:val="en-US" w:eastAsia="zh-CN"/>
        </w:rPr>
      </w:pPr>
      <w:r>
        <w:rPr>
          <w:rFonts w:hint="eastAsia" w:ascii="楷体" w:hAnsi="楷体" w:eastAsia="楷体" w:cs="楷体"/>
          <w:b w:val="0"/>
          <w:bCs w:val="0"/>
          <w:sz w:val="24"/>
          <w:szCs w:val="24"/>
          <w:highlight w:val="none"/>
          <w:lang w:val="en-US" w:eastAsia="zh-CN"/>
        </w:rPr>
        <w:t>附件:关于《保密协议》详细审查意见（共6条）。</w:t>
      </w:r>
      <w:bookmarkStart w:id="0" w:name="_GoBack"/>
      <w:bookmarkEnd w:id="0"/>
    </w:p>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1、协议目的表述不准确</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本协议的目的是：设定一些双方同意的条款、条件和原则，以便甲方向乙方提供保密信息供乙方研究该项目。</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本协议的目的是：设定一些双方同意的条款、条件和原则，以便甲方向乙方提供保密信息供乙方</w:t>
            </w:r>
            <w:r>
              <w:rPr>
                <w:rFonts w:hint="eastAsia" w:ascii="楷体" w:hAnsi="楷体" w:eastAsia="楷体" w:cs="楷体"/>
                <w:color w:val="999999"/>
                <w:strike/>
              </w:rPr>
              <w:t>研究</w:t>
            </w:r>
            <w:r>
              <w:rPr>
                <w:rFonts w:hint="eastAsia" w:ascii="楷体" w:hAnsi="楷体" w:eastAsia="楷体" w:cs="楷体"/>
                <w:color w:val="FF0000"/>
              </w:rPr>
              <w:t>开展</w:t>
            </w:r>
            <w:r>
              <w:rPr>
                <w:rFonts w:hint="eastAsia" w:ascii="楷体" w:hAnsi="楷体" w:eastAsia="楷体" w:cs="楷体"/>
              </w:rPr>
              <w:t>该项目</w:t>
            </w:r>
            <w:r>
              <w:rPr>
                <w:rFonts w:hint="eastAsia" w:ascii="楷体" w:hAnsi="楷体" w:eastAsia="楷体" w:cs="楷体"/>
                <w:color w:val="FF0000"/>
              </w:rPr>
              <w:t>的开发设计和试制工作</w:t>
            </w:r>
            <w:r>
              <w:rPr>
                <w:rFonts w:hint="eastAsia" w:ascii="楷体" w:hAnsi="楷体" w:eastAsia="楷体" w:cs="楷体"/>
              </w:rPr>
              <w:t>。</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原条款仅表述为“供乙方研究该项目”，未能准确反映乙方实际需开展的开发设计和试制工作。修改后表述更贴合协议实际目的，避免因表述不清导致后续争议。</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2、乙方履行法定披露义务无免责</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未经甲方事先书面同意，乙方不得直接或间接向第三方披露本协议的存在或该项目的存在。</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未经甲方事先书面同意，乙方不得直接或间接向第三方披露本协议的存在或该项目的存在。</w:t>
            </w:r>
            <w:r>
              <w:rPr>
                <w:rFonts w:hint="eastAsia" w:ascii="楷体" w:hAnsi="楷体" w:eastAsia="楷体" w:cs="楷体"/>
                <w:color w:val="FF0000"/>
              </w:rPr>
              <w:t>但因法律法规、司法机关或行政机关的强制性要求而必须披露的除外，乙方应在披露前尽可能提前合理时间通知甲方，并协助甲方采取必要的保密措施。</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原条款未考虑乙方因法律法规或行政、司法机关要求必须披露的情形，乙方可能因履行法定义务而被认定违约。修改后增加合法免责情形，保障乙方合规操作。</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3、保密义务主语及信息来源表述错误，需明确乙方对甲方信息承担保密责任</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甲方将乙甲方获得的零部件价格资料、零部件结构图纸、技术规格、实验方法等信息当作机密对待，不向除甲方职工以外的其他任何人出示，并不使其发生灭失、丢失等事故。</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999999"/>
                <w:strike/>
              </w:rPr>
              <w:t>甲</w:t>
            </w:r>
            <w:r>
              <w:rPr>
                <w:rFonts w:hint="eastAsia" w:ascii="楷体" w:hAnsi="楷体" w:eastAsia="楷体" w:cs="楷体"/>
                <w:color w:val="FF0000"/>
              </w:rPr>
              <w:t>乙</w:t>
            </w:r>
            <w:r>
              <w:rPr>
                <w:rFonts w:hint="eastAsia" w:ascii="楷体" w:hAnsi="楷体" w:eastAsia="楷体" w:cs="楷体"/>
              </w:rPr>
              <w:t>方将</w:t>
            </w:r>
            <w:r>
              <w:rPr>
                <w:rFonts w:hint="eastAsia" w:ascii="楷体" w:hAnsi="楷体" w:eastAsia="楷体" w:cs="楷体"/>
                <w:color w:val="999999"/>
                <w:strike/>
              </w:rPr>
              <w:t>乙</w:t>
            </w:r>
            <w:r>
              <w:rPr>
                <w:rFonts w:hint="eastAsia" w:ascii="楷体" w:hAnsi="楷体" w:eastAsia="楷体" w:cs="楷体"/>
                <w:color w:val="FF0000"/>
              </w:rPr>
              <w:t>从</w:t>
            </w:r>
            <w:r>
              <w:rPr>
                <w:rFonts w:hint="eastAsia" w:ascii="楷体" w:hAnsi="楷体" w:eastAsia="楷体" w:cs="楷体"/>
              </w:rPr>
              <w:t>甲方获得的</w:t>
            </w:r>
            <w:r>
              <w:rPr>
                <w:rFonts w:hint="eastAsia" w:ascii="楷体" w:hAnsi="楷体" w:eastAsia="楷体" w:cs="楷体"/>
                <w:color w:val="FF0000"/>
              </w:rPr>
              <w:t>与本项目相关的</w:t>
            </w:r>
            <w:r>
              <w:rPr>
                <w:rFonts w:hint="eastAsia" w:ascii="楷体" w:hAnsi="楷体" w:eastAsia="楷体" w:cs="楷体"/>
              </w:rPr>
              <w:t>零部件价格资料、零部件结构图纸、技术规格、实验方法等信息当作机密对待，不向除</w:t>
            </w:r>
            <w:r>
              <w:rPr>
                <w:rFonts w:hint="eastAsia" w:ascii="楷体" w:hAnsi="楷体" w:eastAsia="楷体" w:cs="楷体"/>
                <w:color w:val="999999"/>
                <w:strike/>
              </w:rPr>
              <w:t>甲</w:t>
            </w:r>
            <w:r>
              <w:rPr>
                <w:rFonts w:hint="eastAsia" w:ascii="楷体" w:hAnsi="楷体" w:eastAsia="楷体" w:cs="楷体"/>
                <w:color w:val="FF0000"/>
              </w:rPr>
              <w:t>乙</w:t>
            </w:r>
            <w:r>
              <w:rPr>
                <w:rFonts w:hint="eastAsia" w:ascii="楷体" w:hAnsi="楷体" w:eastAsia="楷体" w:cs="楷体"/>
              </w:rPr>
              <w:t>方职工以外的其他任何人出示，并不使其发生灭失、丢失等事故。</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原条款主语错误且表述混乱，未明确信息权属及保密责任主体。根据条款内容，应为乙方对甲方提供的信息承担保密义务，修正后责任主体明确，信息来源清晰，有效防止履约争议和信息权属歧义。</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4、保密期限需设定合理上限，防止无限期保密责任</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除非双方以书面方式同意解除一方或双方在本协议项下的部分或全部保密义务，否则，接收方应对在该项目中获得的披露方保密信息承担持续的保密义务，直至这些保密信息因非接收方原因被公开为止。</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除非双方以书面方式同意解除一方或双方在本协议项下的部分或全部保密义务，否则，接收方应对在该项目中获得的披露方保密信息承担持续的保密义务，直至这些保密信息因非接收方原因被公开为止。</w:t>
            </w:r>
            <w:r>
              <w:rPr>
                <w:rFonts w:hint="eastAsia" w:ascii="楷体" w:hAnsi="楷体" w:eastAsia="楷体" w:cs="楷体"/>
                <w:color w:val="FF0000"/>
              </w:rPr>
              <w:t>但无论如何，接收方的保密义务自披露方披露该等信息之日起最长不超过十年。上述期限届满后，本协议约定的保密义务终止，但法律法规另有规定的除外。</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未设定保密义务的最长期限，可能导致接收方对长期未公开的信息承担永久保密义务，责任过重且不具商业合理性。设定最长十年期限，合理控制保密义务持续时间，降低长期合规风险，符合商业实践，平衡双方利益。</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5、赔偿责任范围及上限需合理限定，排除客户损失</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因乙方违反本协议给甲方造成损失的，应赔偿甲方因此所遭受的直接和间接的经济损失，包括但不限于甲方及甲方的客户投入的人力、物力、财力等。</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rPr>
              <w:t>因乙方违反本协议给甲方造成损失的，应赔偿甲方因此所遭受的直接</w:t>
            </w:r>
            <w:r>
              <w:rPr>
                <w:rFonts w:hint="eastAsia" w:ascii="楷体" w:hAnsi="楷体" w:eastAsia="楷体" w:cs="楷体"/>
                <w:color w:val="999999"/>
                <w:strike/>
              </w:rPr>
              <w:t>和间接的</w:t>
            </w:r>
            <w:r>
              <w:rPr>
                <w:rFonts w:hint="eastAsia" w:ascii="楷体" w:hAnsi="楷体" w:eastAsia="楷体" w:cs="楷体"/>
              </w:rPr>
              <w:t>经济损失</w:t>
            </w:r>
            <w:r>
              <w:rPr>
                <w:rFonts w:hint="eastAsia" w:ascii="楷体" w:hAnsi="楷体" w:eastAsia="楷体" w:cs="楷体"/>
                <w:color w:val="999999"/>
                <w:strike/>
              </w:rPr>
              <w:t>，包括但</w:t>
            </w:r>
            <w:r>
              <w:rPr>
                <w:rFonts w:hint="eastAsia" w:ascii="楷体" w:hAnsi="楷体" w:eastAsia="楷体" w:cs="楷体"/>
                <w:color w:val="FF0000"/>
              </w:rPr>
              <w:t>。乙方的累计赔偿总额</w:t>
            </w:r>
            <w:r>
              <w:rPr>
                <w:rFonts w:hint="eastAsia" w:ascii="楷体" w:hAnsi="楷体" w:eastAsia="楷体" w:cs="楷体"/>
              </w:rPr>
              <w:t>不</w:t>
            </w:r>
            <w:r>
              <w:rPr>
                <w:rFonts w:hint="eastAsia" w:ascii="楷体" w:hAnsi="楷体" w:eastAsia="楷体" w:cs="楷体"/>
                <w:color w:val="999999"/>
                <w:strike/>
              </w:rPr>
              <w:t>限于</w:t>
            </w:r>
            <w:r>
              <w:rPr>
                <w:rFonts w:hint="eastAsia" w:ascii="楷体" w:hAnsi="楷体" w:eastAsia="楷体" w:cs="楷体"/>
                <w:color w:val="FF0000"/>
              </w:rPr>
              <w:t>应超过</w:t>
            </w:r>
            <w:r>
              <w:rPr>
                <w:rFonts w:hint="eastAsia" w:ascii="楷体" w:hAnsi="楷体" w:eastAsia="楷体" w:cs="楷体"/>
              </w:rPr>
              <w:t>甲方</w:t>
            </w:r>
            <w:r>
              <w:rPr>
                <w:rFonts w:hint="eastAsia" w:ascii="楷体" w:hAnsi="楷体" w:eastAsia="楷体" w:cs="楷体"/>
                <w:color w:val="999999"/>
                <w:strike/>
              </w:rPr>
              <w:t>及甲</w:t>
            </w:r>
            <w:r>
              <w:rPr>
                <w:rFonts w:hint="eastAsia" w:ascii="楷体" w:hAnsi="楷体" w:eastAsia="楷体" w:cs="楷体"/>
                <w:color w:val="FF0000"/>
              </w:rPr>
              <w:t>依据本协议向乙</w:t>
            </w:r>
            <w:r>
              <w:rPr>
                <w:rFonts w:hint="eastAsia" w:ascii="楷体" w:hAnsi="楷体" w:eastAsia="楷体" w:cs="楷体"/>
              </w:rPr>
              <w:t>方</w:t>
            </w:r>
            <w:r>
              <w:rPr>
                <w:rFonts w:hint="eastAsia" w:ascii="楷体" w:hAnsi="楷体" w:eastAsia="楷体" w:cs="楷体"/>
                <w:color w:val="FF0000"/>
              </w:rPr>
              <w:t>披露</w:t>
            </w:r>
            <w:r>
              <w:rPr>
                <w:rFonts w:hint="eastAsia" w:ascii="楷体" w:hAnsi="楷体" w:eastAsia="楷体" w:cs="楷体"/>
              </w:rPr>
              <w:t>的</w:t>
            </w:r>
            <w:r>
              <w:rPr>
                <w:rFonts w:hint="eastAsia" w:ascii="楷体" w:hAnsi="楷体" w:eastAsia="楷体" w:cs="楷体"/>
                <w:color w:val="999999"/>
                <w:strike/>
              </w:rPr>
              <w:t>客户投入</w:t>
            </w:r>
            <w:r>
              <w:rPr>
                <w:rFonts w:hint="eastAsia" w:ascii="楷体" w:hAnsi="楷体" w:eastAsia="楷体" w:cs="楷体"/>
                <w:color w:val="FF0000"/>
              </w:rPr>
              <w:t>保密信息本身在披露时</w:t>
            </w:r>
            <w:r>
              <w:rPr>
                <w:rFonts w:hint="eastAsia" w:ascii="楷体" w:hAnsi="楷体" w:eastAsia="楷体" w:cs="楷体"/>
              </w:rPr>
              <w:t>的</w:t>
            </w:r>
            <w:r>
              <w:rPr>
                <w:rFonts w:hint="eastAsia" w:ascii="楷体" w:hAnsi="楷体" w:eastAsia="楷体" w:cs="楷体"/>
                <w:color w:val="999999"/>
                <w:strike/>
              </w:rPr>
              <w:t>人力、物力、财力等</w:t>
            </w:r>
            <w:r>
              <w:rPr>
                <w:rFonts w:hint="eastAsia" w:ascii="楷体" w:hAnsi="楷体" w:eastAsia="楷体" w:cs="楷体"/>
                <w:color w:val="FF0000"/>
              </w:rPr>
              <w:t>合理市场价值</w:t>
            </w:r>
            <w:r>
              <w:rPr>
                <w:rFonts w:hint="eastAsia" w:ascii="楷体" w:hAnsi="楷体" w:eastAsia="楷体" w:cs="楷体"/>
              </w:rPr>
              <w:t>。</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赔偿范围过宽且无上限，包含甲方及其客户的损失，且未限定损失的可预见性，可能导致乙方承担过重且不确定的赔偿责任。修改后明确赔偿范围仅限于甲方自身的直接经济损失，并设置赔偿上限，有效控制乙方风险。</w:t>
            </w:r>
          </w:p>
        </w:tc>
      </w:tr>
    </w:tbl>
    <w:p w14:paraId="2964099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楷体" w:hAnsi="楷体" w:eastAsia="楷体" w:cs="楷体"/>
          <w:b w:val="0"/>
          <w:bCs w:val="0"/>
          <w:highlight w:val="none"/>
          <w:lang w:val="en-US" w:eastAsia="zh-CN"/>
        </w:rPr>
      </w:pPr>
    </w:p>
    <w:p w14:paraId="2934DFF9">
      <w:pPr>
        <w:ind w:left="703" w:hanging="283"/>
        <w:rPr>
          <w:rFonts w:ascii="Times New Roman" w:hAnsi="Times New Roman" w:eastAsia="楷体" w:cs="Arial"/>
          <w:b/>
          <w:bCs/>
        </w:rPr>
      </w:pPr>
      <w:r>
        <w:rPr>
          <w:rFonts w:hint="eastAsia" w:ascii="Times New Roman" w:hAnsi="Times New Roman" w:eastAsia="楷体" w:cs="Arial"/>
          <w:b/>
          <w:bCs/>
        </w:rPr>
        <w:t>6、返还及销毁保密信息义务需限定条件并增加法定例外，修正错别字</w:t>
      </w:r>
    </w:p>
    <w:p w14:paraId="551F1F6F">
      <w:pPr>
        <w:rPr>
          <w:rFonts w:hint="eastAsia"/>
        </w:rPr>
      </w:pP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A7FBEC5">
        <w:tc>
          <w:tcPr>
            <w:tcW w:w="2500" w:type="pct"/>
            <w:shd w:val="clear" w:color="auto" w:fill="D7D7D7" w:themeFill="background1" w:themeFillShade="D8"/>
          </w:tcPr>
          <w:p w14:paraId="6ECA1DBF">
            <w:pPr>
              <w:rPr>
                <w:rFonts w:ascii="Times New Roman" w:hAnsi="Times New Roman" w:eastAsia="楷体" w:cs="Arial"/>
                <w:b/>
                <w:bCs/>
              </w:rPr>
            </w:pPr>
            <w:r>
              <w:rPr>
                <w:rFonts w:hint="eastAsia" w:ascii="Times New Roman" w:hAnsi="Times New Roman" w:eastAsia="楷体" w:cs="Arial"/>
                <w:b/>
                <w:bCs/>
              </w:rPr>
              <w:t>条款原文</w:t>
            </w:r>
          </w:p>
        </w:tc>
        <w:tc>
          <w:tcPr>
            <w:tcW w:w="2500" w:type="pct"/>
            <w:shd w:val="clear" w:color="auto" w:fill="D7D7D7" w:themeFill="background1" w:themeFillShade="D8"/>
          </w:tcPr>
          <w:p w14:paraId="4DBACD15">
            <w:pPr>
              <w:rPr>
                <w:rFonts w:ascii="Times New Roman" w:hAnsi="Times New Roman" w:eastAsia="楷体" w:cs="Arial"/>
                <w:b/>
                <w:bCs/>
              </w:rPr>
            </w:pPr>
            <w:r>
              <w:rPr>
                <w:rFonts w:hint="eastAsia" w:ascii="Times New Roman" w:hAnsi="Times New Roman" w:eastAsia="楷体" w:cs="Arial"/>
                <w:b/>
                <w:bCs/>
              </w:rPr>
              <w:t>修改建议</w:t>
            </w:r>
          </w:p>
        </w:tc>
      </w:tr>
      <w:tr w14:paraId="51346393">
        <w:tc>
          <w:tcPr>
            <w:tcW w:w="2500" w:type="pct"/>
            <w:shd w:val="clear" w:color="auto" w:fill="auto"/>
          </w:tcPr>
          <w:p w14:paraId="70D051B2">
            <w:pPr>
              <w:rPr>
                <w:rFonts w:ascii="Times New Roman" w:hAnsi="Times New Roman" w:eastAsia="楷体" w:cs="Arial"/>
              </w:rPr>
            </w:pPr>
            <w:r>
              <w:rPr>
                <w:rFonts w:hint="eastAsia" w:ascii="Times New Roman" w:hAnsi="Times New Roman" w:eastAsia="楷体" w:cs="Arial"/>
              </w:rPr>
              <w:t>无论何种原因致使甲、乙双方不能继续执行本协议，乙方保证无条件、无偿把所有从甲方得到的与该项目相关的一切技术资料文件的原件和一切复印、眷录及其它已读入记忆的媒体等信息资料交还给甲方。甲方将保留对有关本协议所述保密信息因乙方原因外泄而造成甲方损失的索赔权利。</w:t>
            </w:r>
          </w:p>
        </w:tc>
        <w:tc>
          <w:tcPr>
            <w:tcW w:w="2500" w:type="pct"/>
            <w:shd w:val="clear" w:color="auto" w:fill="auto"/>
          </w:tcPr>
          <w:p w14:paraId="597E5177">
            <w:pPr>
              <w:rPr>
                <w:rFonts w:ascii="Times New Roman" w:hAnsi="Times New Roman" w:eastAsia="楷体" w:cs="Arial"/>
              </w:rPr>
            </w:pPr>
            <w:r>
              <w:rPr>
                <w:rFonts w:hint="eastAsia" w:ascii="Times New Roman" w:hAnsi="Times New Roman" w:eastAsia="楷体"/>
              </w:rPr>
            </w:r>
            <w:r>
              <w:rPr>
                <w:rFonts w:hint="eastAsia" w:ascii="楷体" w:hAnsi="楷体" w:eastAsia="楷体" w:cs="楷体"/>
                <w:color w:val="999999"/>
                <w:strike/>
              </w:rPr>
              <w:t>无论何种原因致使甲、乙双方不能继续执行</w:t>
            </w:r>
            <w:r>
              <w:rPr>
                <w:rFonts w:hint="eastAsia" w:ascii="楷体" w:hAnsi="楷体" w:eastAsia="楷体" w:cs="楷体"/>
                <w:color w:val="FF0000"/>
              </w:rPr>
              <w:t>在</w:t>
            </w:r>
            <w:r>
              <w:rPr>
                <w:rFonts w:hint="eastAsia" w:ascii="楷体" w:hAnsi="楷体" w:eastAsia="楷体" w:cs="楷体"/>
              </w:rPr>
              <w:t>本协议</w:t>
            </w:r>
            <w:r>
              <w:rPr>
                <w:rFonts w:hint="eastAsia" w:ascii="楷体" w:hAnsi="楷体" w:eastAsia="楷体" w:cs="楷体"/>
                <w:color w:val="FF0000"/>
              </w:rPr>
              <w:t>终止或解除后十日内</w:t>
            </w:r>
            <w:r>
              <w:rPr>
                <w:rFonts w:hint="eastAsia" w:ascii="楷体" w:hAnsi="楷体" w:eastAsia="楷体" w:cs="楷体"/>
              </w:rPr>
              <w:t>，乙方</w:t>
            </w:r>
            <w:r>
              <w:rPr>
                <w:rFonts w:hint="eastAsia" w:ascii="楷体" w:hAnsi="楷体" w:eastAsia="楷体" w:cs="楷体"/>
                <w:color w:val="999999"/>
                <w:strike/>
              </w:rPr>
              <w:t>保证无条件、无偿把所有</w:t>
            </w:r>
            <w:r>
              <w:rPr>
                <w:rFonts w:hint="eastAsia" w:ascii="楷体" w:hAnsi="楷体" w:eastAsia="楷体" w:cs="楷体"/>
                <w:color w:val="FF0000"/>
              </w:rPr>
              <w:t>应将</w:t>
            </w:r>
            <w:r>
              <w:rPr>
                <w:rFonts w:hint="eastAsia" w:ascii="楷体" w:hAnsi="楷体" w:eastAsia="楷体" w:cs="楷体"/>
              </w:rPr>
              <w:t>从甲方</w:t>
            </w:r>
            <w:r>
              <w:rPr>
                <w:rFonts w:hint="eastAsia" w:ascii="楷体" w:hAnsi="楷体" w:eastAsia="楷体" w:cs="楷体"/>
                <w:color w:val="999999"/>
                <w:strike/>
              </w:rPr>
              <w:t>得到</w:t>
            </w:r>
            <w:r>
              <w:rPr>
                <w:rFonts w:hint="eastAsia" w:ascii="楷体" w:hAnsi="楷体" w:eastAsia="楷体" w:cs="楷体"/>
                <w:color w:val="FF0000"/>
              </w:rPr>
              <w:t>获取</w:t>
            </w:r>
            <w:r>
              <w:rPr>
                <w:rFonts w:hint="eastAsia" w:ascii="楷体" w:hAnsi="楷体" w:eastAsia="楷体" w:cs="楷体"/>
              </w:rPr>
              <w:t>的</w:t>
            </w:r>
            <w:r>
              <w:rPr>
                <w:rFonts w:hint="eastAsia" w:ascii="楷体" w:hAnsi="楷体" w:eastAsia="楷体" w:cs="楷体"/>
                <w:color w:val="FF0000"/>
              </w:rPr>
              <w:t>全部</w:t>
            </w:r>
            <w:r>
              <w:rPr>
                <w:rFonts w:hint="eastAsia" w:ascii="楷体" w:hAnsi="楷体" w:eastAsia="楷体" w:cs="楷体"/>
              </w:rPr>
              <w:t>与该项目相关的</w:t>
            </w:r>
            <w:r>
              <w:rPr>
                <w:rFonts w:hint="eastAsia" w:ascii="楷体" w:hAnsi="楷体" w:eastAsia="楷体" w:cs="楷体"/>
                <w:color w:val="999999"/>
                <w:strike/>
              </w:rPr>
              <w:t>一切</w:t>
            </w:r>
            <w:r>
              <w:rPr>
                <w:rFonts w:hint="eastAsia" w:ascii="楷体" w:hAnsi="楷体" w:eastAsia="楷体" w:cs="楷体"/>
              </w:rPr>
              <w:t>技术资料文件的</w:t>
            </w:r>
            <w:r>
              <w:rPr>
                <w:rFonts w:hint="eastAsia" w:ascii="楷体" w:hAnsi="楷体" w:eastAsia="楷体" w:cs="楷体"/>
                <w:color w:val="FF0000"/>
              </w:rPr>
              <w:t>载体（包括</w:t>
            </w:r>
            <w:r>
              <w:rPr>
                <w:rFonts w:hint="eastAsia" w:ascii="楷体" w:hAnsi="楷体" w:eastAsia="楷体" w:cs="楷体"/>
              </w:rPr>
              <w:t>原件</w:t>
            </w:r>
            <w:r>
              <w:rPr>
                <w:rFonts w:hint="eastAsia" w:ascii="楷体" w:hAnsi="楷体" w:eastAsia="楷体" w:cs="楷体"/>
                <w:color w:val="999999"/>
                <w:strike/>
              </w:rPr>
              <w:t>和一切</w:t>
            </w:r>
            <w:r>
              <w:rPr>
                <w:rFonts w:hint="eastAsia" w:ascii="楷体" w:hAnsi="楷体" w:eastAsia="楷体" w:cs="楷体"/>
                <w:color w:val="FF0000"/>
              </w:rPr>
              <w:t>、</w:t>
            </w:r>
            <w:r>
              <w:rPr>
                <w:rFonts w:hint="eastAsia" w:ascii="楷体" w:hAnsi="楷体" w:eastAsia="楷体" w:cs="楷体"/>
              </w:rPr>
              <w:t>复印</w:t>
            </w:r>
            <w:r>
              <w:rPr>
                <w:rFonts w:hint="eastAsia" w:ascii="楷体" w:hAnsi="楷体" w:eastAsia="楷体" w:cs="楷体"/>
                <w:color w:val="FF0000"/>
              </w:rPr>
              <w:t>件</w:t>
            </w:r>
            <w:r>
              <w:rPr>
                <w:rFonts w:hint="eastAsia" w:ascii="楷体" w:hAnsi="楷体" w:eastAsia="楷体" w:cs="楷体"/>
              </w:rPr>
              <w:t>、</w:t>
            </w:r>
            <w:r>
              <w:rPr>
                <w:rFonts w:hint="eastAsia" w:ascii="楷体" w:hAnsi="楷体" w:eastAsia="楷体" w:cs="楷体"/>
                <w:color w:val="999999"/>
                <w:strike/>
              </w:rPr>
              <w:t>眷</w:t>
            </w:r>
            <w:r>
              <w:rPr>
                <w:rFonts w:hint="eastAsia" w:ascii="楷体" w:hAnsi="楷体" w:eastAsia="楷体" w:cs="楷体"/>
                <w:color w:val="FF0000"/>
              </w:rPr>
              <w:t>誊</w:t>
            </w:r>
            <w:r>
              <w:rPr>
                <w:rFonts w:hint="eastAsia" w:ascii="楷体" w:hAnsi="楷体" w:eastAsia="楷体" w:cs="楷体"/>
              </w:rPr>
              <w:t>录</w:t>
            </w:r>
            <w:r>
              <w:rPr>
                <w:rFonts w:hint="eastAsia" w:ascii="楷体" w:hAnsi="楷体" w:eastAsia="楷体" w:cs="楷体"/>
                <w:color w:val="FF0000"/>
              </w:rPr>
              <w:t>件</w:t>
            </w:r>
            <w:r>
              <w:rPr>
                <w:rFonts w:hint="eastAsia" w:ascii="楷体" w:hAnsi="楷体" w:eastAsia="楷体" w:cs="楷体"/>
              </w:rPr>
              <w:t>及</w:t>
            </w:r>
            <w:r>
              <w:rPr>
                <w:rFonts w:hint="eastAsia" w:ascii="楷体" w:hAnsi="楷体" w:eastAsia="楷体" w:cs="楷体"/>
                <w:color w:val="999999"/>
                <w:strike/>
              </w:rPr>
              <w:t>其它已读入记忆的</w:t>
            </w:r>
            <w:r>
              <w:rPr>
                <w:rFonts w:hint="eastAsia" w:ascii="楷体" w:hAnsi="楷体" w:eastAsia="楷体" w:cs="楷体"/>
                <w:color w:val="FF0000"/>
              </w:rPr>
              <w:t>存储于有形</w:t>
            </w:r>
            <w:r>
              <w:rPr>
                <w:rFonts w:hint="eastAsia" w:ascii="楷体" w:hAnsi="楷体" w:eastAsia="楷体" w:cs="楷体"/>
              </w:rPr>
              <w:t>媒体</w:t>
            </w:r>
            <w:r>
              <w:rPr>
                <w:rFonts w:hint="eastAsia" w:ascii="楷体" w:hAnsi="楷体" w:eastAsia="楷体" w:cs="楷体"/>
                <w:color w:val="999999"/>
                <w:strike/>
              </w:rPr>
              <w:t>等</w:t>
            </w:r>
            <w:r>
              <w:rPr>
                <w:rFonts w:hint="eastAsia" w:ascii="楷体" w:hAnsi="楷体" w:eastAsia="楷体" w:cs="楷体"/>
                <w:color w:val="FF0000"/>
              </w:rPr>
              <w:t>中的电子</w:t>
            </w:r>
            <w:r>
              <w:rPr>
                <w:rFonts w:hint="eastAsia" w:ascii="楷体" w:hAnsi="楷体" w:eastAsia="楷体" w:cs="楷体"/>
              </w:rPr>
              <w:t>信息资料</w:t>
            </w:r>
            <w:r>
              <w:rPr>
                <w:rFonts w:hint="eastAsia" w:ascii="楷体" w:hAnsi="楷体" w:eastAsia="楷体" w:cs="楷体"/>
                <w:color w:val="999999"/>
                <w:strike/>
              </w:rPr>
              <w:t>交</w:t>
            </w:r>
            <w:r>
              <w:rPr>
                <w:rFonts w:hint="eastAsia" w:ascii="楷体" w:hAnsi="楷体" w:eastAsia="楷体" w:cs="楷体"/>
                <w:color w:val="FF0000"/>
              </w:rPr>
              <w:t>）返</w:t>
            </w:r>
            <w:r>
              <w:rPr>
                <w:rFonts w:hint="eastAsia" w:ascii="楷体" w:hAnsi="楷体" w:eastAsia="楷体" w:cs="楷体"/>
              </w:rPr>
              <w:t>还</w:t>
            </w:r>
            <w:r>
              <w:rPr>
                <w:rFonts w:hint="eastAsia" w:ascii="楷体" w:hAnsi="楷体" w:eastAsia="楷体" w:cs="楷体"/>
                <w:color w:val="999999"/>
                <w:strike/>
              </w:rPr>
              <w:t>给</w:t>
            </w:r>
            <w:r>
              <w:rPr>
                <w:rFonts w:hint="eastAsia" w:ascii="楷体" w:hAnsi="楷体" w:eastAsia="楷体" w:cs="楷体"/>
              </w:rPr>
              <w:t>甲方</w:t>
            </w:r>
            <w:r>
              <w:rPr>
                <w:rFonts w:hint="eastAsia" w:ascii="楷体" w:hAnsi="楷体" w:eastAsia="楷体" w:cs="楷体"/>
                <w:color w:val="FF0000"/>
              </w:rPr>
              <w:t>或按甲方要求销毁，但根据相关法律法规或内部合规要求必须存档的副本除外</w:t>
            </w:r>
            <w:r>
              <w:rPr>
                <w:rFonts w:hint="eastAsia" w:ascii="楷体" w:hAnsi="楷体" w:eastAsia="楷体" w:cs="楷体"/>
              </w:rPr>
              <w:t>。甲方将保留对有关本协议所述保密信息因乙方原因外泄而造成甲方损失的索赔权利。</w:t>
            </w:r>
          </w:p>
        </w:tc>
      </w:tr>
      <w:tr w14:paraId="1C5BAA82">
        <w:trPr>
          <w:trHeight w:val="254" w:hRule="atLeast"/>
        </w:trPr>
        <w:tc>
          <w:tcPr>
            <w:tcW w:w="5000" w:type="pct"/>
            <w:gridSpan w:val="2"/>
            <w:shd w:val="clear" w:color="auto" w:fill="D7D7D7" w:themeFill="background1" w:themeFillShade="D8"/>
          </w:tcPr>
          <w:p w14:paraId="3DE12171">
            <w:pPr>
              <w:rPr>
                <w:rFonts w:ascii="Times New Roman" w:hAnsi="Times New Roman" w:eastAsia="楷体" w:cs="Arial"/>
                <w:b/>
                <w:bCs/>
              </w:rPr>
            </w:pPr>
            <w:r>
              <w:rPr>
                <w:rFonts w:hint="eastAsia" w:ascii="Times New Roman" w:hAnsi="Times New Roman" w:eastAsia="楷体" w:cs="Arial"/>
                <w:b/>
                <w:bCs/>
                <w:shd w:val="clear" w:color="auto" w:fill="D7D7D7" w:themeFill="background1" w:themeFillShade="D8"/>
              </w:rPr>
              <w:t>修改理由</w:t>
            </w:r>
          </w:p>
        </w:tc>
      </w:tr>
      <w:tr w14:paraId="05F28B23">
        <w:tc>
          <w:tcPr>
            <w:tcW w:w="5000" w:type="pct"/>
            <w:gridSpan w:val="2"/>
            <w:shd w:val="clear" w:color="auto" w:fill="auto"/>
          </w:tcPr>
          <w:p w14:paraId="4F362A4C">
            <w:pPr>
              <w:rPr>
                <w:rFonts w:ascii="Times New Roman" w:hAnsi="Times New Roman" w:eastAsia="楷体" w:cs="Arial"/>
              </w:rPr>
            </w:pPr>
            <w:r>
              <w:rPr>
                <w:rFonts w:hint="eastAsia" w:ascii="Times New Roman" w:hAnsi="Times New Roman" w:eastAsia="楷体" w:cs="Arial"/>
              </w:rPr>
              <w:t>原条款对乙方返还资料的义务规定过于绝对，未区分协议终止原因且未考虑法定留存情形，且存在错别字。修改后明确返还发生于协议终止或解除后，设定合理履行期限，补充返还及销毁义务，并增加法律法规或合规要求的存档例外，同时修正“眷录”为“誊录”，提升条款公平性和可操作性，降低乙方风险。</w:t>
            </w:r>
          </w:p>
        </w:tc>
      </w:tr>
    </w:tbl>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6EA6B">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F611">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14:paraId="02CAF611">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8AB1A">
    <w:pPr>
      <w:pStyle w:val="7"/>
      <w:pBdr>
        <w:bottom w:val="single" w:color="auto" w:sz="4" w:space="1"/>
      </w:pBdr>
      <w:jc w:val="right"/>
      <w:rPr>
        <w:rFonts w:hint="eastAsia" w:ascii="楷体" w:hAnsi="楷体" w:eastAsia="楷体" w:cs="楷体"/>
        <w:lang w:val="en-US" w:eastAsia="zh-CN"/>
      </w:rPr>
    </w:pPr>
    <w:r>
      <w:rPr>
        <w:rFonts w:hint="eastAsia" w:ascii="楷体" w:hAnsi="楷体" w:eastAsia="楷体" w:cs="楷体"/>
        <w:lang w:val="en-US" w:eastAsia="zh-CN"/>
      </w:rPr>
      <w:t>合同审查意见书</w:t>
    </w:r>
  </w:p>
  <w:p w14:paraId="22DFFFA6">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E5B16"/>
    <w:rsid w:val="1B3FEB22"/>
    <w:rsid w:val="1DDAE21A"/>
    <w:rsid w:val="2FDF6275"/>
    <w:rsid w:val="3FC4D07E"/>
    <w:rsid w:val="5FF205CF"/>
    <w:rsid w:val="6F6CE411"/>
    <w:rsid w:val="6F7F9441"/>
    <w:rsid w:val="6FBE5B16"/>
    <w:rsid w:val="7D8FCF37"/>
    <w:rsid w:val="7D973839"/>
    <w:rsid w:val="7DFE4762"/>
    <w:rsid w:val="7F679F87"/>
    <w:rsid w:val="7F7F824B"/>
    <w:rsid w:val="9AF745F0"/>
    <w:rsid w:val="AB7E2DEF"/>
    <w:rsid w:val="AFFF6273"/>
    <w:rsid w:val="DEFF3AAF"/>
    <w:rsid w:val="DF0D84BA"/>
    <w:rsid w:val="DFEF8EED"/>
    <w:rsid w:val="E6FE1FE3"/>
    <w:rsid w:val="EB78A51E"/>
    <w:rsid w:val="F7F667E1"/>
    <w:rsid w:val="FB3B3557"/>
    <w:rsid w:val="FBEF38DB"/>
    <w:rsid w:val="FDF30025"/>
    <w:rsid w:val="FEFFBE59"/>
    <w:rsid w:val="FFFD4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9"/>
    <w:pPr>
      <w:keepNext/>
      <w:keepLines/>
      <w:widowControl/>
      <w:spacing w:before="240" w:after="0"/>
      <w:jc w:val="left"/>
      <w:outlineLvl w:val="0"/>
    </w:pPr>
    <w:rPr>
      <w:rFonts w:ascii="Calibri Light" w:hAnsi="Calibri Light" w:eastAsia="Times New Roman" w:cs="Times New Roman"/>
      <w:color w:val="2F5496"/>
      <w:kern w:val="0"/>
      <w:sz w:val="32"/>
      <w:szCs w:val="32"/>
      <w:lang w:eastAsia="en-US"/>
    </w:rPr>
  </w:style>
  <w:style w:type="paragraph" w:styleId="3">
    <w:name w:val="heading 2"/>
    <w:basedOn w:val="1"/>
    <w:next w:val="1"/>
    <w:link w:val="16"/>
    <w:qFormat/>
    <w:uiPriority w:val="9"/>
    <w:pPr>
      <w:keepNext/>
      <w:keepLines/>
      <w:widowControl/>
      <w:spacing w:before="40" w:after="0"/>
      <w:jc w:val="left"/>
      <w:outlineLvl w:val="1"/>
    </w:pPr>
    <w:rPr>
      <w:rFonts w:ascii="Calibri Light" w:hAnsi="Calibri Light" w:eastAsia="Times New Roman" w:cs="Times New Roman"/>
      <w:color w:val="2F5496"/>
      <w:kern w:val="0"/>
      <w:sz w:val="26"/>
      <w:szCs w:val="26"/>
      <w:lang w:eastAsia="en-U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Body Text"/>
    <w:basedOn w:val="1"/>
    <w:link w:val="17"/>
    <w:qFormat/>
    <w:uiPriority w:val="99"/>
    <w:pPr>
      <w:widowControl/>
      <w:spacing w:after="120"/>
      <w:jc w:val="left"/>
    </w:pPr>
    <w:rPr>
      <w:rFonts w:ascii="Times New Roman" w:hAnsi="Times New Roman" w:eastAsia="Times New Roman" w:cs="Times New Roman"/>
      <w:kern w:val="0"/>
      <w:sz w:val="24"/>
      <w:lang w:eastAsia="en-US"/>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pPr>
      <w:widowControl/>
      <w:spacing w:after="100" w:line="360" w:lineRule="auto"/>
      <w:jc w:val="left"/>
    </w:pPr>
    <w:rPr>
      <w:rFonts w:ascii="宋体" w:hAnsi="宋体" w:eastAsia="宋体" w:cs="宋体"/>
      <w:kern w:val="0"/>
      <w:sz w:val="24"/>
      <w:lang w:eastAsia="en-US"/>
    </w:rPr>
  </w:style>
  <w:style w:type="paragraph" w:styleId="9">
    <w:name w:val="toc 2"/>
    <w:basedOn w:val="1"/>
    <w:next w:val="1"/>
    <w:qFormat/>
    <w:uiPriority w:val="39"/>
    <w:pPr>
      <w:widowControl/>
      <w:spacing w:after="100" w:line="360" w:lineRule="auto"/>
      <w:ind w:left="220"/>
      <w:jc w:val="left"/>
    </w:pPr>
    <w:rPr>
      <w:rFonts w:ascii="宋体" w:hAnsi="宋体" w:eastAsia="宋体" w:cs="宋体"/>
      <w:kern w:val="0"/>
      <w:sz w:val="24"/>
      <w:lang w:eastAsia="en-US"/>
    </w:rPr>
  </w:style>
  <w:style w:type="character" w:styleId="12">
    <w:name w:val="Hyperlink"/>
    <w:basedOn w:val="11"/>
    <w:qFormat/>
    <w:uiPriority w:val="99"/>
    <w:rPr>
      <w:rFonts w:ascii="Times New Roman" w:hAnsi="Times New Roman" w:eastAsia="宋体" w:cs="Times New Roman"/>
      <w:color w:val="0563C1"/>
      <w:u w:val="single"/>
    </w:rPr>
  </w:style>
  <w:style w:type="table" w:customStyle="1" w:styleId="13">
    <w:name w:val="网格型1"/>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正文1"/>
    <w:qFormat/>
    <w:uiPriority w:val="0"/>
    <w:rPr>
      <w:rFonts w:ascii="Arial Unicode MS" w:hAnsi="Arial Unicode MS" w:eastAsia="Helvetica Neue" w:cs="Arial Unicode MS"/>
      <w:color w:val="000000"/>
      <w:sz w:val="22"/>
      <w:szCs w:val="22"/>
      <w:lang w:val="zh-CN" w:eastAsia="zh-CN" w:bidi="ar-SA"/>
    </w:rPr>
  </w:style>
  <w:style w:type="character" w:customStyle="1" w:styleId="15">
    <w:name w:val="Heading 1 Char"/>
    <w:basedOn w:val="11"/>
    <w:link w:val="2"/>
    <w:qFormat/>
    <w:uiPriority w:val="9"/>
    <w:rPr>
      <w:rFonts w:ascii="Calibri Light" w:hAnsi="Calibri Light" w:eastAsia="Times New Roman" w:cs="Times New Roman"/>
      <w:color w:val="2F5496"/>
      <w:sz w:val="32"/>
      <w:szCs w:val="32"/>
    </w:rPr>
  </w:style>
  <w:style w:type="character" w:customStyle="1" w:styleId="16">
    <w:name w:val="Heading 2 Char"/>
    <w:basedOn w:val="11"/>
    <w:link w:val="3"/>
    <w:qFormat/>
    <w:uiPriority w:val="9"/>
    <w:rPr>
      <w:rFonts w:ascii="Calibri Light" w:hAnsi="Calibri Light" w:eastAsia="Times New Roman" w:cs="Times New Roman"/>
      <w:color w:val="2F5496"/>
      <w:sz w:val="26"/>
      <w:szCs w:val="26"/>
    </w:rPr>
  </w:style>
  <w:style w:type="character" w:customStyle="1" w:styleId="17">
    <w:name w:val="Body Text Char"/>
    <w:basedOn w:val="11"/>
    <w:link w:val="5"/>
    <w:qFormat/>
    <w:uiPriority w:val="99"/>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76113</Words>
  <Characters>79073</Characters>
  <Lines>1</Lines>
  <Paragraphs>548</Paragraphs>
  <TotalTime>6</TotalTime>
  <ScaleCrop>false</ScaleCrop>
  <LinksUpToDate>false</LinksUpToDate>
  <CharactersWithSpaces>79101</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2024-02-08T11:24:00Z</dcterms:created>
  <dc:creator>Microsoft Office User</dc:creator>
  <cp:lastModifiedBy>icou</cp:lastModifiedBy>
  <dcterms:modified xsi:type="dcterms:W3CDTF">2025-04-27T15:02:40Z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FB83ED54BA4C456730080268AF86B641_43</vt:lpwstr>
  </property>
</Properties>
</file>