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55" w:type="dxa"/>
        <w:tblLayout w:type="fixed"/>
        <w:tblCellMar>
          <w:top w:w="55" w:type="dxa"/>
          <w:start w:w="55" w:type="dxa"/>
          <w:bottom w:w="55" w:type="dxa"/>
          <w:end w:w="55" w:type="dxa"/>
        </w:tblCellMar>
      </w:tblPr>
      <w:tblGrid>
        <w:gridCol w:w="2396"/>
        <w:gridCol w:w="4949"/>
        <w:gridCol w:w="2293"/>
      </w:tblGrid>
      <w:tr>
        <w:trPr>
          <w:trHeight w:val="450" w:hRule="atLeast"/>
        </w:trPr>
        <w:tc>
          <w:tcPr>
            <w:tcW w:w="2396" w:type="dxa"/>
            <w:tcBorders>
              <w:top w:val="single" w:sz="4" w:space="0" w:color="FBFBFB"/>
              <w:start w:val="single" w:sz="4" w:space="0" w:color="FBFBFB"/>
              <w:bottom w:val="single" w:sz="4" w:space="0" w:color="FBFBFB"/>
            </w:tcBorders>
          </w:tcPr>
          <w:p>
            <w:pPr>
              <w:pStyle w:val="TableContents"/>
              <w:rPr>
                <w:sz w:val="24"/>
                <w:szCs w:val="24"/>
              </w:rPr>
            </w:pPr>
            <w:r>
              <w:rPr>
                <w:sz w:val="24"/>
                <w:szCs w:val="24"/>
              </w:rPr>
            </w:r>
          </w:p>
        </w:tc>
        <w:tc>
          <w:tcPr>
            <w:tcW w:w="4949" w:type="dxa"/>
            <w:tcBorders>
              <w:top w:val="single" w:sz="4" w:space="0" w:color="FBFBFB"/>
              <w:start w:val="single" w:sz="4" w:space="0" w:color="FBFBFB"/>
              <w:bottom w:val="single" w:sz="4" w:space="0" w:color="FBFBFB"/>
            </w:tcBorders>
          </w:tcPr>
          <w:p>
            <w:pPr>
              <w:pStyle w:val="Normal"/>
              <w:jc w:val="center"/>
              <w:rPr>
                <w:sz w:val="24"/>
                <w:szCs w:val="24"/>
              </w:rPr>
            </w:pPr>
            <w:r>
              <w:rPr>
                <w:sz w:val="24"/>
                <w:szCs w:val="24"/>
              </w:rPr>
              <w:t>РЕШЕНИЕ ТРЕТЕЙСКОГО СУДА</w:t>
            </w:r>
          </w:p>
        </w:tc>
        <w:tc>
          <w:tcPr>
            <w:tcW w:w="2293" w:type="dxa"/>
            <w:tcBorders>
              <w:top w:val="single" w:sz="4" w:space="0" w:color="FBFBFB"/>
              <w:start w:val="single" w:sz="4" w:space="0" w:color="FBFBFB"/>
              <w:bottom w:val="single" w:sz="4" w:space="0" w:color="FBFBFB"/>
              <w:end w:val="single" w:sz="4" w:space="0" w:color="FBFBFB"/>
            </w:tcBorders>
          </w:tcPr>
          <w:p>
            <w:pPr>
              <w:pStyle w:val="TableContents"/>
              <w:rPr>
                <w:sz w:val="24"/>
                <w:szCs w:val="24"/>
              </w:rPr>
            </w:pPr>
            <w:r>
              <w:rPr>
                <w:sz w:val="24"/>
                <w:szCs w:val="24"/>
              </w:rPr>
            </w:r>
          </w:p>
        </w:tc>
      </w:tr>
    </w:tbl>
    <w:p>
      <w:pPr>
        <w:pStyle w:val="PreformattedText"/>
        <w:bidi w:val="0"/>
        <w:spacing w:before="0" w:after="0"/>
        <w:jc w:val="start"/>
        <w:rPr>
          <w:sz w:val="24"/>
          <w:szCs w:val="24"/>
        </w:rPr>
      </w:pPr>
      <w:r>
        <w:rPr>
          <w:sz w:val="24"/>
          <w:szCs w:val="24"/>
        </w:rPr>
      </w:r>
    </w:p>
    <w:tbl>
      <w:tblPr>
        <w:tblW w:w="9684" w:type="dxa"/>
        <w:jc w:val="start"/>
        <w:tblInd w:w="55" w:type="dxa"/>
        <w:tblLayout w:type="fixed"/>
        <w:tblCellMar>
          <w:top w:w="55" w:type="dxa"/>
          <w:start w:w="55" w:type="dxa"/>
          <w:bottom w:w="55" w:type="dxa"/>
          <w:end w:w="55" w:type="dxa"/>
        </w:tblCellMar>
      </w:tblPr>
      <w:tblGrid>
        <w:gridCol w:w="6713"/>
        <w:gridCol w:w="2970"/>
      </w:tblGrid>
      <w:tr>
        <w:trPr>
          <w:trHeight w:val="684" w:hRule="atLeast"/>
        </w:trPr>
        <w:tc>
          <w:tcPr>
            <w:tcW w:w="6713" w:type="dxa"/>
            <w:tcBorders>
              <w:top w:val="dotted" w:sz="4" w:space="0" w:color="FFFFFF"/>
              <w:start w:val="dotted" w:sz="4" w:space="0" w:color="FFFFFF"/>
              <w:bottom w:val="dotted" w:sz="4" w:space="0" w:color="FFFFFF"/>
            </w:tcBorders>
          </w:tcPr>
          <w:p>
            <w:pPr>
              <w:pStyle w:val="PreformattedText"/>
              <w:bidi w:val="0"/>
              <w:spacing w:before="0" w:after="0"/>
              <w:jc w:val="start"/>
              <w:rPr>
                <w:sz w:val="24"/>
                <w:szCs w:val="24"/>
              </w:rPr>
            </w:pPr>
            <w:r>
              <w:rPr>
                <w:sz w:val="24"/>
                <w:szCs w:val="24"/>
              </w:rPr>
              <w:t>{{CITY}}</w:t>
            </w:r>
          </w:p>
          <w:p>
            <w:pPr>
              <w:pStyle w:val="PreformattedText"/>
              <w:bidi w:val="0"/>
              <w:spacing w:before="0" w:after="0"/>
              <w:jc w:val="start"/>
              <w:rPr>
                <w:sz w:val="24"/>
                <w:szCs w:val="24"/>
              </w:rPr>
            </w:pPr>
            <w:r>
              <w:rPr>
                <w:sz w:val="24"/>
                <w:szCs w:val="24"/>
              </w:rPr>
              <w:t>{{DECISION_DATE}}</w:t>
            </w:r>
          </w:p>
        </w:tc>
        <w:tc>
          <w:tcPr>
            <w:tcW w:w="2970" w:type="dxa"/>
            <w:tcBorders>
              <w:top w:val="dotted" w:sz="4" w:space="0" w:color="FFFFFF"/>
              <w:start w:val="dotted" w:sz="4" w:space="0" w:color="FFFFFF"/>
              <w:bottom w:val="dotted" w:sz="4" w:space="0" w:color="FFFFFF"/>
              <w:end w:val="dotted" w:sz="4" w:space="0" w:color="FFFFFF"/>
            </w:tcBorders>
          </w:tcPr>
          <w:p>
            <w:pPr>
              <w:pStyle w:val="PreformattedText"/>
              <w:bidi w:val="0"/>
              <w:spacing w:before="0" w:after="0"/>
              <w:jc w:val="end"/>
              <w:rPr>
                <w:sz w:val="24"/>
                <w:szCs w:val="24"/>
              </w:rPr>
            </w:pPr>
            <w:r>
              <w:rPr>
                <w:sz w:val="24"/>
                <w:szCs w:val="24"/>
              </w:rPr>
              <w:t>Дело № {{CASE_NO}}</w:t>
            </w:r>
          </w:p>
        </w:tc>
      </w:tr>
    </w:tbl>
    <w:p>
      <w:pPr>
        <w:pStyle w:val="PreformattedText"/>
        <w:bidi w:val="0"/>
        <w:spacing w:before="0" w:after="0"/>
        <w:jc w:val="start"/>
        <w:rPr>
          <w:sz w:val="24"/>
          <w:szCs w:val="24"/>
        </w:rPr>
      </w:pPr>
      <w:r>
        <w:rPr>
          <w:sz w:val="24"/>
          <w:szCs w:val="24"/>
        </w:rPr>
      </w:r>
    </w:p>
    <w:p>
      <w:pPr>
        <w:pStyle w:val="PreformattedText"/>
        <w:bidi w:val="0"/>
        <w:spacing w:before="0" w:after="0"/>
        <w:jc w:val="start"/>
        <w:rPr>
          <w:sz w:val="24"/>
          <w:szCs w:val="24"/>
        </w:rPr>
      </w:pPr>
      <w:r>
        <w:rPr>
          <w:sz w:val="24"/>
          <w:szCs w:val="24"/>
        </w:rPr>
        <w:tab/>
        <w:t xml:space="preserve">Постоянно действующий третейский суд Общества с ограниченной ответственностью «Центр прикладной психологии и детекции лжи КРИСТАЛЛ» в составе </w:t>
      </w:r>
      <w:r>
        <w:rPr>
          <w:rFonts w:cs="Times New Roman" w:ascii="Times New Roman" w:hAnsi="Times New Roman"/>
          <w:sz w:val="24"/>
          <w:szCs w:val="24"/>
        </w:rPr>
        <w:t xml:space="preserve">третейского судьи – </w:t>
      </w:r>
      <w:r>
        <w:rPr>
          <w:sz w:val="24"/>
          <w:szCs w:val="24"/>
        </w:rPr>
        <w:t xml:space="preserve"> </w:t>
      </w:r>
      <w:r>
        <w:rPr>
          <w:rFonts w:ascii="JetBrains Mono" w:hAnsi="JetBrains Mono"/>
          <w:b w:val="false"/>
          <w:i w:val="false"/>
          <w:color w:val="C77DBB"/>
          <w:sz w:val="24"/>
          <w:szCs w:val="24"/>
        </w:rPr>
        <w:t>{JUDGE_POSITION_GENT} {JUDGE_NAME_GENT}</w:t>
      </w:r>
      <w:r>
        <w:rPr>
          <w:sz w:val="24"/>
          <w:szCs w:val="24"/>
        </w:rPr>
        <w:t xml:space="preserve">, без участия сторон, рассмотрев в закрытом заседании в помещении третейского суда ({{VENUE_ADDRESS}}) дело по иску </w:t>
      </w:r>
      <w:r>
        <w:rPr>
          <w:rFonts w:ascii="JetBrains Mono" w:hAnsi="JetBrains Mono"/>
          <w:b w:val="false"/>
          <w:i w:val="false"/>
          <w:color w:val="C77DBB"/>
          <w:sz w:val="24"/>
          <w:szCs w:val="24"/>
        </w:rPr>
        <w:t xml:space="preserve">{PLAINTIFF_NAME_GENT} </w:t>
      </w:r>
      <w:r>
        <w:rPr>
          <w:sz w:val="24"/>
          <w:szCs w:val="24"/>
        </w:rPr>
        <w:t xml:space="preserve">({{PLAINTIFF_ADDRESS}}) к ответчику </w:t>
      </w:r>
      <w:r>
        <w:rPr>
          <w:rFonts w:ascii="JetBrains Mono" w:hAnsi="JetBrains Mono"/>
          <w:b w:val="false"/>
          <w:i w:val="false"/>
          <w:color w:val="C77DBB"/>
          <w:sz w:val="24"/>
          <w:szCs w:val="24"/>
        </w:rPr>
        <w:t xml:space="preserve">{DEFENDANT_NAME_DAT} </w:t>
      </w:r>
      <w:r>
        <w:rPr>
          <w:sz w:val="24"/>
          <w:szCs w:val="24"/>
        </w:rPr>
        <w:t>({{DEFENDANT_ADDRESS}}) о взыскании основного  долга, процентов за пользование займом и неустойки (пени) по договору займа,</w:t>
      </w:r>
    </w:p>
    <w:p>
      <w:pPr>
        <w:pStyle w:val="PreformattedText"/>
        <w:bidi w:val="0"/>
        <w:spacing w:before="0" w:after="0"/>
        <w:jc w:val="start"/>
        <w:rPr>
          <w:sz w:val="24"/>
          <w:szCs w:val="24"/>
        </w:rPr>
      </w:pPr>
      <w:r>
        <w:rPr>
          <w:sz w:val="24"/>
          <w:szCs w:val="24"/>
        </w:rPr>
      </w:r>
    </w:p>
    <w:tbl>
      <w:tblPr>
        <w:tblW w:w="5000" w:type="pct"/>
        <w:jc w:val="start"/>
        <w:tblInd w:w="5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FBFBFB"/>
              <w:start w:val="single" w:sz="4" w:space="0" w:color="FBFBFB"/>
              <w:bottom w:val="single" w:sz="4" w:space="0" w:color="FBFBFB"/>
            </w:tcBorders>
          </w:tcPr>
          <w:p>
            <w:pPr>
              <w:pStyle w:val="TableContents"/>
              <w:rPr>
                <w:sz w:val="24"/>
                <w:szCs w:val="24"/>
              </w:rPr>
            </w:pPr>
            <w:r>
              <w:rPr>
                <w:sz w:val="24"/>
                <w:szCs w:val="24"/>
              </w:rPr>
            </w:r>
          </w:p>
        </w:tc>
        <w:tc>
          <w:tcPr>
            <w:tcW w:w="3213" w:type="dxa"/>
            <w:tcBorders>
              <w:top w:val="single" w:sz="4" w:space="0" w:color="FBFBFB"/>
              <w:start w:val="single" w:sz="4" w:space="0" w:color="FBFBFB"/>
              <w:bottom w:val="single" w:sz="4" w:space="0" w:color="FBFBFB"/>
            </w:tcBorders>
          </w:tcPr>
          <w:p>
            <w:pPr>
              <w:pStyle w:val="Normal"/>
              <w:jc w:val="center"/>
              <w:rPr>
                <w:sz w:val="24"/>
                <w:szCs w:val="24"/>
              </w:rPr>
            </w:pPr>
            <w:r>
              <w:rPr>
                <w:sz w:val="24"/>
                <w:szCs w:val="24"/>
              </w:rPr>
              <w:t>УСТАНОВИЛ:</w:t>
            </w:r>
          </w:p>
        </w:tc>
        <w:tc>
          <w:tcPr>
            <w:tcW w:w="3213" w:type="dxa"/>
            <w:tcBorders>
              <w:top w:val="single" w:sz="4" w:space="0" w:color="FBFBFB"/>
              <w:start w:val="single" w:sz="4" w:space="0" w:color="FBFBFB"/>
              <w:bottom w:val="single" w:sz="4" w:space="0" w:color="FBFBFB"/>
              <w:end w:val="single" w:sz="4" w:space="0" w:color="FBFBFB"/>
            </w:tcBorders>
          </w:tcPr>
          <w:p>
            <w:pPr>
              <w:pStyle w:val="TableContents"/>
              <w:rPr>
                <w:sz w:val="24"/>
                <w:szCs w:val="24"/>
              </w:rPr>
            </w:pPr>
            <w:r>
              <w:rPr>
                <w:sz w:val="24"/>
                <w:szCs w:val="24"/>
              </w:rPr>
            </w:r>
          </w:p>
        </w:tc>
      </w:tr>
    </w:tbl>
    <w:p>
      <w:pPr>
        <w:pStyle w:val="Normal"/>
        <w:jc w:val="center"/>
        <w:rPr>
          <w:sz w:val="24"/>
          <w:szCs w:val="24"/>
        </w:rPr>
      </w:pPr>
      <w:r>
        <w:rPr>
          <w:sz w:val="24"/>
          <w:szCs w:val="24"/>
        </w:rPr>
        <w:t xml:space="preserve"> </w:t>
      </w:r>
    </w:p>
    <w:p>
      <w:pPr>
        <w:pStyle w:val="PreformattedText"/>
        <w:bidi w:val="0"/>
        <w:spacing w:before="0" w:after="0"/>
        <w:jc w:val="start"/>
        <w:rPr>
          <w:sz w:val="24"/>
          <w:szCs w:val="24"/>
        </w:rPr>
      </w:pPr>
      <w:r>
        <w:rPr>
          <w:sz w:val="24"/>
          <w:szCs w:val="24"/>
        </w:rPr>
        <w:tab/>
        <w:t xml:space="preserve">В постоянно действующий третейский суд Общества с ограниченной ответственностью </w:t>
      </w:r>
      <w:r>
        <w:rPr>
          <w:rFonts w:cs="Times New Roman" w:ascii="Times New Roman" w:hAnsi="Times New Roman"/>
          <w:sz w:val="28"/>
          <w:szCs w:val="28"/>
        </w:rPr>
        <w:t>«Центр прикладной психологии и детекции лжи КРИСТАЛЛ»</w:t>
      </w:r>
      <w:r>
        <w:rPr>
          <w:sz w:val="24"/>
          <w:szCs w:val="24"/>
        </w:rPr>
        <w:t xml:space="preserve"> обратился </w:t>
      </w:r>
      <w:r>
        <w:rPr>
          <w:rFonts w:ascii="JetBrains Mono" w:hAnsi="JetBrains Mono"/>
          <w:b w:val="false"/>
          <w:i w:val="false"/>
          <w:color w:val="C77DBB"/>
          <w:sz w:val="24"/>
          <w:szCs w:val="24"/>
        </w:rPr>
        <w:t>{PLAINTIFF_NAME}</w:t>
      </w:r>
      <w:r>
        <w:rPr>
          <w:sz w:val="24"/>
          <w:szCs w:val="24"/>
        </w:rPr>
        <w:t xml:space="preserve"> с исковым заявлением к </w:t>
      </w:r>
      <w:r>
        <w:rPr>
          <w:rFonts w:ascii="JetBrains Mono" w:hAnsi="JetBrains Mono"/>
          <w:b w:val="false"/>
          <w:i w:val="false"/>
          <w:color w:val="C77DBB"/>
          <w:sz w:val="24"/>
          <w:szCs w:val="24"/>
        </w:rPr>
        <w:t>{DEFENDANT_NAME_DAT}</w:t>
      </w:r>
      <w:r>
        <w:rPr>
          <w:sz w:val="24"/>
          <w:szCs w:val="24"/>
        </w:rPr>
        <w:t xml:space="preserve"> (ответчику) о взыскании {{TOTAL_SUM}} бел. руб., из которых {{LOAN_PRINCIPAL}} бел. руб. основного долга; {{INTEREST_SUM}} бел. руб. процентов за пользование займом за период с {{INTEREST_FROM}} по {{INTEREST_TO}}; {{PENALTY_SUM}} бел. руб. неустойки (пени) за период с {{PENALTY_FROM}} по {{PENALTY_TO}}, в связи с ненадлежащим выполнением ответчиком обязательств по договору займа № {{LOAN_NO}} от {{LOAN_DATE}}.</w:t>
      </w:r>
    </w:p>
    <w:p>
      <w:pPr>
        <w:pStyle w:val="PreformattedText"/>
        <w:bidi w:val="0"/>
        <w:spacing w:before="0" w:after="0"/>
        <w:jc w:val="start"/>
        <w:rPr>
          <w:sz w:val="24"/>
          <w:szCs w:val="24"/>
        </w:rPr>
      </w:pPr>
      <w:r>
        <w:rPr>
          <w:sz w:val="24"/>
          <w:szCs w:val="24"/>
        </w:rPr>
        <w:tab/>
        <w:t xml:space="preserve">В соответствии с п. 7.2. договора займа, все споры по настоящему договору подлежат рассмотрению в третейском суде Общества с ограниченной ответственностью «Центр прикладной психологии и детекции лжи КРИСТАЛЛ». </w:t>
      </w:r>
      <w:r>
        <w:rPr>
          <w:rFonts w:ascii="Times New Roman" w:hAnsi="Times New Roman"/>
          <w:sz w:val="24"/>
          <w:szCs w:val="24"/>
        </w:rPr>
        <w:t>Разрешение споров осуществляется третейским судом в составе одного судьи (единолично) председателем третейского суда или третейским судьей, назначенным председателем третейского суда из состава третейского суда.</w:t>
      </w:r>
    </w:p>
    <w:p>
      <w:pPr>
        <w:pStyle w:val="PreformattedText"/>
        <w:bidi w:val="0"/>
        <w:spacing w:before="0" w:after="0"/>
        <w:jc w:val="start"/>
        <w:rPr>
          <w:sz w:val="24"/>
          <w:szCs w:val="24"/>
        </w:rPr>
      </w:pPr>
      <w:r>
        <w:rPr>
          <w:sz w:val="24"/>
          <w:szCs w:val="24"/>
        </w:rPr>
        <w:tab/>
        <w:t>Таким образом, между сторонами заключено третейское соглашение в виде третейской оговорки – отдельного положения, содержащегося в договоре займа, в связи с чем у третейского суда Общества с ограниченной ответственностью «Центр прикладной психологии и детекции лжи КРИСТАЛЛ» имеется компетенция на разрешение данного спора. Состав третейского суда сформирован в соответствии с третейской оговоркой.</w:t>
      </w:r>
    </w:p>
    <w:p>
      <w:pPr>
        <w:pStyle w:val="PreformattedText"/>
        <w:bidi w:val="0"/>
        <w:spacing w:before="0" w:after="0"/>
        <w:jc w:val="start"/>
        <w:rPr>
          <w:sz w:val="24"/>
          <w:szCs w:val="24"/>
        </w:rPr>
      </w:pPr>
      <w:r>
        <w:rPr>
          <w:sz w:val="24"/>
          <w:szCs w:val="24"/>
        </w:rPr>
        <w:tab/>
        <w:t xml:space="preserve">В соответствии с п. 7.3. договора займа, стороны пришли к соглашению, что в случае передачи спора на рассмотрение в третейский суд общества с ограниченной ответственностью «Центр прикладной психологии и детекции лжи КРИСТАЛЛ» вся корреспонденция третейского суда (в том числе определения, решения, извещения и другие процессуальные документы) будет направляться третейским судом по указанным сторонами </w:t>
      </w:r>
      <w:r>
        <w:rPr>
          <w:rFonts w:ascii="Times New Roman" w:hAnsi="Times New Roman"/>
          <w:sz w:val="24"/>
          <w:szCs w:val="24"/>
        </w:rPr>
        <w:t>адресам электронной почты.</w:t>
      </w:r>
    </w:p>
    <w:p>
      <w:pPr>
        <w:pStyle w:val="PreformattedText"/>
        <w:bidi w:val="0"/>
        <w:spacing w:before="0" w:after="0"/>
        <w:jc w:val="start"/>
        <w:rPr/>
      </w:pPr>
      <w:r>
        <w:rPr>
          <w:sz w:val="24"/>
          <w:szCs w:val="24"/>
        </w:rPr>
        <w:tab/>
        <w:t xml:space="preserve">Истец и ответчик надлежащим образом уведомлены о месте и времени третейского разбирательства, о чем свидетельствуют скриншоты, подтверждающие то, что </w:t>
      </w:r>
      <w:r>
        <w:rPr>
          <w:rFonts w:ascii="JetBrains Mono" w:hAnsi="JetBrains Mono"/>
          <w:b w:val="false"/>
          <w:i w:val="false"/>
          <w:color w:val="C77DBB"/>
          <w:sz w:val="20"/>
        </w:rPr>
        <w:t>{{SCREENSHOTS_DATE}}</w:t>
      </w:r>
      <w:r>
        <w:rPr>
          <w:sz w:val="24"/>
          <w:szCs w:val="24"/>
        </w:rPr>
        <w:t xml:space="preserve"> сторонами получены определение о   возбуждении третейского разбирательства и прилагающиеся копии материалов дела, которые были направлены по указанным сторонами адресам электронной почты.</w:t>
      </w:r>
    </w:p>
    <w:p>
      <w:pPr>
        <w:pStyle w:val="PreformattedText"/>
        <w:bidi w:val="0"/>
        <w:spacing w:before="0" w:after="0"/>
        <w:jc w:val="start"/>
        <w:rPr>
          <w:sz w:val="24"/>
          <w:szCs w:val="24"/>
        </w:rPr>
      </w:pPr>
      <w:r>
        <w:rPr>
          <w:sz w:val="24"/>
          <w:szCs w:val="24"/>
        </w:rPr>
        <w:tab/>
        <w:t>Истец и ответчик, надлежащим образом извещенные о месте и времени третейского разбирательства, в третейский суд не явились, своих представителей не направили.</w:t>
      </w:r>
    </w:p>
    <w:p>
      <w:pPr>
        <w:pStyle w:val="PreformattedText"/>
        <w:bidi w:val="0"/>
        <w:spacing w:before="0" w:after="0"/>
        <w:jc w:val="start"/>
        <w:rPr>
          <w:sz w:val="24"/>
          <w:szCs w:val="24"/>
        </w:rPr>
      </w:pPr>
      <w:r>
        <w:rPr>
          <w:sz w:val="24"/>
          <w:szCs w:val="24"/>
        </w:rPr>
        <w:tab/>
        <w:t>Ответчик отзыв на исковое заявление третейскому суду не представил, заявленные исковые требования не оспорил.</w:t>
      </w:r>
    </w:p>
    <w:p>
      <w:pPr>
        <w:pStyle w:val="PreformattedText"/>
        <w:bidi w:val="0"/>
        <w:spacing w:before="0" w:after="0"/>
        <w:jc w:val="start"/>
        <w:rPr>
          <w:sz w:val="24"/>
          <w:szCs w:val="24"/>
        </w:rPr>
      </w:pPr>
      <w:r>
        <w:rPr>
          <w:sz w:val="24"/>
          <w:szCs w:val="24"/>
        </w:rPr>
        <w:tab/>
        <w:t xml:space="preserve">Третейский суд, руководствуясь п. 42 Регламента постоянно действующего третейского суда Общества с ограниченной ответственностью </w:t>
      </w:r>
      <w:r>
        <w:rPr>
          <w:rFonts w:cs="Times New Roman" w:ascii="Times New Roman" w:hAnsi="Times New Roman"/>
          <w:sz w:val="28"/>
          <w:szCs w:val="28"/>
        </w:rPr>
        <w:t>«Центр прикладной психологии и детекции лжи КРИСТАЛЛ»</w:t>
      </w:r>
      <w:r>
        <w:rPr>
          <w:sz w:val="24"/>
          <w:szCs w:val="24"/>
        </w:rPr>
        <w:t xml:space="preserve"> считает возможным  рассматривать дело по существу без участия сторон на основании имеющихся доказательств.</w:t>
      </w:r>
    </w:p>
    <w:p>
      <w:pPr>
        <w:pStyle w:val="PreformattedText"/>
        <w:bidi w:val="0"/>
        <w:spacing w:before="0" w:after="0"/>
        <w:jc w:val="start"/>
        <w:rPr>
          <w:sz w:val="24"/>
          <w:szCs w:val="24"/>
        </w:rPr>
      </w:pPr>
      <w:r>
        <w:rPr>
          <w:sz w:val="24"/>
          <w:szCs w:val="24"/>
        </w:rPr>
        <w:tab/>
        <w:t>Третейский суд, исследовав материалы дела, изучив представленные   доказательства, считает иск подлежащим удовлетворению на основании следующего.</w:t>
      </w:r>
    </w:p>
    <w:p>
      <w:pPr>
        <w:pStyle w:val="PreformattedText"/>
        <w:bidi w:val="0"/>
        <w:spacing w:before="0" w:after="0"/>
        <w:jc w:val="start"/>
        <w:rPr>
          <w:sz w:val="24"/>
          <w:szCs w:val="24"/>
        </w:rPr>
      </w:pPr>
      <w:r>
        <w:rPr>
          <w:sz w:val="24"/>
          <w:szCs w:val="24"/>
        </w:rPr>
        <w:tab/>
        <w:t>В ходе третейского разбирательства третейским судом установлены следующие обстоятельства.</w:t>
      </w:r>
    </w:p>
    <w:p>
      <w:pPr>
        <w:pStyle w:val="PreformattedText"/>
        <w:bidi w:val="0"/>
        <w:spacing w:before="0" w:after="0"/>
        <w:jc w:val="start"/>
        <w:rPr>
          <w:sz w:val="24"/>
          <w:szCs w:val="24"/>
        </w:rPr>
      </w:pPr>
      <w:r>
        <w:rPr>
          <w:sz w:val="24"/>
          <w:szCs w:val="24"/>
        </w:rPr>
        <w:tab/>
        <w:t xml:space="preserve">Между </w:t>
      </w:r>
      <w:r>
        <w:rPr>
          <w:rFonts w:ascii="JetBrains Mono" w:hAnsi="JetBrains Mono"/>
          <w:b w:val="false"/>
          <w:i w:val="false"/>
          <w:color w:val="C77DBB"/>
          <w:sz w:val="24"/>
          <w:szCs w:val="24"/>
        </w:rPr>
        <w:t>{PLAINTIFF_NAME_ABLT}</w:t>
      </w:r>
      <w:r>
        <w:rPr>
          <w:sz w:val="24"/>
          <w:szCs w:val="24"/>
        </w:rPr>
        <w:t xml:space="preserve"> (истец, Заимодавец) и </w:t>
      </w:r>
      <w:r>
        <w:rPr>
          <w:rFonts w:ascii="JetBrains Mono" w:hAnsi="JetBrains Mono"/>
          <w:b w:val="false"/>
          <w:i w:val="false"/>
          <w:color w:val="C77DBB"/>
          <w:sz w:val="24"/>
          <w:szCs w:val="24"/>
        </w:rPr>
        <w:t xml:space="preserve">{DEFENDANT_NAME_ABLT} </w:t>
      </w:r>
      <w:r>
        <w:rPr>
          <w:sz w:val="24"/>
          <w:szCs w:val="24"/>
        </w:rPr>
        <w:t>(ответчик, Заемщик) был заключен договор займа № {{LOAN_NO}} от {{LOAN_DATE}} (далее – договор займа), в соответствии с п. 3.1. которого Заимодавец через команду Сервиса передает в собственность Заемщику денежные средства в виде процентного займа путем их перечисления (с использованием банковской платежной карточки) на текущий (расчетный) банковский счет Заемщика в размере и сроки, указанные в Заявке Заемщика или Заимодавца, являющихся офертой, а Заемщик принимает от Заимодавца процентный займ и обязуется возвратить ему денежные средства и проценты за пользование займом, согласно всем условиям договора займа.</w:t>
      </w:r>
    </w:p>
    <w:p>
      <w:pPr>
        <w:pStyle w:val="PreformattedText"/>
        <w:bidi w:val="0"/>
        <w:spacing w:before="0" w:after="0"/>
        <w:jc w:val="start"/>
        <w:rPr>
          <w:sz w:val="24"/>
          <w:szCs w:val="24"/>
        </w:rPr>
      </w:pPr>
      <w:r>
        <w:rPr>
          <w:sz w:val="24"/>
          <w:szCs w:val="24"/>
        </w:rPr>
        <w:tab/>
        <w:t>Во исполнение условий договора займа, {{LOANDATE_START}} Заимодавец перечислил на банковский счет Заемщика процентный займ на следующих условиях:</w:t>
      </w:r>
    </w:p>
    <w:p>
      <w:pPr>
        <w:pStyle w:val="PreformattedText"/>
        <w:bidi w:val="0"/>
        <w:spacing w:before="0" w:after="0"/>
        <w:jc w:val="start"/>
        <w:rPr>
          <w:sz w:val="24"/>
          <w:szCs w:val="24"/>
        </w:rPr>
      </w:pPr>
      <w:r>
        <w:rPr>
          <w:sz w:val="24"/>
          <w:szCs w:val="24"/>
        </w:rPr>
      </w:r>
    </w:p>
    <w:p>
      <w:pPr>
        <w:pStyle w:val="PreformattedText"/>
        <w:bidi w:val="0"/>
        <w:spacing w:before="0" w:after="0"/>
        <w:jc w:val="start"/>
        <w:rPr>
          <w:sz w:val="24"/>
          <w:szCs w:val="24"/>
        </w:rPr>
      </w:pPr>
      <w:r>
        <w:rPr>
          <w:sz w:val="24"/>
          <w:szCs w:val="24"/>
        </w:rPr>
      </w:r>
    </w:p>
    <w:tbl>
      <w:tblPr>
        <w:tblW w:w="5000" w:type="pct"/>
        <w:jc w:val="start"/>
        <w:tblInd w:w="55" w:type="dxa"/>
        <w:tblLayout w:type="fixed"/>
        <w:tblCellMar>
          <w:top w:w="55" w:type="dxa"/>
          <w:start w:w="55" w:type="dxa"/>
          <w:bottom w:w="55" w:type="dxa"/>
          <w:end w:w="55" w:type="dxa"/>
        </w:tblCellMar>
      </w:tblPr>
      <w:tblGrid>
        <w:gridCol w:w="2409"/>
        <w:gridCol w:w="2409"/>
        <w:gridCol w:w="2410"/>
        <w:gridCol w:w="2409"/>
      </w:tblGrid>
      <w:tr>
        <w:trPr/>
        <w:tc>
          <w:tcPr>
            <w:tcW w:w="2409" w:type="dxa"/>
            <w:tcBorders>
              <w:top w:val="single" w:sz="4" w:space="0" w:color="000000"/>
              <w:start w:val="single" w:sz="4" w:space="0" w:color="000000"/>
              <w:bottom w:val="single" w:sz="4" w:space="0" w:color="000000"/>
            </w:tcBorders>
          </w:tcPr>
          <w:p>
            <w:pPr>
              <w:pStyle w:val="TableContents"/>
              <w:tabs>
                <w:tab w:val="clear" w:pos="709"/>
                <w:tab w:val="left" w:pos="3919" w:leader="none"/>
              </w:tabs>
              <w:rPr>
                <w:sz w:val="24"/>
                <w:szCs w:val="24"/>
              </w:rPr>
            </w:pPr>
            <w:r>
              <w:rPr>
                <w:sz w:val="24"/>
                <w:szCs w:val="24"/>
              </w:rPr>
              <w:t>Сумма займа, бел.руб.</w:t>
            </w:r>
          </w:p>
        </w:tc>
        <w:tc>
          <w:tcPr>
            <w:tcW w:w="2409" w:type="dxa"/>
            <w:tcBorders>
              <w:top w:val="single" w:sz="4" w:space="0" w:color="000000"/>
              <w:start w:val="single" w:sz="4" w:space="0" w:color="000000"/>
              <w:bottom w:val="single" w:sz="4" w:space="0" w:color="000000"/>
            </w:tcBorders>
          </w:tcPr>
          <w:p>
            <w:pPr>
              <w:pStyle w:val="PreformattedText"/>
              <w:bidi w:val="0"/>
              <w:spacing w:before="0" w:after="0"/>
              <w:jc w:val="start"/>
              <w:rPr>
                <w:sz w:val="24"/>
                <w:szCs w:val="24"/>
              </w:rPr>
            </w:pPr>
            <w:r>
              <w:rPr>
                <w:sz w:val="24"/>
                <w:szCs w:val="24"/>
              </w:rPr>
              <w:t>{{LOAN_AMOUNT}}</w:t>
            </w:r>
          </w:p>
        </w:tc>
        <w:tc>
          <w:tcPr>
            <w:tcW w:w="2410" w:type="dxa"/>
            <w:tcBorders>
              <w:top w:val="single" w:sz="4" w:space="0" w:color="000000"/>
              <w:start w:val="single" w:sz="4" w:space="0" w:color="000000"/>
              <w:bottom w:val="single" w:sz="4" w:space="0" w:color="000000"/>
            </w:tcBorders>
          </w:tcPr>
          <w:p>
            <w:pPr>
              <w:pStyle w:val="TableContents"/>
              <w:rPr>
                <w:sz w:val="24"/>
                <w:szCs w:val="24"/>
              </w:rPr>
            </w:pPr>
            <w:r>
              <w:rPr>
                <w:sz w:val="24"/>
                <w:szCs w:val="24"/>
              </w:rPr>
              <w:t>Срок займа (дней)</w:t>
            </w:r>
          </w:p>
        </w:tc>
        <w:tc>
          <w:tcPr>
            <w:tcW w:w="2409" w:type="dxa"/>
            <w:tcBorders>
              <w:top w:val="single" w:sz="4" w:space="0" w:color="000000"/>
              <w:start w:val="single" w:sz="4" w:space="0" w:color="000000"/>
              <w:bottom w:val="single" w:sz="4" w:space="0" w:color="000000"/>
              <w:end w:val="single" w:sz="4" w:space="0" w:color="000000"/>
            </w:tcBorders>
          </w:tcPr>
          <w:p>
            <w:pPr>
              <w:pStyle w:val="PreformattedText"/>
              <w:bidi w:val="0"/>
              <w:spacing w:before="0" w:after="0"/>
              <w:jc w:val="start"/>
              <w:rPr>
                <w:sz w:val="24"/>
                <w:szCs w:val="24"/>
              </w:rPr>
            </w:pPr>
            <w:r>
              <w:rPr>
                <w:sz w:val="24"/>
                <w:szCs w:val="24"/>
              </w:rPr>
              <w:t>{{LOAN_TERM_DAYS}}</w:t>
            </w:r>
          </w:p>
        </w:tc>
      </w:tr>
      <w:tr>
        <w:trPr/>
        <w:tc>
          <w:tcPr>
            <w:tcW w:w="2409" w:type="dxa"/>
            <w:tcBorders>
              <w:start w:val="single" w:sz="4" w:space="0" w:color="000000"/>
              <w:bottom w:val="single" w:sz="4" w:space="0" w:color="000000"/>
            </w:tcBorders>
          </w:tcPr>
          <w:p>
            <w:pPr>
              <w:pStyle w:val="TableContents"/>
              <w:rPr>
                <w:sz w:val="24"/>
                <w:szCs w:val="24"/>
              </w:rPr>
            </w:pPr>
            <w:r>
              <w:rPr>
                <w:sz w:val="24"/>
                <w:szCs w:val="24"/>
              </w:rPr>
              <w:t>Дата получения займа</w:t>
            </w:r>
          </w:p>
        </w:tc>
        <w:tc>
          <w:tcPr>
            <w:tcW w:w="2409" w:type="dxa"/>
            <w:tcBorders>
              <w:start w:val="single" w:sz="4" w:space="0" w:color="000000"/>
              <w:bottom w:val="single" w:sz="4" w:space="0" w:color="000000"/>
            </w:tcBorders>
          </w:tcPr>
          <w:p>
            <w:pPr>
              <w:pStyle w:val="PreformattedText"/>
              <w:bidi w:val="0"/>
              <w:spacing w:before="0" w:after="0"/>
              <w:jc w:val="start"/>
              <w:rPr>
                <w:sz w:val="24"/>
                <w:szCs w:val="24"/>
              </w:rPr>
            </w:pPr>
            <w:r>
              <w:rPr>
                <w:sz w:val="24"/>
                <w:szCs w:val="24"/>
              </w:rPr>
              <w:t>{{LOANDATE_START}}</w:t>
            </w:r>
          </w:p>
        </w:tc>
        <w:tc>
          <w:tcPr>
            <w:tcW w:w="2410" w:type="dxa"/>
            <w:tcBorders>
              <w:start w:val="single" w:sz="4" w:space="0" w:color="000000"/>
              <w:bottom w:val="single" w:sz="4" w:space="0" w:color="000000"/>
            </w:tcBorders>
          </w:tcPr>
          <w:p>
            <w:pPr>
              <w:pStyle w:val="TableContents"/>
              <w:rPr>
                <w:sz w:val="24"/>
                <w:szCs w:val="24"/>
              </w:rPr>
            </w:pPr>
            <w:r>
              <w:rPr>
                <w:sz w:val="24"/>
                <w:szCs w:val="24"/>
              </w:rPr>
              <w:t>Ставка за пользование займом, в процентах годовых (r)</w:t>
            </w:r>
          </w:p>
        </w:tc>
        <w:tc>
          <w:tcPr>
            <w:tcW w:w="2409" w:type="dxa"/>
            <w:tcBorders>
              <w:start w:val="single" w:sz="4" w:space="0" w:color="000000"/>
              <w:bottom w:val="single" w:sz="4" w:space="0" w:color="000000"/>
              <w:end w:val="single" w:sz="4" w:space="0" w:color="000000"/>
            </w:tcBorders>
          </w:tcPr>
          <w:p>
            <w:pPr>
              <w:pStyle w:val="PreformattedText"/>
              <w:bidi w:val="0"/>
              <w:spacing w:before="0" w:after="0"/>
              <w:jc w:val="start"/>
              <w:rPr>
                <w:sz w:val="24"/>
                <w:szCs w:val="24"/>
              </w:rPr>
            </w:pPr>
            <w:r>
              <w:rPr>
                <w:sz w:val="24"/>
                <w:szCs w:val="24"/>
              </w:rPr>
              <w:t>{{RATE}}</w:t>
            </w:r>
          </w:p>
        </w:tc>
      </w:tr>
      <w:tr>
        <w:trPr/>
        <w:tc>
          <w:tcPr>
            <w:tcW w:w="2409" w:type="dxa"/>
            <w:tcBorders>
              <w:start w:val="single" w:sz="4" w:space="0" w:color="000000"/>
              <w:bottom w:val="single" w:sz="4" w:space="0" w:color="000000"/>
            </w:tcBorders>
          </w:tcPr>
          <w:p>
            <w:pPr>
              <w:pStyle w:val="TableContents"/>
              <w:rPr>
                <w:sz w:val="24"/>
                <w:szCs w:val="24"/>
              </w:rPr>
            </w:pPr>
            <w:r>
              <w:rPr>
                <w:sz w:val="24"/>
                <w:szCs w:val="24"/>
              </w:rPr>
              <w:t>Дата погашения займа</w:t>
            </w:r>
          </w:p>
        </w:tc>
        <w:tc>
          <w:tcPr>
            <w:tcW w:w="2409" w:type="dxa"/>
            <w:tcBorders>
              <w:start w:val="single" w:sz="4" w:space="0" w:color="000000"/>
              <w:bottom w:val="single" w:sz="4" w:space="0" w:color="000000"/>
            </w:tcBorders>
          </w:tcPr>
          <w:p>
            <w:pPr>
              <w:pStyle w:val="PreformattedText"/>
              <w:bidi w:val="0"/>
              <w:spacing w:before="0" w:after="0"/>
              <w:jc w:val="start"/>
              <w:rPr>
                <w:sz w:val="24"/>
                <w:szCs w:val="24"/>
              </w:rPr>
            </w:pPr>
            <w:r>
              <w:rPr>
                <w:sz w:val="24"/>
                <w:szCs w:val="24"/>
              </w:rPr>
              <w:t>{{LOANDATE_END}}</w:t>
            </w:r>
          </w:p>
        </w:tc>
        <w:tc>
          <w:tcPr>
            <w:tcW w:w="2410" w:type="dxa"/>
            <w:tcBorders>
              <w:start w:val="single" w:sz="4" w:space="0" w:color="000000"/>
              <w:bottom w:val="single" w:sz="4" w:space="0" w:color="000000"/>
            </w:tcBorders>
          </w:tcPr>
          <w:p>
            <w:pPr>
              <w:pStyle w:val="TableContents"/>
              <w:rPr>
                <w:sz w:val="24"/>
                <w:szCs w:val="24"/>
              </w:rPr>
            </w:pPr>
          </w:p>
        </w:tc>
        <w:tc>
          <w:tcPr>
            <w:tcW w:w="2409" w:type="dxa"/>
            <w:tcBorders>
              <w:start w:val="single" w:sz="4" w:space="0" w:color="000000"/>
              <w:bottom w:val="single" w:sz="4" w:space="0" w:color="000000"/>
              <w:end w:val="single" w:sz="4" w:space="0" w:color="000000"/>
            </w:tcBorders>
          </w:tcPr>
          <w:p>
            <w:pPr>
              <w:pStyle w:val="TableContents"/>
              <w:rPr>
                <w:sz w:val="24"/>
                <w:szCs w:val="24"/>
              </w:rPr>
            </w:pPr>
          </w:p>
        </w:tc>
      </w:tr>
    </w:tbl>
    <w:p>
      <w:pPr>
        <w:pStyle w:val="PreformattedText"/>
        <w:bidi w:val="0"/>
        <w:spacing w:before="0" w:after="0"/>
        <w:jc w:val="start"/>
        <w:rPr>
          <w:sz w:val="24"/>
          <w:szCs w:val="24"/>
        </w:rPr>
      </w:pPr>
      <w:r>
        <w:rPr>
          <w:sz w:val="24"/>
          <w:szCs w:val="24"/>
        </w:rPr>
      </w:r>
    </w:p>
    <w:p>
      <w:pPr>
        <w:pStyle w:val="PreformattedText"/>
        <w:bidi w:val="0"/>
        <w:spacing w:before="0" w:after="0"/>
        <w:jc w:val="start"/>
        <w:rPr>
          <w:sz w:val="24"/>
          <w:szCs w:val="24"/>
        </w:rPr>
      </w:pPr>
      <w:r>
        <w:rPr>
          <w:sz w:val="24"/>
          <w:szCs w:val="24"/>
        </w:rPr>
      </w:r>
    </w:p>
    <w:p>
      <w:pPr>
        <w:pStyle w:val="PreformattedText"/>
        <w:bidi w:val="0"/>
        <w:spacing w:before="0" w:after="0"/>
        <w:jc w:val="start"/>
        <w:rPr>
          <w:sz w:val="24"/>
          <w:szCs w:val="24"/>
        </w:rPr>
      </w:pPr>
      <w:r>
        <w:rPr>
          <w:sz w:val="24"/>
          <w:szCs w:val="24"/>
        </w:rPr>
        <w:tab/>
        <w:t>Факт перечисления на банковский счет Заемщика суммы процентного займа подтверждается свидетельством Оператора сервиса онлайн-заимствования (СОЗ) о сделке и фактических транзакциях по договору займа № {{CERTIFICATE_NUMBER}} от {{CERTIFICATE_DATE}}.</w:t>
      </w:r>
    </w:p>
    <w:p>
      <w:pPr>
        <w:pStyle w:val="PreformattedText"/>
        <w:bidi w:val="0"/>
        <w:spacing w:before="0" w:after="0"/>
        <w:jc w:val="start"/>
        <w:rPr>
          <w:sz w:val="24"/>
          <w:szCs w:val="24"/>
        </w:rPr>
      </w:pPr>
      <w:r>
        <w:rPr>
          <w:sz w:val="24"/>
          <w:szCs w:val="24"/>
        </w:rPr>
        <w:tab/>
        <w:t>В соответствии с п. 3.10 договора займа, стороны согласовали порядок исполнения обязательств согласно Графику платежей</w:t>
      </w:r>
    </w:p>
    <w:p>
      <w:pPr>
        <w:pStyle w:val="PreformattedText"/>
        <w:bidi w:val="0"/>
        <w:spacing w:before="0" w:after="0"/>
        <w:jc w:val="start"/>
        <w:rPr>
          <w:sz w:val="24"/>
          <w:szCs w:val="24"/>
        </w:rPr>
      </w:pPr>
      <w:r>
        <w:rPr>
          <w:sz w:val="24"/>
          <w:szCs w:val="24"/>
        </w:rPr>
      </w:r>
    </w:p>
    <w:tbl>
      <w:tblPr>
        <w:tblW w:w="5000" w:type="pct"/>
        <w:jc w:val="start"/>
        <w:tblInd w:w="55" w:type="dxa"/>
        <w:tblLayout w:type="fixed"/>
        <w:tblCellMar>
          <w:top w:w="55" w:type="dxa"/>
          <w:start w:w="55" w:type="dxa"/>
          <w:bottom w:w="55" w:type="dxa"/>
          <w:end w:w="55" w:type="dxa"/>
        </w:tblCellMar>
      </w:tblPr>
      <w:tblGrid>
        <w:gridCol w:w="1914"/>
        <w:gridCol w:w="1941"/>
        <w:gridCol w:w="1921"/>
        <w:gridCol w:w="1934"/>
        <w:gridCol w:w="1928"/>
      </w:tblGrid>
      <w:tr>
        <w:trPr/>
        <w:tc>
          <w:tcPr>
            <w:tcW w:w="1914" w:type="dxa"/>
            <w:tcBorders>
              <w:top w:val="single" w:sz="4" w:space="0" w:color="000000"/>
              <w:start w:val="single" w:sz="4" w:space="0" w:color="000000"/>
              <w:bottom w:val="single" w:sz="4" w:space="0" w:color="000000"/>
            </w:tcBorders>
          </w:tcPr>
          <w:p>
            <w:pPr>
              <w:pStyle w:val="PreformattedText"/>
              <w:bidi w:val="0"/>
              <w:spacing w:before="0" w:after="0"/>
              <w:jc w:val="start"/>
              <w:rPr>
                <w:sz w:val="24"/>
                <w:szCs w:val="24"/>
              </w:rPr>
            </w:pPr>
            <w:r>
              <w:rPr>
                <w:sz w:val="24"/>
                <w:szCs w:val="24"/>
              </w:rPr>
              <w:t>Номер платежа</w:t>
            </w:r>
          </w:p>
        </w:tc>
        <w:tc>
          <w:tcPr>
            <w:tcW w:w="1941" w:type="dxa"/>
            <w:tcBorders>
              <w:top w:val="single" w:sz="4" w:space="0" w:color="000000"/>
              <w:start w:val="single" w:sz="4" w:space="0" w:color="000000"/>
              <w:bottom w:val="single" w:sz="4" w:space="0" w:color="000000"/>
            </w:tcBorders>
          </w:tcPr>
          <w:p>
            <w:pPr>
              <w:pStyle w:val="PreformattedText"/>
              <w:bidi w:val="0"/>
              <w:spacing w:before="0" w:after="0"/>
              <w:jc w:val="start"/>
              <w:rPr>
                <w:sz w:val="24"/>
                <w:szCs w:val="24"/>
              </w:rPr>
            </w:pPr>
            <w:r>
              <w:rPr>
                <w:sz w:val="24"/>
                <w:szCs w:val="24"/>
              </w:rPr>
              <w:t>Дата платежа</w:t>
            </w:r>
          </w:p>
        </w:tc>
        <w:tc>
          <w:tcPr>
            <w:tcW w:w="1921" w:type="dxa"/>
            <w:tcBorders>
              <w:top w:val="single" w:sz="4" w:space="0" w:color="000000"/>
              <w:start w:val="single" w:sz="4" w:space="0" w:color="000000"/>
              <w:bottom w:val="single" w:sz="4" w:space="0" w:color="000000"/>
            </w:tcBorders>
          </w:tcPr>
          <w:p>
            <w:pPr>
              <w:pStyle w:val="PreformattedText"/>
              <w:bidi w:val="0"/>
              <w:spacing w:before="0" w:after="0"/>
              <w:jc w:val="start"/>
              <w:rPr>
                <w:sz w:val="24"/>
                <w:szCs w:val="24"/>
              </w:rPr>
            </w:pPr>
            <w:r>
              <w:rPr>
                <w:sz w:val="24"/>
                <w:szCs w:val="24"/>
              </w:rPr>
              <w:t>Сумма платежа</w:t>
            </w:r>
          </w:p>
        </w:tc>
        <w:tc>
          <w:tcPr>
            <w:tcW w:w="1934" w:type="dxa"/>
            <w:tcBorders>
              <w:top w:val="single" w:sz="4" w:space="0" w:color="000000"/>
              <w:start w:val="single" w:sz="4" w:space="0" w:color="000000"/>
              <w:bottom w:val="single" w:sz="4" w:space="0" w:color="000000"/>
            </w:tcBorders>
          </w:tcPr>
          <w:p>
            <w:pPr>
              <w:pStyle w:val="PreformattedText"/>
              <w:bidi w:val="0"/>
              <w:spacing w:before="0" w:after="0"/>
              <w:jc w:val="start"/>
              <w:rPr>
                <w:sz w:val="24"/>
                <w:szCs w:val="24"/>
              </w:rPr>
            </w:pPr>
            <w:r>
              <w:rPr>
                <w:sz w:val="24"/>
                <w:szCs w:val="24"/>
              </w:rPr>
              <w:t>в т.ч. основной долг</w:t>
            </w:r>
          </w:p>
        </w:tc>
        <w:tc>
          <w:tcPr>
            <w:tcW w:w="1928" w:type="dxa"/>
            <w:tcBorders>
              <w:top w:val="single" w:sz="4" w:space="0" w:color="000000"/>
              <w:start w:val="single" w:sz="4" w:space="0" w:color="000000"/>
              <w:bottom w:val="single" w:sz="4" w:space="0" w:color="000000"/>
              <w:end w:val="single" w:sz="4" w:space="0" w:color="000000"/>
            </w:tcBorders>
          </w:tcPr>
          <w:p>
            <w:pPr>
              <w:pStyle w:val="PreformattedText"/>
              <w:bidi w:val="0"/>
              <w:spacing w:before="0" w:after="0"/>
              <w:jc w:val="start"/>
              <w:rPr>
                <w:sz w:val="24"/>
                <w:szCs w:val="24"/>
              </w:rPr>
            </w:pPr>
            <w:r>
              <w:rPr>
                <w:sz w:val="24"/>
                <w:szCs w:val="24"/>
              </w:rPr>
              <w:t>в т.ч. проценты</w:t>
            </w:r>
          </w:p>
        </w:tc>
      </w:tr>
      <w:tr>
        <w:trPr/>
        <w:tc>
          <w:tcPr>
            <w:tcW w:w="1914" w:type="dxa"/>
            <w:tcBorders>
              <w:start w:val="single" w:sz="4" w:space="0" w:color="000000"/>
              <w:bottom w:val="single" w:sz="4" w:space="0" w:color="000000"/>
            </w:tcBorders>
          </w:tcPr>
          <w:p>
            <w:pPr>
              <w:pStyle w:val="TableContents"/>
              <w:rPr>
                <w:sz w:val="24"/>
                <w:szCs w:val="24"/>
              </w:rPr>
            </w:pPr>
            <w:r>
              <w:rPr>
                <w:sz w:val="24"/>
                <w:szCs w:val="24"/>
              </w:rPr>
              <w:t>1</w:t>
            </w:r>
          </w:p>
        </w:tc>
        <w:tc>
          <w:tcPr>
            <w:tcW w:w="1941" w:type="dxa"/>
            <w:tcBorders>
              <w:start w:val="single" w:sz="4" w:space="0" w:color="000000"/>
              <w:bottom w:val="single" w:sz="4" w:space="0" w:color="000000"/>
            </w:tcBorders>
          </w:tcPr>
          <w:p>
            <w:pPr>
              <w:pStyle w:val="PreformattedText"/>
              <w:bidi w:val="0"/>
              <w:spacing w:before="0" w:after="0"/>
              <w:jc w:val="start"/>
              <w:rPr>
                <w:sz w:val="24"/>
                <w:szCs w:val="24"/>
              </w:rPr>
            </w:pPr>
            <w:r>
              <w:rPr>
                <w:sz w:val="24"/>
                <w:szCs w:val="24"/>
              </w:rPr>
              <w:t>{{PAYMENT_DATE}}</w:t>
            </w:r>
          </w:p>
        </w:tc>
        <w:tc>
          <w:tcPr>
            <w:tcW w:w="1921" w:type="dxa"/>
            <w:tcBorders>
              <w:start w:val="single" w:sz="4" w:space="0" w:color="000000"/>
              <w:bottom w:val="single" w:sz="4" w:space="0" w:color="000000"/>
            </w:tcBorders>
          </w:tcPr>
          <w:p>
            <w:pPr>
              <w:pStyle w:val="PreformattedText"/>
              <w:bidi w:val="0"/>
              <w:spacing w:before="0" w:after="0"/>
              <w:jc w:val="start"/>
              <w:rPr>
                <w:sz w:val="24"/>
                <w:szCs w:val="24"/>
              </w:rPr>
            </w:pPr>
            <w:r>
              <w:rPr>
                <w:sz w:val="24"/>
                <w:szCs w:val="24"/>
              </w:rPr>
              <w:t>{{PAYMENT_SUM}}</w:t>
            </w:r>
          </w:p>
        </w:tc>
        <w:tc>
          <w:tcPr>
            <w:tcW w:w="1934" w:type="dxa"/>
            <w:tcBorders>
              <w:start w:val="single" w:sz="4" w:space="0" w:color="000000"/>
              <w:bottom w:val="single" w:sz="4" w:space="0" w:color="000000"/>
            </w:tcBorders>
          </w:tcPr>
          <w:p>
            <w:pPr>
              <w:pStyle w:val="PreformattedText"/>
              <w:bidi w:val="0"/>
              <w:spacing w:before="0" w:after="0"/>
              <w:jc w:val="start"/>
              <w:rPr>
                <w:sz w:val="24"/>
                <w:szCs w:val="24"/>
              </w:rPr>
            </w:pPr>
            <w:r>
              <w:rPr>
                <w:sz w:val="24"/>
                <w:szCs w:val="24"/>
              </w:rPr>
              <w:t>{{PRINCIPAL}}</w:t>
            </w:r>
          </w:p>
        </w:tc>
        <w:tc>
          <w:tcPr>
            <w:tcW w:w="1928" w:type="dxa"/>
            <w:tcBorders>
              <w:start w:val="single" w:sz="4" w:space="0" w:color="000000"/>
              <w:bottom w:val="single" w:sz="4" w:space="0" w:color="000000"/>
              <w:end w:val="single" w:sz="4" w:space="0" w:color="000000"/>
            </w:tcBorders>
          </w:tcPr>
          <w:p>
            <w:pPr>
              <w:pStyle w:val="PreformattedText"/>
              <w:bidi w:val="0"/>
              <w:spacing w:before="0" w:after="0"/>
              <w:jc w:val="start"/>
              <w:rPr>
                <w:sz w:val="24"/>
                <w:szCs w:val="24"/>
              </w:rPr>
            </w:pPr>
            <w:r>
              <w:rPr>
                <w:sz w:val="24"/>
                <w:szCs w:val="24"/>
              </w:rPr>
              <w:t>{{INTEREST}}</w:t>
            </w:r>
          </w:p>
        </w:tc>
      </w:tr>
    </w:tbl>
    <w:p>
      <w:pPr>
        <w:pStyle w:val="PreformattedText"/>
        <w:bidi w:val="0"/>
        <w:spacing w:before="0" w:after="0"/>
        <w:jc w:val="start"/>
        <w:rPr>
          <w:sz w:val="24"/>
          <w:szCs w:val="24"/>
        </w:rPr>
      </w:pPr>
      <w:r>
        <w:rPr>
          <w:sz w:val="24"/>
          <w:szCs w:val="24"/>
        </w:rPr>
      </w:r>
    </w:p>
    <w:p>
      <w:pPr>
        <w:pStyle w:val="PreformattedText"/>
        <w:bidi w:val="0"/>
        <w:spacing w:before="0" w:after="0"/>
        <w:jc w:val="start"/>
        <w:rPr>
          <w:sz w:val="24"/>
          <w:szCs w:val="24"/>
        </w:rPr>
      </w:pPr>
      <w:r>
        <w:rPr>
          <w:sz w:val="24"/>
          <w:szCs w:val="24"/>
        </w:rPr>
        <w:tab/>
        <w:t>В нарушение условий договора займа, Заемщик не исполнил обязательства в установленный срок.</w:t>
      </w:r>
    </w:p>
    <w:p>
      <w:pPr>
        <w:pStyle w:val="PreformattedText"/>
        <w:bidi w:val="0"/>
        <w:spacing w:before="0" w:after="0"/>
        <w:jc w:val="start"/>
        <w:rPr>
          <w:sz w:val="24"/>
          <w:szCs w:val="24"/>
        </w:rPr>
      </w:pPr>
      <w:r>
        <w:rPr>
          <w:sz w:val="24"/>
          <w:szCs w:val="24"/>
        </w:rPr>
        <w:tab/>
        <w:t>Истцом в адрес ответчика была направлена Претензия от {{PRETENSION_DATE}}, которая оставлена ответчиком без удовлетворения.</w:t>
      </w:r>
    </w:p>
    <w:p>
      <w:pPr>
        <w:pStyle w:val="PreformattedText"/>
        <w:bidi w:val="0"/>
        <w:spacing w:before="0" w:after="0"/>
        <w:jc w:val="start"/>
        <w:rPr>
          <w:sz w:val="24"/>
          <w:szCs w:val="24"/>
        </w:rPr>
      </w:pPr>
      <w:r>
        <w:rPr>
          <w:sz w:val="24"/>
          <w:szCs w:val="24"/>
        </w:rPr>
        <w:tab/>
        <w:t>При принятии настоящего решения третейский суд руководствуется следующими актами законодательства.</w:t>
      </w:r>
    </w:p>
    <w:p>
      <w:pPr>
        <w:pStyle w:val="PreformattedText"/>
        <w:bidi w:val="0"/>
        <w:spacing w:before="0" w:after="0"/>
        <w:jc w:val="start"/>
        <w:rPr>
          <w:sz w:val="24"/>
          <w:szCs w:val="24"/>
        </w:rPr>
      </w:pPr>
      <w:r>
        <w:rPr>
          <w:sz w:val="24"/>
          <w:szCs w:val="24"/>
        </w:rPr>
        <w:tab/>
        <w:t>В соответствии со ст. 290 Гражданского кодекса Республики Беларусь (далее – ГК), обязательства должны исполняться надлежащим образом в соответствии с условиями обязательства и требованиями законодательства, а при отсутствии таких условий и требований - в соответствии с обычно предъявляемыми требованиями.</w:t>
      </w:r>
    </w:p>
    <w:p>
      <w:pPr>
        <w:pStyle w:val="PreformattedText"/>
        <w:bidi w:val="0"/>
        <w:spacing w:before="0" w:after="0"/>
        <w:jc w:val="start"/>
        <w:rPr>
          <w:sz w:val="24"/>
          <w:szCs w:val="24"/>
        </w:rPr>
      </w:pPr>
      <w:r>
        <w:rPr>
          <w:sz w:val="24"/>
          <w:szCs w:val="24"/>
        </w:rPr>
        <w:tab/>
        <w:t>В соответствии со ст. 760 ГК, по договору займа одна сторона (заимодавец) передает в собственность другой стороне (заемщику) деньги или другие вещи, определенные родовыми признаками, а заемщик обязуется возвратить заимодавцу такую же сумму денег (сумму займа) или равное количество других полученных им вещей того же рода и качества.</w:t>
      </w:r>
    </w:p>
    <w:p>
      <w:pPr>
        <w:pStyle w:val="PreformattedText"/>
        <w:bidi w:val="0"/>
        <w:spacing w:before="0" w:after="0"/>
        <w:jc w:val="start"/>
        <w:rPr>
          <w:sz w:val="24"/>
          <w:szCs w:val="24"/>
        </w:rPr>
      </w:pPr>
      <w:r>
        <w:rPr>
          <w:sz w:val="24"/>
          <w:szCs w:val="24"/>
        </w:rPr>
        <w:tab/>
        <w:t>Договор займа считается заключенным с момента передачи денег или других вещей, если иное не установлено законодательными актами.</w:t>
      </w:r>
    </w:p>
    <w:p>
      <w:pPr>
        <w:pStyle w:val="PreformattedText"/>
        <w:bidi w:val="0"/>
        <w:spacing w:before="0" w:after="0"/>
        <w:jc w:val="start"/>
        <w:rPr>
          <w:sz w:val="24"/>
          <w:szCs w:val="24"/>
        </w:rPr>
      </w:pPr>
      <w:r>
        <w:rPr>
          <w:sz w:val="24"/>
          <w:szCs w:val="24"/>
        </w:rPr>
        <w:tab/>
        <w:t>Истцом заявлены требования о взыскании с ответчика {{LOAN_PRINCIPAL}} бел. руб. основного долга (суммы невозвращенного займа).</w:t>
      </w:r>
    </w:p>
    <w:p>
      <w:pPr>
        <w:pStyle w:val="PreformattedText"/>
        <w:bidi w:val="0"/>
        <w:spacing w:before="0" w:after="0"/>
        <w:jc w:val="start"/>
        <w:rPr>
          <w:sz w:val="24"/>
          <w:szCs w:val="24"/>
        </w:rPr>
      </w:pPr>
      <w:r>
        <w:rPr>
          <w:sz w:val="24"/>
          <w:szCs w:val="24"/>
        </w:rPr>
        <w:tab/>
        <w:t>По состоянию на дату принятия настоящего решения, размер основного долга Заемщика перед Заимодавцем по договору займа (сумма невозвращенного займа) составляет  {{LOAN_PRINCIPAL}} бел. руб. Доказательств обратного третейскому суду не представлено.</w:t>
      </w:r>
    </w:p>
    <w:p>
      <w:pPr>
        <w:pStyle w:val="PreformattedText"/>
        <w:bidi w:val="0"/>
        <w:spacing w:before="0" w:after="0"/>
        <w:jc w:val="start"/>
        <w:rPr>
          <w:sz w:val="24"/>
          <w:szCs w:val="24"/>
        </w:rPr>
      </w:pPr>
      <w:r>
        <w:rPr>
          <w:sz w:val="24"/>
          <w:szCs w:val="24"/>
        </w:rPr>
        <w:tab/>
        <w:t>Проверив расчет истца в части подлежащего уплате основного долга (суммы невозвращенного займа) третейский суд пришел к выводу о его обоснованности.</w:t>
      </w:r>
    </w:p>
    <w:p>
      <w:pPr>
        <w:pStyle w:val="PreformattedText"/>
        <w:bidi w:val="0"/>
        <w:spacing w:before="0" w:after="0"/>
        <w:jc w:val="start"/>
        <w:rPr>
          <w:sz w:val="24"/>
          <w:szCs w:val="24"/>
        </w:rPr>
      </w:pPr>
      <w:r>
        <w:rPr>
          <w:sz w:val="24"/>
          <w:szCs w:val="24"/>
        </w:rPr>
        <w:tab/>
        <w:t>Таким образом, по состоянию на дату принятия настоящего решения ответчик обязан уплатить истцу {{LOAN_PRINCIPAL}} бел. руб. основного долга.</w:t>
      </w:r>
    </w:p>
    <w:p>
      <w:pPr>
        <w:pStyle w:val="PreformattedText"/>
        <w:bidi w:val="0"/>
        <w:spacing w:before="0" w:after="0"/>
        <w:jc w:val="start"/>
        <w:rPr>
          <w:sz w:val="24"/>
          <w:szCs w:val="24"/>
        </w:rPr>
      </w:pPr>
      <w:r>
        <w:rPr>
          <w:sz w:val="24"/>
          <w:szCs w:val="24"/>
        </w:rPr>
        <w:tab/>
        <w:t>В соответствии с п. 1 ст. 762 ГК, если иное не предусмотрено законодательством или договором займа, заимодавец имеет право на получение с заемщика процентов на сумму займа в размерах и порядке, определенных договором.</w:t>
      </w:r>
    </w:p>
    <w:p>
      <w:pPr>
        <w:pStyle w:val="PreformattedText"/>
        <w:bidi w:val="0"/>
        <w:spacing w:before="0" w:after="0"/>
        <w:jc w:val="start"/>
        <w:rPr>
          <w:sz w:val="24"/>
          <w:szCs w:val="24"/>
        </w:rPr>
      </w:pPr>
      <w:r>
        <w:rPr>
          <w:sz w:val="24"/>
          <w:szCs w:val="24"/>
        </w:rPr>
        <w:tab/>
        <w:t>Размер и порядок уплаты процентов за пользование займом определены условиями заключенного между сторонами договора займа (п. 3.10. Договора):</w:t>
      </w:r>
    </w:p>
    <w:p>
      <w:pPr>
        <w:pStyle w:val="PreformattedText"/>
        <w:bidi w:val="0"/>
        <w:spacing w:before="0" w:after="0"/>
        <w:jc w:val="start"/>
        <w:rPr>
          <w:sz w:val="24"/>
          <w:szCs w:val="24"/>
        </w:rPr>
      </w:pPr>
      <w:r>
        <w:rPr>
          <w:sz w:val="24"/>
          <w:szCs w:val="24"/>
        </w:rPr>
        <w:tab/>
        <w:t>«3.10. Заем предоставляется Заемщику со сроком возврата, согласно Заявке одной из Сторон, графиком платежей, являющимся неотъемлемой частью договора. Срок погашения обозначает дату, не позднее которой Заемщик обязан исполнить обязательства по выплате суммы займа и процентов за пользование займом путем перечисления денежных средств в   пользу Займодавца в полной сумме, согласно графика платежей.</w:t>
      </w:r>
    </w:p>
    <w:p>
      <w:pPr>
        <w:pStyle w:val="PreformattedText"/>
        <w:bidi w:val="0"/>
        <w:spacing w:before="0" w:after="0"/>
        <w:jc w:val="start"/>
        <w:rPr>
          <w:sz w:val="24"/>
          <w:szCs w:val="24"/>
        </w:rPr>
      </w:pPr>
      <w:r>
        <w:rPr>
          <w:sz w:val="24"/>
          <w:szCs w:val="24"/>
        </w:rPr>
        <w:tab/>
        <w:t>Истцом заявлены требования о взыскании с ответчика {{INTEREST_SUM}} бел. руб. процентов за пользование займом за период с {{INTEREST_FROM}} по {{INTEREST_TO}}.</w:t>
      </w:r>
    </w:p>
    <w:p>
      <w:pPr>
        <w:pStyle w:val="PreformattedText"/>
        <w:bidi w:val="0"/>
        <w:spacing w:before="0" w:after="0"/>
        <w:jc w:val="start"/>
        <w:rPr>
          <w:sz w:val="24"/>
          <w:szCs w:val="24"/>
        </w:rPr>
      </w:pPr>
      <w:r>
        <w:rPr>
          <w:sz w:val="24"/>
          <w:szCs w:val="24"/>
        </w:rPr>
        <w:tab/>
        <w:t>Проверив расчет истца в части подлежащих уплате процентов за пользование займом, третейский суд пришел к выводу о его обоснованности.</w:t>
      </w:r>
    </w:p>
    <w:p>
      <w:pPr>
        <w:pStyle w:val="PreformattedText"/>
        <w:bidi w:val="0"/>
        <w:spacing w:before="0" w:after="0"/>
        <w:jc w:val="start"/>
        <w:rPr>
          <w:sz w:val="24"/>
          <w:szCs w:val="24"/>
        </w:rPr>
      </w:pPr>
      <w:r>
        <w:rPr>
          <w:sz w:val="24"/>
          <w:szCs w:val="24"/>
        </w:rPr>
        <w:tab/>
        <w:t>Таким образом, по состоянию на дату принятия настоящего решения ответчик обязан уплатить истцу {{INTEREST_SUM}} бел. руб. процентов за пользование займом за период с {{INTEREST_FROM}} по {{INTEREST_TO}}.</w:t>
      </w:r>
    </w:p>
    <w:p>
      <w:pPr>
        <w:pStyle w:val="PreformattedText"/>
        <w:bidi w:val="0"/>
        <w:spacing w:before="0" w:after="0"/>
        <w:jc w:val="start"/>
        <w:rPr>
          <w:sz w:val="24"/>
          <w:szCs w:val="24"/>
        </w:rPr>
      </w:pPr>
      <w:r>
        <w:rPr>
          <w:sz w:val="24"/>
          <w:szCs w:val="24"/>
        </w:rPr>
        <w:tab/>
        <w:t>В соответствии с п. 1 ст. 311 ГК, неустойкой (штрафом, пеней) признается определенная законодательством или договором денежная сумма, которую должник обязан уплатить кредитору, если иное не предусмотрено законодательными актами,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w:t>
      </w:r>
    </w:p>
    <w:p>
      <w:pPr>
        <w:pStyle w:val="PreformattedText"/>
        <w:bidi w:val="0"/>
        <w:spacing w:before="0" w:after="0"/>
        <w:jc w:val="start"/>
        <w:rPr>
          <w:sz w:val="24"/>
          <w:szCs w:val="24"/>
        </w:rPr>
      </w:pPr>
      <w:r>
        <w:rPr>
          <w:sz w:val="24"/>
          <w:szCs w:val="24"/>
        </w:rPr>
        <w:tab/>
        <w:t>Размер и порядок уплаты неустойки (пени) определены условиями заключенного между сторонами договора займа (п. 4.5., п. 4.8.):</w:t>
      </w:r>
    </w:p>
    <w:p>
      <w:pPr>
        <w:pStyle w:val="PreformattedText"/>
        <w:bidi w:val="0"/>
        <w:spacing w:before="0" w:after="0"/>
        <w:jc w:val="start"/>
        <w:rPr>
          <w:sz w:val="24"/>
          <w:szCs w:val="24"/>
        </w:rPr>
      </w:pPr>
      <w:r>
        <w:rPr>
          <w:sz w:val="24"/>
          <w:szCs w:val="24"/>
        </w:rPr>
        <w:tab/>
        <w:t>«4.5. Заемщик обязан оплатить Заимодавцу начисленные неустойку (пени), в случае просрочки выплаты основной суммы Займа и (или) процентов за пользование займом.</w:t>
      </w:r>
    </w:p>
    <w:p>
      <w:pPr>
        <w:pStyle w:val="PreformattedText"/>
        <w:bidi w:val="0"/>
        <w:spacing w:before="0" w:after="0"/>
        <w:jc w:val="start"/>
        <w:rPr>
          <w:sz w:val="24"/>
          <w:szCs w:val="24"/>
        </w:rPr>
      </w:pPr>
      <w:r>
        <w:rPr>
          <w:sz w:val="24"/>
          <w:szCs w:val="24"/>
        </w:rPr>
        <w:tab/>
        <w:t>4.8. В случае просрочки платежа, предусмотренного Первоначальным графиком платежей, Заемщик обязуется уплатить Заимодавцу неустойку (пени) из расчета двукратной процентной ставки за пользование займом (r) по Договору от суммы неисполненного денежного обязательства за каждый календарный день просрочки исполнения. При этом неустойка (пени) в рамках настоящего Договора не может превышать половины суммы займа, предоставленного Заемщику.».</w:t>
      </w:r>
    </w:p>
    <w:p>
      <w:pPr>
        <w:pStyle w:val="PreformattedText"/>
        <w:bidi w:val="0"/>
        <w:spacing w:before="0" w:after="0"/>
        <w:jc w:val="start"/>
        <w:rPr>
          <w:sz w:val="24"/>
          <w:szCs w:val="24"/>
        </w:rPr>
      </w:pPr>
      <w:r>
        <w:rPr>
          <w:sz w:val="24"/>
          <w:szCs w:val="24"/>
        </w:rPr>
        <w:tab/>
        <w:t>Истцом заявлены требования о взыскании с ответчика {{PENALTY_SUM}} бел. руб. неустойки (пени) за период с {{PENALTY_FROM}} по {{PENALTY_TO}}.</w:t>
      </w:r>
    </w:p>
    <w:p>
      <w:pPr>
        <w:pStyle w:val="PreformattedText"/>
        <w:bidi w:val="0"/>
        <w:spacing w:before="0" w:after="0"/>
        <w:jc w:val="start"/>
        <w:rPr>
          <w:sz w:val="24"/>
          <w:szCs w:val="24"/>
        </w:rPr>
      </w:pPr>
      <w:r>
        <w:rPr>
          <w:sz w:val="24"/>
          <w:szCs w:val="24"/>
        </w:rPr>
        <w:tab/>
        <w:t>Проверив расчет истца в части подлежащей уплате неустойки (пени) третейский суд пришел к выводу о его обоснованности.</w:t>
      </w:r>
    </w:p>
    <w:p>
      <w:pPr>
        <w:pStyle w:val="PreformattedText"/>
        <w:bidi w:val="0"/>
        <w:spacing w:before="0" w:after="0"/>
        <w:jc w:val="start"/>
        <w:rPr>
          <w:sz w:val="24"/>
          <w:szCs w:val="24"/>
        </w:rPr>
      </w:pPr>
      <w:r>
        <w:rPr>
          <w:sz w:val="24"/>
          <w:szCs w:val="24"/>
        </w:rPr>
        <w:tab/>
        <w:t>Таким образом, по состоянию на дату принятия настоящего решения ответчик обязан уплатить истцу {{PENALTY_SUM}} бел. руб. неустойки (пени) за период с {{PENALTY_FROM}} по {{PENALTY_TO}}.</w:t>
      </w:r>
    </w:p>
    <w:p>
      <w:pPr>
        <w:pStyle w:val="PreformattedText"/>
        <w:bidi w:val="0"/>
        <w:spacing w:before="0" w:after="0"/>
        <w:jc w:val="start"/>
        <w:rPr>
          <w:sz w:val="24"/>
          <w:szCs w:val="24"/>
        </w:rPr>
      </w:pPr>
      <w:r>
        <w:rPr>
          <w:sz w:val="24"/>
          <w:szCs w:val="24"/>
        </w:rPr>
        <w:tab/>
        <w:t>Настоящее решение составлено с мотивировочной частью.</w:t>
      </w:r>
    </w:p>
    <w:p>
      <w:pPr>
        <w:pStyle w:val="PreformattedText"/>
        <w:bidi w:val="0"/>
        <w:spacing w:before="0" w:after="0"/>
        <w:jc w:val="start"/>
        <w:rPr>
          <w:sz w:val="24"/>
          <w:szCs w:val="24"/>
        </w:rPr>
      </w:pPr>
      <w:r>
        <w:rPr>
          <w:sz w:val="24"/>
          <w:szCs w:val="24"/>
        </w:rPr>
        <w:tab/>
        <w:t>В соответствии с п. 69 Регламента постоянно действующего третейского суда Общества с ограниченной ответственностью «Центр прикладной психологии и детекции лжи КРИСТАЛЛ», расходы, связанные с третейским разбирательством и уплатой третейского сбора, относятся на ответчика.</w:t>
      </w:r>
    </w:p>
    <w:p>
      <w:pPr>
        <w:pStyle w:val="PreformattedText"/>
        <w:bidi w:val="0"/>
        <w:spacing w:before="0" w:after="0"/>
        <w:jc w:val="start"/>
        <w:rPr>
          <w:sz w:val="24"/>
          <w:szCs w:val="24"/>
        </w:rPr>
      </w:pPr>
      <w:r>
        <w:rPr>
          <w:sz w:val="24"/>
          <w:szCs w:val="24"/>
        </w:rPr>
        <w:tab/>
        <w:t>На основании изложенного, руководствуясь ст.ст. 290, 310, 311, 760 - 764 Гражданского кодекса Республики Беларусь, п.п. 58 – 62 Регламента постоянно действующего третейского суда Общества с ограниченной ответственностью «Центр прикладной психологии и детекции лжи КРИСТАЛЛ», третейский суд.</w:t>
      </w:r>
    </w:p>
    <w:p>
      <w:pPr>
        <w:pStyle w:val="PreformattedText"/>
        <w:bidi w:val="0"/>
        <w:spacing w:before="0" w:after="0"/>
        <w:jc w:val="start"/>
        <w:rPr>
          <w:sz w:val="24"/>
          <w:szCs w:val="24"/>
        </w:rPr>
      </w:pPr>
      <w:r>
        <w:rPr>
          <w:sz w:val="24"/>
          <w:szCs w:val="24"/>
        </w:rPr>
      </w:r>
    </w:p>
    <w:tbl>
      <w:tblPr>
        <w:tblW w:w="9553" w:type="dxa"/>
        <w:jc w:val="end"/>
        <w:tblInd w:w="0" w:type="dxa"/>
        <w:tblLayout w:type="fixed"/>
        <w:tblCellMar>
          <w:top w:w="55" w:type="dxa"/>
          <w:start w:w="55" w:type="dxa"/>
          <w:bottom w:w="55" w:type="dxa"/>
          <w:end w:w="55" w:type="dxa"/>
        </w:tblCellMar>
      </w:tblPr>
      <w:tblGrid>
        <w:gridCol w:w="3504"/>
        <w:gridCol w:w="2346"/>
        <w:gridCol w:w="3703"/>
      </w:tblGrid>
      <w:tr>
        <w:trPr/>
        <w:tc>
          <w:tcPr>
            <w:tcW w:w="3504" w:type="dxa"/>
            <w:tcBorders>
              <w:top w:val="single" w:sz="4" w:space="0" w:color="FFFFFF"/>
              <w:start w:val="single" w:sz="4" w:space="0" w:color="FFFFFF"/>
              <w:bottom w:val="single" w:sz="4" w:space="0" w:color="FFFFFF"/>
            </w:tcBorders>
          </w:tcPr>
          <w:p>
            <w:pPr>
              <w:pStyle w:val="TableContents"/>
              <w:rPr>
                <w:sz w:val="24"/>
                <w:szCs w:val="24"/>
              </w:rPr>
            </w:pPr>
            <w:r>
              <w:rPr>
                <w:sz w:val="24"/>
                <w:szCs w:val="24"/>
              </w:rPr>
            </w:r>
          </w:p>
        </w:tc>
        <w:tc>
          <w:tcPr>
            <w:tcW w:w="2346" w:type="dxa"/>
            <w:tcBorders>
              <w:top w:val="single" w:sz="4" w:space="0" w:color="FFFFFF"/>
              <w:start w:val="single" w:sz="4" w:space="0" w:color="FFFFFF"/>
              <w:bottom w:val="single" w:sz="4" w:space="0" w:color="FFFFFF"/>
            </w:tcBorders>
          </w:tcPr>
          <w:p>
            <w:pPr>
              <w:pStyle w:val="Normal"/>
              <w:jc w:val="center"/>
              <w:rPr>
                <w:sz w:val="24"/>
                <w:szCs w:val="24"/>
              </w:rPr>
            </w:pPr>
            <w:r>
              <w:rPr>
                <w:sz w:val="24"/>
                <w:szCs w:val="24"/>
              </w:rPr>
              <w:t>РЕШИЛ:</w:t>
            </w:r>
          </w:p>
        </w:tc>
        <w:tc>
          <w:tcPr>
            <w:tcW w:w="3703" w:type="dxa"/>
            <w:tcBorders>
              <w:top w:val="single" w:sz="4" w:space="0" w:color="FFFFFF"/>
              <w:start w:val="single" w:sz="4" w:space="0" w:color="FFFFFF"/>
              <w:bottom w:val="single" w:sz="4" w:space="0" w:color="FFFFFF"/>
              <w:end w:val="single" w:sz="4" w:space="0" w:color="FFFFFF"/>
            </w:tcBorders>
          </w:tcPr>
          <w:p>
            <w:pPr>
              <w:pStyle w:val="TableContents"/>
              <w:rPr>
                <w:sz w:val="24"/>
                <w:szCs w:val="24"/>
              </w:rPr>
            </w:pPr>
            <w:r>
              <w:rPr>
                <w:sz w:val="24"/>
                <w:szCs w:val="24"/>
              </w:rPr>
            </w:r>
          </w:p>
        </w:tc>
      </w:tr>
    </w:tbl>
    <w:p>
      <w:pPr>
        <w:pStyle w:val="PreformattedText"/>
        <w:bidi w:val="0"/>
        <w:spacing w:before="0" w:after="0"/>
        <w:jc w:val="start"/>
        <w:rPr>
          <w:sz w:val="24"/>
          <w:szCs w:val="24"/>
        </w:rPr>
      </w:pPr>
      <w:r>
        <w:rPr>
          <w:sz w:val="24"/>
          <w:szCs w:val="24"/>
        </w:rPr>
      </w:r>
    </w:p>
    <w:p>
      <w:pPr>
        <w:pStyle w:val="PreformattedText"/>
        <w:bidi w:val="0"/>
        <w:spacing w:before="0" w:after="0"/>
        <w:jc w:val="start"/>
        <w:rPr>
          <w:sz w:val="24"/>
          <w:szCs w:val="24"/>
        </w:rPr>
      </w:pPr>
      <w:r>
        <w:rPr>
          <w:sz w:val="24"/>
          <w:szCs w:val="24"/>
        </w:rPr>
        <w:tab/>
        <w:t>Исковые требования удовлетворить в полном объеме.</w:t>
      </w:r>
    </w:p>
    <w:p>
      <w:pPr>
        <w:pStyle w:val="PreformattedText"/>
        <w:bidi w:val="0"/>
        <w:spacing w:before="0" w:after="0"/>
        <w:jc w:val="start"/>
        <w:rPr>
          <w:sz w:val="24"/>
          <w:szCs w:val="24"/>
        </w:rPr>
      </w:pPr>
      <w:r>
        <w:rPr>
          <w:sz w:val="24"/>
          <w:szCs w:val="24"/>
        </w:rPr>
        <w:tab/>
        <w:t xml:space="preserve">Взыскать с </w:t>
      </w:r>
      <w:r>
        <w:rPr>
          <w:rFonts w:ascii="JetBrains Mono" w:hAnsi="JetBrains Mono"/>
          <w:b w:val="false"/>
          <w:i w:val="false"/>
          <w:color w:val="C77DBB"/>
          <w:sz w:val="24"/>
          <w:szCs w:val="24"/>
        </w:rPr>
        <w:t>{DEFENDANT_NAME_GENT}</w:t>
      </w:r>
      <w:r>
        <w:rPr>
          <w:sz w:val="24"/>
          <w:szCs w:val="24"/>
        </w:rPr>
        <w:t xml:space="preserve"> ({{</w:t>
      </w:r>
      <w:r>
        <w:rPr>
          <w:rFonts w:ascii="JetBrains Mono" w:hAnsi="JetBrains Mono"/>
          <w:b w:val="false"/>
          <w:i w:val="false"/>
          <w:color w:val="C77DBB"/>
          <w:sz w:val="24"/>
          <w:szCs w:val="24"/>
        </w:rPr>
        <w:t>DEFENDANT</w:t>
      </w:r>
      <w:r>
        <w:rPr>
          <w:sz w:val="24"/>
          <w:szCs w:val="24"/>
        </w:rPr>
        <w:t xml:space="preserve">_ADDRESS}}) в пользу </w:t>
      </w:r>
      <w:r>
        <w:rPr>
          <w:rFonts w:ascii="JetBrains Mono" w:hAnsi="JetBrains Mono"/>
          <w:b w:val="false"/>
          <w:i w:val="false"/>
          <w:color w:val="C77DBB"/>
          <w:sz w:val="24"/>
          <w:szCs w:val="24"/>
        </w:rPr>
        <w:t>{PLAINTIFF_NAME_GENT}</w:t>
      </w:r>
      <w:r>
        <w:rPr>
          <w:sz w:val="24"/>
          <w:szCs w:val="24"/>
        </w:rPr>
        <w:t xml:space="preserve"> ({{PLAINTIFF_ADDRESS}}):</w:t>
      </w:r>
    </w:p>
    <w:p>
      <w:pPr>
        <w:pStyle w:val="PreformattedText"/>
        <w:bidi w:val="0"/>
        <w:spacing w:before="0" w:after="0"/>
        <w:jc w:val="start"/>
        <w:rPr>
          <w:sz w:val="24"/>
          <w:szCs w:val="24"/>
        </w:rPr>
      </w:pPr>
      <w:r>
        <w:rPr>
          <w:sz w:val="24"/>
          <w:szCs w:val="24"/>
        </w:rPr>
        <w:tab/>
        <w:t>1) {{TOTAL_SUM}} бел. руб., в том числе основного долга: {{LOAN_PRINCIPAL}} бел. руб.; процентов за пользование займом: {{INTEREST_SUM}} бел. руб.; неустойки (пени): {{PENALTY_SUM}} бел. руб..</w:t>
      </w:r>
    </w:p>
    <w:p>
      <w:pPr>
        <w:pStyle w:val="PreformattedText"/>
        <w:bidi w:val="0"/>
        <w:spacing w:before="0" w:after="0"/>
        <w:jc w:val="start"/>
        <w:rPr>
          <w:sz w:val="24"/>
          <w:szCs w:val="24"/>
        </w:rPr>
      </w:pPr>
      <w:r>
        <w:rPr>
          <w:sz w:val="24"/>
          <w:szCs w:val="24"/>
        </w:rPr>
        <w:tab/>
        <w:t>2) {{ARBITRATION_FEE}} бел. руб. расходов, связанных с третейским разбирательством и уплатой третейского сбора.</w:t>
      </w:r>
    </w:p>
    <w:p>
      <w:pPr>
        <w:pStyle w:val="PreformattedText"/>
        <w:bidi w:val="0"/>
        <w:spacing w:before="0" w:after="0"/>
        <w:jc w:val="start"/>
        <w:rPr>
          <w:sz w:val="24"/>
          <w:szCs w:val="24"/>
        </w:rPr>
      </w:pPr>
      <w:r>
        <w:rPr>
          <w:sz w:val="24"/>
          <w:szCs w:val="24"/>
        </w:rPr>
        <w:tab/>
        <w:t>Решение третейского суда вступает в законную силу в день его принятия.</w:t>
      </w:r>
    </w:p>
    <w:p>
      <w:pPr>
        <w:pStyle w:val="PreformattedText"/>
        <w:bidi w:val="0"/>
        <w:spacing w:before="0" w:after="0"/>
        <w:jc w:val="start"/>
        <w:rPr>
          <w:sz w:val="24"/>
          <w:szCs w:val="24"/>
        </w:rPr>
      </w:pPr>
      <w:r>
        <w:rPr>
          <w:sz w:val="24"/>
          <w:szCs w:val="24"/>
        </w:rPr>
        <w:tab/>
        <w:t>Решение третейского суда является обязательным для сторон и подлежит исполнению в течение трех дней со дня вступления его в законную силу.</w:t>
      </w:r>
    </w:p>
    <w:p>
      <w:pPr>
        <w:pStyle w:val="PreformattedText"/>
        <w:bidi w:val="0"/>
        <w:spacing w:before="0" w:after="0"/>
        <w:jc w:val="start"/>
        <w:rPr>
          <w:sz w:val="24"/>
          <w:szCs w:val="24"/>
        </w:rPr>
      </w:pPr>
      <w:r>
        <w:rPr>
          <w:sz w:val="24"/>
          <w:szCs w:val="24"/>
        </w:rPr>
        <w:tab/>
        <w:t>Решение третейского суда может быть обжаловано стороной третейского разбирательства в порядке, установленном гражданским процессуальным законодательством Республики Беларусь, путем подачи в соответствующий суд заявления об отмене решения третейского суда.</w:t>
      </w:r>
    </w:p>
    <w:p>
      <w:pPr>
        <w:pStyle w:val="PreformattedText"/>
        <w:bidi w:val="0"/>
        <w:spacing w:before="0" w:after="0"/>
        <w:jc w:val="start"/>
        <w:rPr>
          <w:sz w:val="24"/>
          <w:szCs w:val="24"/>
        </w:rPr>
      </w:pPr>
      <w:r>
        <w:rPr>
          <w:sz w:val="24"/>
          <w:szCs w:val="24"/>
        </w:rPr>
        <w:tab/>
        <w:t>Заявление об отмене решения третейского суда может быть подано в течение трех месяцев со дня получения решения стороной, ходатайствующей об отмене.</w:t>
      </w:r>
    </w:p>
    <w:p>
      <w:pPr>
        <w:pStyle w:val="PreformattedText"/>
        <w:bidi w:val="0"/>
        <w:spacing w:before="0" w:after="0"/>
        <w:jc w:val="start"/>
        <w:rPr>
          <w:sz w:val="24"/>
          <w:szCs w:val="24"/>
        </w:rPr>
      </w:pPr>
      <w:r>
        <w:rPr>
          <w:sz w:val="24"/>
          <w:szCs w:val="24"/>
        </w:rPr>
      </w:r>
    </w:p>
    <w:tbl>
      <w:tblPr>
        <w:tblW w:w="10078" w:type="dxa"/>
        <w:jc w:val="start"/>
        <w:tblInd w:w="55" w:type="dxa"/>
        <w:tblLayout w:type="fixed"/>
        <w:tblCellMar>
          <w:top w:w="55" w:type="dxa"/>
          <w:start w:w="55" w:type="dxa"/>
          <w:bottom w:w="55" w:type="dxa"/>
          <w:end w:w="55" w:type="dxa"/>
        </w:tblCellMar>
      </w:tblPr>
      <w:tblGrid>
        <w:gridCol w:w="4828"/>
        <w:gridCol w:w="2915"/>
        <w:gridCol w:w="2335"/>
      </w:tblGrid>
      <w:tr>
        <w:trPr/>
        <w:tc>
          <w:tcPr>
            <w:tcW w:w="4828" w:type="dxa"/>
            <w:tcBorders>
              <w:top w:val="single" w:sz="4" w:space="0" w:color="FFFFFF"/>
              <w:start w:val="single" w:sz="4" w:space="0" w:color="FFFFFF"/>
              <w:bottom w:val="single" w:sz="4" w:space="0" w:color="FFFFFF"/>
            </w:tcBorders>
          </w:tcPr>
          <w:p>
            <w:pPr>
              <w:pStyle w:val="ConsPlusNormal"/>
              <w:jc w:val="both"/>
              <w:rPr>
                <w:rFonts w:ascii="Times New Roman" w:hAnsi="Times New Roman" w:cs="Times New Roman"/>
                <w:sz w:val="28"/>
                <w:szCs w:val="28"/>
              </w:rPr>
            </w:pPr>
            <w:r>
              <w:rPr>
                <w:rFonts w:cs="Times New Roman" w:ascii="Times New Roman" w:hAnsi="Times New Roman"/>
                <w:b w:val="false"/>
                <w:i w:val="false"/>
                <w:color w:val="C77DBB"/>
                <w:sz w:val="28"/>
                <w:szCs w:val="28"/>
              </w:rPr>
              <w:t xml:space="preserve">Третейский судья </w:t>
            </w:r>
            <w:r>
              <w:rPr>
                <w:rFonts w:cs="Times New Roman" w:ascii="JetBrains Mono" w:hAnsi="JetBrains Mono"/>
                <w:b w:val="false"/>
                <w:i w:val="false"/>
                <w:color w:val="C77DBB"/>
                <w:sz w:val="24"/>
                <w:szCs w:val="24"/>
              </w:rPr>
              <w:t>JUDGE_POSITION_WITH_DASH</w:t>
            </w:r>
          </w:p>
        </w:tc>
        <w:tc>
          <w:tcPr>
            <w:tcW w:w="2915" w:type="dxa"/>
            <w:tcBorders>
              <w:top w:val="single" w:sz="4" w:space="0" w:color="FFFFFF"/>
              <w:start w:val="single" w:sz="4" w:space="0" w:color="FFFFFF"/>
              <w:bottom w:val="single" w:sz="4" w:space="0" w:color="FFFFFF"/>
            </w:tcBorders>
          </w:tcPr>
          <w:p>
            <w:pPr>
              <w:pStyle w:val="TableContents"/>
              <w:rPr/>
            </w:pPr>
            <w:r>
              <w:rPr/>
            </w:r>
          </w:p>
        </w:tc>
        <w:tc>
          <w:tcPr>
            <w:tcW w:w="2335" w:type="dxa"/>
            <w:tcBorders>
              <w:top w:val="single" w:sz="4" w:space="0" w:color="FFFFFF"/>
              <w:start w:val="single" w:sz="4" w:space="0" w:color="FFFFFF"/>
              <w:bottom w:val="single" w:sz="4" w:space="0" w:color="FFFFFF"/>
              <w:end w:val="single" w:sz="4" w:space="0" w:color="FFFFFF"/>
            </w:tcBorders>
          </w:tcPr>
          <w:p>
            <w:pPr>
              <w:pStyle w:val="PreformattedText"/>
              <w:bidi w:val="0"/>
              <w:spacing w:before="0" w:after="0"/>
              <w:jc w:val="end"/>
              <w:rPr>
                <w:sz w:val="20"/>
                <w:szCs w:val="20"/>
              </w:rPr>
            </w:pPr>
            <w:r>
              <w:rPr>
                <w:sz w:val="20"/>
                <w:szCs w:val="20"/>
              </w:rPr>
              <w:t>{{JUDGE_INITIALS}}</w:t>
            </w:r>
          </w:p>
        </w:tc>
      </w:tr>
    </w:tbl>
    <w:p>
      <w:pPr>
        <w:pStyle w:val="PreformattedText"/>
        <w:bidi w:val="0"/>
        <w:spacing w:before="0" w:after="0"/>
        <w:jc w:val="start"/>
        <w:rPr>
          <w:sz w:val="24"/>
          <w:szCs w:val="24"/>
        </w:rPr>
      </w:pPr>
      <w:r>
        <w:rPr>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Arial">
    <w:charset w:val="01" w:characterSet="utf-8"/>
    <w:family w:val="roman"/>
    <w:pitch w:val="variable"/>
  </w:font>
  <w:font w:name="Times New Roman">
    <w:charset w:val="01" w:characterSet="utf-8"/>
    <w:family w:val="roman"/>
    <w:pitch w:val="variable"/>
  </w:font>
  <w:font w:name="JetBrains Mono">
    <w:charset w:val="01" w:characterSet="utf-8"/>
    <w:family w:val="roman"/>
    <w:pitch w:val="variable"/>
  </w:font>
</w:fonts>
</file>

<file path=word/settings.xml><?xml version="1.0" encoding="utf-8"?>
<w:settings xmlns:w="http://schemas.openxmlformats.org/wordprocessingml/2006/main">
  <w:zoom w:percent="16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ConsPlusNormal">
    <w:name w:val="ConsPlusNormal"/>
    <w:qFormat/>
    <w:pPr>
      <w:widowControl w:val="false"/>
      <w:suppressAutoHyphens w:val="true"/>
      <w:bidi w:val="0"/>
      <w:spacing w:lineRule="auto" w:line="240" w:before="0" w:after="0"/>
      <w:jc w:val="start"/>
    </w:pPr>
    <w:rPr>
      <w:rFonts w:ascii="Arial" w:hAnsi="Arial" w:eastAsia="DejaVu Sans" w:cs="Arial" w:eastAsiaTheme="minorEastAsia"/>
      <w:color w:val="auto"/>
      <w:kern w:val="0"/>
      <w:sz w:val="20"/>
      <w:szCs w:val="20"/>
      <w:lang w:val="en-US" w:eastAsia="ru-RU" w:bidi="hi-IN"/>
      <w14:ligatures w14:val="none"/>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676</TotalTime>
  <Application>LibreOffice/24.2.7.2$Linux_X86_64 LibreOffice_project/420$Build-2</Application>
  <AppVersion>15.0000</AppVersion>
  <Pages>5</Pages>
  <Words>1430</Words>
  <Characters>10135</Characters>
  <CharactersWithSpaces>11551</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2026-02-11T14:25:38Z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file>