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r w:rsidR="005C5F75">
        <w:t>, ppi zkratka</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r w:rsidR="007532F3" w:rsidRPr="00550BF0">
        <w:t>cannot</w:t>
      </w:r>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w:t>
      </w:r>
      <w:r w:rsidR="004D789C">
        <w:t xml:space="preserve">r </w:t>
      </w:r>
      <w:r w:rsidR="005F01E1">
        <w:t>Apache</w:t>
      </w:r>
      <w:r>
        <w:t xml:space="preserve"> licence</w:t>
      </w:r>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Combination of traits, that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Android corresponds to real world actions, like touching, sliding, pinching, reverse pinching, etc. Direct manipulation in general.</w:t>
      </w:r>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September 3, 2013: 1 billion Android devices has been activated so far.</w:t>
      </w:r>
    </w:p>
    <w:p w:rsidR="00C5220B" w:rsidRDefault="00C5220B" w:rsidP="00D01271">
      <w:r>
        <w:t>Despite primary targeted on smartphones and tablets, Android quickly attacked the market with smart televisions,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 </w:t>
      </w:r>
      <w:r w:rsidR="003226A7">
        <w:t xml:space="preserve">Quick and easy solution is to use Android Studio based on IntelliJ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 like CPU and memory usage,</w:t>
      </w:r>
      <w:r w:rsidR="00E05260">
        <w:t xml:space="preserve"> device’s network bandwidth usage or</w:t>
      </w:r>
      <w:r w:rsidR="00425FEC">
        <w:t xml:space="preserve"> debugging information,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JUnit, which gives you the opportunity to use classic JUnit to test classes that does not use Android API. In case of more sophisticated classes that use Android API, JUnit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features were LG Optimus, Samsung Galaxy, or Sony Xperia X10</w:t>
      </w:r>
      <w:r w:rsidR="00C86974">
        <w:t>.</w:t>
      </w:r>
    </w:p>
    <w:p w:rsidR="00C86974" w:rsidRDefault="00C86974" w:rsidP="00C86974">
      <w:pPr>
        <w:pStyle w:val="Heading3"/>
      </w:pPr>
      <w:r>
        <w:t xml:space="preserve">Android 2.0 – 2.1 </w:t>
      </w:r>
      <w:r w:rsidR="00C268F1">
        <w:t>E</w:t>
      </w:r>
      <w:r>
        <w:t>clair</w:t>
      </w:r>
    </w:p>
    <w:p w:rsidR="00C268F1" w:rsidRDefault="00C268F1" w:rsidP="00C86974">
      <w:r>
        <w:t>Google Maps Navigator in beta version was firstly presented with the Eclair release. Other features were: update browser based on Chrome engine, support for multiple accounts, or improved keyboard. High-end devices, which used Eclair were HTC Desire, Samsung Galaxy S and Motorola Droid.</w:t>
      </w:r>
    </w:p>
    <w:p w:rsidR="001E129C" w:rsidRDefault="001E129C" w:rsidP="001E129C">
      <w:pPr>
        <w:pStyle w:val="Heading3"/>
      </w:pPr>
      <w:r>
        <w:t>Android 2.2 – 2.3 Froyo</w:t>
      </w:r>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Noticable devices of this period are Nexus One or HTC Evo.</w:t>
      </w:r>
    </w:p>
    <w:p w:rsidR="007D1A32" w:rsidRDefault="007D1A32" w:rsidP="007D1A32">
      <w:pPr>
        <w:pStyle w:val="Heading3"/>
      </w:pPr>
      <w:r>
        <w:t>Android 2.3 – 2.3.7 Gingerbread</w:t>
      </w:r>
    </w:p>
    <w:p w:rsidR="007D1A32" w:rsidRDefault="007D1A32" w:rsidP="007D1A32">
      <w:r>
        <w:lastRenderedPageBreak/>
        <w:t>As a minor release, Gingerbread offerred noticable UI refinements, support for NFC and faster text input. From all the devices from this period, Nexus S, HTC Sensation or Samsung Galaxy S II stand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Xoom, Eee Pad Transformer or Samsung Galaxy Tab were presented.</w:t>
      </w:r>
    </w:p>
    <w:p w:rsidR="00803A1A" w:rsidRDefault="00803A1A" w:rsidP="00803A1A">
      <w:pPr>
        <w:pStyle w:val="Heading3"/>
      </w:pPr>
      <w:r>
        <w:t>Android 4.0 Ice Cream Sandwich</w:t>
      </w:r>
    </w:p>
    <w:p w:rsidR="00803A1A" w:rsidRDefault="0074026E" w:rsidP="00803A1A">
      <w:r>
        <w:t>Release 4.0 meant improved multi-tasking, ability to unlock the screen by face detection, resizeable widgets and the option, that soft buttons can replace hard keys. This era presented Galaxy Nexus, HTC One or Sony Xperia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Xperia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BF7A30" w:rsidRDefault="00437910" w:rsidP="00A501AA">
      <w:r>
        <w:t>But the situation may get more complicated. There may be two or more CAVE users at the same time – will they share the same controller? Or would it be possible</w:t>
      </w:r>
      <w:r w:rsidR="00BF7A30">
        <w:t xml:space="preserve"> for each user to have its own controller and all the controllers will be synchronized?</w:t>
      </w:r>
    </w:p>
    <w:p w:rsidR="00864BF2" w:rsidRDefault="00BF7A30" w:rsidP="00A501AA">
      <w:r>
        <w:t xml:space="preserve">Let’s step even one step further and imagine the situation, </w:t>
      </w:r>
      <w:r w:rsidR="00166B55">
        <w:t>when one cluster controls the CAVE</w:t>
      </w:r>
      <w:r w:rsidR="007532F3">
        <w:t xml:space="preserve">. Cluster has multiple interactive visualizations installed. </w:t>
      </w:r>
      <w:r w:rsidR="00811FA2">
        <w:t>Each</w:t>
      </w:r>
      <w:r w:rsidR="007532F3">
        <w:t xml:space="preserve"> visualization comes with different UI</w:t>
      </w:r>
      <w:r w:rsidR="00811FA2">
        <w:t xml:space="preserve"> elements that trigger different actions on cluster</w:t>
      </w:r>
      <w:r w:rsidR="007532F3">
        <w:t xml:space="preserve">. There are several Android devices that are to be used as controllers. </w:t>
      </w:r>
      <w:r w:rsidR="00811FA2">
        <w:t>In this situation</w:t>
      </w:r>
      <w:r w:rsidR="00312272">
        <w:t>, different visualization would need different controller application to be run on Android device and in each case, synchronization would be needed.</w:t>
      </w:r>
      <w:r w:rsidR="000C4DBF">
        <w:t xml:space="preserve"> It is also important to bear in mind, that targeted devices probably won’t share the same screen dimensions and resolution. For users </w:t>
      </w:r>
      <w:r w:rsidR="000C4DBF">
        <w:lastRenderedPageBreak/>
        <w:t>convenience will matching widgets have the same physical dimension across multiple devices with different resolution and screen dimensions.</w:t>
      </w:r>
    </w:p>
    <w:p w:rsidR="00BF1E06" w:rsidRPr="00BF1E06" w:rsidRDefault="00BF1E06" w:rsidP="00BF1E06">
      <w:pPr>
        <w:pStyle w:val="Heading2"/>
      </w:pPr>
      <w:r>
        <w:t>Aims of the work</w:t>
      </w:r>
    </w:p>
    <w:p w:rsidR="00AA4389" w:rsidRDefault="00546BDC" w:rsidP="00AA4389">
      <w:r>
        <w:t xml:space="preserve">From the early motivation, aims of this work slightly changed. Resulting system will no longer be primarily targeted on VR devices like CAVE but will server more general purposes. We still need </w:t>
      </w:r>
      <w:r w:rsidR="000511D4">
        <w:t xml:space="preserve">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Wifi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9" w:name="_Toc375927208"/>
      <w:r w:rsidRPr="00550BF0">
        <w:lastRenderedPageBreak/>
        <w:t>Existing solutions</w:t>
      </w:r>
      <w:bookmarkEnd w:id="9"/>
    </w:p>
    <w:p w:rsidR="00BF1E06" w:rsidRDefault="00EE37E0" w:rsidP="00BF1E06">
      <w:pPr>
        <w:pStyle w:val="Heading3"/>
      </w:pPr>
      <w:r>
        <w:t>UIP</w:t>
      </w:r>
      <w:r w:rsidR="00BF1E06">
        <w:t>rotocol</w:t>
      </w:r>
    </w:p>
    <w:p w:rsidR="00A64D39" w:rsidRDefault="005316E5" w:rsidP="00A64D39">
      <w:r>
        <w:t xml:space="preserve">UIProtocol uses the concept of client and server. Its nature is derived from well-known technologies used on web, like HTML, CSS, JavaScript and AJAX. </w:t>
      </w:r>
      <w:r w:rsidR="00A64D39">
        <w:t xml:space="preserve">Unlike previously mentioned, this protocol is targeted on exchanging user interface related information between client and server. The idea </w:t>
      </w:r>
      <w:r w:rsidR="00DD50E6">
        <w:t>is</w:t>
      </w:r>
      <w:r w:rsidR="00A64D39">
        <w:t xml:space="preserve"> that UI is defined once and then send across wide variety of environments without the need to be even slightly modified</w:t>
      </w:r>
      <w:r w:rsidR="00547438">
        <w:t>.</w:t>
      </w:r>
    </w:p>
    <w:p w:rsidR="00874501" w:rsidRDefault="002D0086" w:rsidP="002A6145">
      <w:r>
        <w:t>The difference between similar approaches</w:t>
      </w:r>
      <w:r w:rsidR="00A37EA0">
        <w:t xml:space="preserve"> and UIProtocol is, that</w:t>
      </w:r>
      <w:r>
        <w:t xml:space="preserve"> UIProtocol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As written before, UIProtocol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w:t>
      </w:r>
      <w:r w:rsidR="00DD50E6">
        <w:t>events that</w:t>
      </w:r>
      <w:r w:rsidR="006B4A1C">
        <w:t xml:space="preserve">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bluetooth and unfortunately available only via OEM licence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w:t>
      </w:r>
      <w:r>
        <w:lastRenderedPageBreak/>
        <w:t xml:space="preserve">under construction by architect using AutoCAD. All the changes made by architect are in real time propagated into the Blender and vice versa. The usage of </w:t>
      </w:r>
      <w:r w:rsidR="00653DBC">
        <w:t>Verse is not limited to a strict communication of graphics packages, but allows to be integrated in custom projects, like gaming industry, visualization etc.</w:t>
      </w:r>
    </w:p>
    <w:p w:rsidR="00857AE5" w:rsidRPr="00DD50E6" w:rsidRDefault="001267C8" w:rsidP="001267C8">
      <w:pPr>
        <w:pStyle w:val="Heading2"/>
        <w:rPr>
          <w:sz w:val="28"/>
          <w:szCs w:val="28"/>
        </w:rPr>
      </w:pPr>
      <w:r w:rsidRPr="00550BF0">
        <w:br w:type="page"/>
      </w:r>
    </w:p>
    <w:p w:rsidR="001267C8" w:rsidRDefault="00857AE5" w:rsidP="00857AE5">
      <w:pPr>
        <w:pStyle w:val="Heading1"/>
      </w:pPr>
      <w:bookmarkStart w:id="10" w:name="_Toc375927209"/>
      <w:r w:rsidRPr="00550BF0">
        <w:lastRenderedPageBreak/>
        <w:t>Design and architecture</w:t>
      </w:r>
      <w:bookmarkEnd w:id="10"/>
    </w:p>
    <w:p w:rsidR="00DD50E6" w:rsidRDefault="00DD50E6" w:rsidP="00DD50E6">
      <w:pPr>
        <w:pStyle w:val="Heading2"/>
      </w:pPr>
      <w:r>
        <w:t>Design</w:t>
      </w:r>
    </w:p>
    <w:p w:rsidR="008A6558" w:rsidRPr="008A6558" w:rsidRDefault="008A6558" w:rsidP="008A6558">
      <w:r>
        <w:t>Application design is based on layered architecture.</w:t>
      </w:r>
      <w:r w:rsidR="000456BE">
        <w:t xml:space="preserve"> De</w:t>
      </w:r>
    </w:p>
    <w:p w:rsidR="00DD50E6" w:rsidRDefault="008D6AED" w:rsidP="008D6AED">
      <w:pPr>
        <w:pStyle w:val="Heading3"/>
      </w:pPr>
      <w:r>
        <w:t>Client side</w:t>
      </w:r>
    </w:p>
    <w:p w:rsidR="008D6AED" w:rsidRDefault="008D6AED" w:rsidP="008D6AED">
      <w:pPr>
        <w:pStyle w:val="Heading3"/>
      </w:pPr>
      <w:r>
        <w:t>Server side</w:t>
      </w:r>
    </w:p>
    <w:p w:rsidR="00E003DA" w:rsidRDefault="000456BE" w:rsidP="000456BE">
      <w:r>
        <w:t xml:space="preserve">Server application design is based on three main layers – network, xml and business. Each layer is allowed to communicate only with its direct </w:t>
      </w:r>
      <w:r w:rsidR="004555A6">
        <w:t>neighbors</w:t>
      </w:r>
      <w:r w:rsidR="00E003DA">
        <w:t>.</w:t>
      </w:r>
    </w:p>
    <w:p w:rsidR="000456BE" w:rsidRDefault="00E003DA" w:rsidP="00E003DA">
      <w:pPr>
        <w:pStyle w:val="Heading4"/>
      </w:pPr>
      <w:r>
        <w:t>Network layer</w:t>
      </w:r>
    </w:p>
    <w:p w:rsidR="002278B7" w:rsidRPr="002278B7" w:rsidRDefault="00D13196" w:rsidP="002278B7">
      <w:r>
        <w:t>This layer e</w:t>
      </w:r>
      <w:r w:rsidR="00D952A8">
        <w:t>stablishes connection between server and all connected clients.</w:t>
      </w:r>
      <w:r>
        <w:t xml:space="preserve"> </w:t>
      </w:r>
      <w:r w:rsidR="00A425A9">
        <w:t xml:space="preserve">Most crucial element is </w:t>
      </w:r>
      <w:r w:rsidR="005E62F0">
        <w:t>ServerNetworkAgent</w:t>
      </w:r>
      <w:r w:rsidR="00A425A9">
        <w:t xml:space="preserve">, which is running on particular IP address and port. Whenever new client tries to </w:t>
      </w:r>
      <w:r w:rsidR="00463F7A">
        <w:t xml:space="preserve">connect, new handler thread is created. This handler serves both to receive and accept </w:t>
      </w:r>
      <w:r w:rsidR="00334AEA">
        <w:t xml:space="preserve">client </w:t>
      </w:r>
      <w:r w:rsidR="00463F7A">
        <w:t>messages</w:t>
      </w:r>
      <w:r w:rsidR="00347FD7">
        <w:t>, while the connection lasts</w:t>
      </w:r>
      <w:r w:rsidR="00463F7A">
        <w:t>.</w:t>
      </w:r>
      <w:r w:rsidR="00A425A9">
        <w:t xml:space="preserve"> </w:t>
      </w:r>
    </w:p>
    <w:p w:rsidR="00E003DA" w:rsidRDefault="00E003DA" w:rsidP="00E003DA">
      <w:pPr>
        <w:pStyle w:val="Heading4"/>
      </w:pPr>
      <w:r>
        <w:t>XML layer</w:t>
      </w:r>
    </w:p>
    <w:p w:rsidR="00451ED5" w:rsidRPr="00451ED5" w:rsidRDefault="00451ED5" w:rsidP="00451ED5">
      <w:r>
        <w:t>XML layer serves as a converter between XML messages and message objects.</w:t>
      </w:r>
    </w:p>
    <w:p w:rsidR="00E003DA" w:rsidRDefault="00E003DA" w:rsidP="00E003DA">
      <w:pPr>
        <w:pStyle w:val="Heading4"/>
      </w:pPr>
      <w:r>
        <w:t>Business layer</w:t>
      </w:r>
    </w:p>
    <w:p w:rsidR="00451ED5" w:rsidRPr="00451ED5" w:rsidRDefault="00451ED5" w:rsidP="00451ED5">
      <w:r>
        <w:t xml:space="preserve">Business layer takes the message object, identifies the class of concrete instance and based on that information </w:t>
      </w:r>
    </w:p>
    <w:p w:rsidR="00DC58D0" w:rsidRDefault="00DC58D0" w:rsidP="00DC58D0">
      <w:pPr>
        <w:pStyle w:val="Heading2"/>
      </w:pPr>
      <w:r>
        <w:t>Protocol</w:t>
      </w:r>
    </w:p>
    <w:p w:rsidR="009A3519" w:rsidRDefault="009A3519" w:rsidP="009A3519">
      <w:pPr>
        <w:pStyle w:val="Heading2"/>
      </w:pPr>
      <w:r>
        <w:t>Modularity</w:t>
      </w:r>
    </w:p>
    <w:p w:rsidR="00436E03" w:rsidRPr="00436E03" w:rsidRDefault="00436E03" w:rsidP="00436E03">
      <w:r>
        <w:t>todo</w:t>
      </w:r>
    </w:p>
    <w:p w:rsidR="00451ED5" w:rsidRDefault="00961F71" w:rsidP="00451ED5">
      <w:pPr>
        <w:pStyle w:val="Heading2"/>
      </w:pPr>
      <w:r>
        <w:t>Message objects</w:t>
      </w:r>
    </w:p>
    <w:p w:rsidR="00961F71" w:rsidRPr="00961F71" w:rsidRDefault="00961F71" w:rsidP="00961F71">
      <w:r>
        <w:t>Due to various common properties, message objects are composed into hierarchy. Each message is uniquely identified by messageId</w:t>
      </w:r>
      <w:r w:rsidR="00E248F1">
        <w:t>. Also each message is connected with exactly one so-called session via sessionId. Session represents the connection between particular client machine and server. When the client initiates connection, server checks for duplicity and if the client has not yet been connected, new sessionId is generated and returned to client.</w:t>
      </w:r>
      <w:r w:rsidR="00296A95">
        <w:t xml:space="preserve"> From now on, every newly created message object </w:t>
      </w:r>
      <w:r w:rsidR="00296A95">
        <w:lastRenderedPageBreak/>
        <w:t xml:space="preserve">created on client side is transmitted under this sessionId. </w:t>
      </w:r>
      <w:r w:rsidR="00436E03">
        <w:t>It works both directions, because every response object, created on server side is transmitted to a particular client under certain sessionId.</w:t>
      </w:r>
    </w:p>
    <w:p w:rsidR="00F2786A" w:rsidRDefault="00F2786A" w:rsidP="00F2786A">
      <w:pPr>
        <w:keepNext/>
      </w:pPr>
      <w:r>
        <w:rPr>
          <w:noProof/>
        </w:rPr>
        <w:drawing>
          <wp:inline distT="0" distB="0" distL="0" distR="0" wp14:anchorId="2E23FA36" wp14:editId="3542AC14">
            <wp:extent cx="5943600" cy="536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0035"/>
                    </a:xfrm>
                    <a:prstGeom prst="rect">
                      <a:avLst/>
                    </a:prstGeom>
                  </pic:spPr>
                </pic:pic>
              </a:graphicData>
            </a:graphic>
          </wp:inline>
        </w:drawing>
      </w:r>
    </w:p>
    <w:p w:rsidR="00F2786A" w:rsidRDefault="00F2786A" w:rsidP="00F2786A">
      <w:pPr>
        <w:pStyle w:val="Caption"/>
      </w:pPr>
      <w:r>
        <w:t xml:space="preserve">Figure </w:t>
      </w:r>
      <w:fldSimple w:instr=" SEQ Figure \* ARABIC ">
        <w:r w:rsidR="00A70853">
          <w:rPr>
            <w:noProof/>
          </w:rPr>
          <w:t>1</w:t>
        </w:r>
      </w:fldSimple>
      <w:r>
        <w:t>: Class diagram, that represents the hierarchy of message objects</w:t>
      </w:r>
      <w:r w:rsidR="006C0B18">
        <w:t>.</w:t>
      </w:r>
    </w:p>
    <w:p w:rsidR="00857AE5" w:rsidRPr="00550BF0" w:rsidRDefault="00475E05" w:rsidP="00475E05">
      <w:pPr>
        <w:pStyle w:val="Heading2"/>
        <w:rPr>
          <w:sz w:val="28"/>
          <w:szCs w:val="28"/>
        </w:rPr>
      </w:pPr>
      <w:r>
        <w:t>Workflow of initial client connection, client update, event generation, ...</w:t>
      </w:r>
      <w:r w:rsidR="001267C8" w:rsidRPr="00550BF0">
        <w:br w:type="page"/>
      </w:r>
    </w:p>
    <w:p w:rsidR="005722B0" w:rsidRDefault="00857AE5" w:rsidP="00857AE5">
      <w:pPr>
        <w:pStyle w:val="Heading1"/>
      </w:pPr>
      <w:bookmarkStart w:id="11" w:name="_Toc375927210"/>
      <w:r w:rsidRPr="00550BF0">
        <w:lastRenderedPageBreak/>
        <w:t>Implementation</w:t>
      </w:r>
      <w:bookmarkEnd w:id="11"/>
    </w:p>
    <w:p w:rsidR="00354778" w:rsidRDefault="00354778" w:rsidP="00354778">
      <w:pPr>
        <w:pStyle w:val="Heading2"/>
      </w:pPr>
      <w:r>
        <w:t>Server development</w:t>
      </w:r>
    </w:p>
    <w:p w:rsidR="00354778" w:rsidRPr="00354778" w:rsidRDefault="00354778" w:rsidP="00354778">
      <w:r>
        <w:t>NetBeans IDE 7.3.1</w:t>
      </w:r>
    </w:p>
    <w:p w:rsidR="00354778" w:rsidRDefault="00354778" w:rsidP="00354778">
      <w:pPr>
        <w:pStyle w:val="Heading2"/>
      </w:pPr>
      <w:r>
        <w:t>Client Development</w:t>
      </w:r>
    </w:p>
    <w:p w:rsidR="008A6558" w:rsidRPr="008A6558" w:rsidRDefault="008A6558" w:rsidP="008A6558">
      <w:r>
        <w:t>ADT bundle v22.3.0</w:t>
      </w:r>
    </w:p>
    <w:p w:rsidR="008D6AED" w:rsidRPr="008D6AED" w:rsidRDefault="008D6AED" w:rsidP="00354778">
      <w:pPr>
        <w:pStyle w:val="Heading2"/>
      </w:pPr>
      <w:r>
        <w:t>Used libraries</w:t>
      </w:r>
    </w:p>
    <w:p w:rsidR="008D6AED" w:rsidRPr="008D6AED" w:rsidRDefault="008D6AED" w:rsidP="00BC6EC2">
      <w:pPr>
        <w:pStyle w:val="Heading3"/>
        <w:rPr>
          <w:sz w:val="28"/>
          <w:szCs w:val="28"/>
        </w:rPr>
      </w:pPr>
      <w:r>
        <w:t>Simple XML</w:t>
      </w:r>
      <w:r w:rsidR="00BC6EC2">
        <w:t xml:space="preserve"> (simple-xml-2.7.1)</w:t>
      </w:r>
    </w:p>
    <w:p w:rsidR="001267C8" w:rsidRDefault="008D6AED" w:rsidP="008D6AED">
      <w:r>
        <w:t xml:space="preserve">Simple is used to </w:t>
      </w:r>
      <w:r w:rsidR="00BC6EC2">
        <w:t>de</w:t>
      </w:r>
      <w:r>
        <w:t xml:space="preserve">serialize </w:t>
      </w:r>
      <w:r w:rsidR="00BC6EC2">
        <w:t xml:space="preserve">and </w:t>
      </w:r>
      <w:r>
        <w:t xml:space="preserve">serialize objects from and to XML. </w:t>
      </w:r>
      <w:r w:rsidR="00072F5C">
        <w:t>Its</w:t>
      </w:r>
      <w:r>
        <w:t xml:space="preserve"> primary aim is to provide high performance framework that enables rapid development of applications with XML-based communication protocols and configu</w:t>
      </w:r>
      <w:r w:rsidR="00942B62">
        <w:t>ration</w:t>
      </w:r>
      <w:r>
        <w:t xml:space="preserve"> files. </w:t>
      </w:r>
      <w:r w:rsidR="002054BC">
        <w:t xml:space="preserve">Using Simple is quick and easy, only several annotations are needed to know in order to begin marshalling and unmarshalling objects. </w:t>
      </w:r>
      <w:r w:rsidR="002C401C">
        <w:t>No additional mapping is needed, the whole XML schema is represented by field annotations.</w:t>
      </w:r>
      <w:r w:rsidR="00955F0C">
        <w:t xml:space="preserve"> Reason, why Simple was preffered to standard JAXB is its easy integration into Android project. Due to this feature, client and server side can both share same message objects that are sent during the communication and there is therefore no need to write platform specific converters.</w:t>
      </w:r>
    </w:p>
    <w:p w:rsidR="003C2F1D" w:rsidRDefault="00BC6EC2" w:rsidP="00BC6EC2">
      <w:pPr>
        <w:pStyle w:val="Heading3"/>
      </w:pPr>
      <w:r>
        <w:t>JUnit (junit-4.10)</w:t>
      </w:r>
    </w:p>
    <w:p w:rsidR="00BC6EC2" w:rsidRDefault="00BC6EC2" w:rsidP="00BC6EC2">
      <w:r>
        <w:t>JUnit is well known unit testing framework and an integral part of test-driven development. In this work, JUnit is used to test repetitive tasks, where potential errors may originate. Across the whole platform, there was no need to create mock objects, so no frameworks like Mockito or EasyMock are used.</w:t>
      </w:r>
    </w:p>
    <w:p w:rsidR="007F5CD0" w:rsidRDefault="007F5CD0" w:rsidP="007F5CD0">
      <w:pPr>
        <w:pStyle w:val="Heading2"/>
      </w:pPr>
      <w:r>
        <w:t>Increasing performance</w:t>
      </w:r>
    </w:p>
    <w:p w:rsidR="00D93B34" w:rsidRDefault="007F5CD0" w:rsidP="007F5CD0">
      <w:pPr>
        <w:rPr>
          <w:rFonts w:eastAsiaTheme="majorEastAsia"/>
        </w:rPr>
      </w:pPr>
      <w:r>
        <w:rPr>
          <w:rFonts w:eastAsiaTheme="majorEastAsia"/>
        </w:rPr>
        <w:t>Diagram of the process of generating images</w:t>
      </w:r>
    </w:p>
    <w:p w:rsidR="007F5CD0" w:rsidRPr="005722B0" w:rsidRDefault="007F5CD0" w:rsidP="007F5CD0">
      <w:pPr>
        <w:rPr>
          <w:rFonts w:eastAsiaTheme="majorEastAsia"/>
        </w:rPr>
      </w:pPr>
      <w:r>
        <w:rPr>
          <w:rFonts w:eastAsiaTheme="majorEastAsia"/>
        </w:rPr>
        <w:t>generating only the portion of the image</w:t>
      </w:r>
    </w:p>
    <w:p w:rsidR="00D93B34" w:rsidRDefault="00D93B34" w:rsidP="00D93B34">
      <w:pPr>
        <w:pStyle w:val="Heading1"/>
        <w:numPr>
          <w:ilvl w:val="0"/>
          <w:numId w:val="0"/>
        </w:numPr>
        <w:ind w:left="432" w:hanging="432"/>
      </w:pPr>
    </w:p>
    <w:p w:rsidR="00D93B34" w:rsidRDefault="00D93B34" w:rsidP="00D93B34">
      <w:pPr>
        <w:rPr>
          <w:rFonts w:asciiTheme="majorHAnsi" w:eastAsiaTheme="majorEastAsia" w:hAnsiTheme="majorHAnsi" w:cstheme="majorBidi"/>
          <w:sz w:val="28"/>
          <w:szCs w:val="28"/>
        </w:rPr>
      </w:pPr>
      <w:r>
        <w:br w:type="page"/>
      </w:r>
    </w:p>
    <w:p w:rsidR="005722B0" w:rsidRDefault="00D93B34" w:rsidP="005722B0">
      <w:pPr>
        <w:pStyle w:val="Heading1"/>
      </w:pPr>
      <w:r>
        <w:lastRenderedPageBreak/>
        <w:t>U</w:t>
      </w:r>
      <w:r w:rsidR="005722B0">
        <w:t>sage</w:t>
      </w:r>
    </w:p>
    <w:p w:rsidR="00BC781F" w:rsidRDefault="00BC781F" w:rsidP="00BC781F">
      <w:pPr>
        <w:pStyle w:val="Heading2"/>
      </w:pPr>
      <w:r>
        <w:t>Configuration files</w:t>
      </w:r>
    </w:p>
    <w:p w:rsidR="001A0893" w:rsidRDefault="001A0893" w:rsidP="001A0893">
      <w:pPr>
        <w:pStyle w:val="Heading2"/>
      </w:pPr>
      <w:r>
        <w:t>General rules</w:t>
      </w:r>
    </w:p>
    <w:p w:rsidR="001A0893" w:rsidRDefault="001A0893" w:rsidP="00EA75B3">
      <w:pPr>
        <w:pStyle w:val="ListParagraph"/>
        <w:numPr>
          <w:ilvl w:val="0"/>
          <w:numId w:val="8"/>
        </w:numPr>
      </w:pPr>
      <w:r>
        <w:t xml:space="preserve">All </w:t>
      </w:r>
      <w:r w:rsidR="003357FE">
        <w:t>colors that</w:t>
      </w:r>
      <w:r>
        <w:t xml:space="preserve"> are </w:t>
      </w:r>
      <w:r w:rsidR="003357FE">
        <w:t>further used across XML files are defined using hexadecimal notation with preceding hash sign (#).</w:t>
      </w:r>
    </w:p>
    <w:p w:rsidR="00EA75B3" w:rsidRDefault="00BD3A39" w:rsidP="00EA75B3">
      <w:pPr>
        <w:pStyle w:val="ListParagraph"/>
        <w:numPr>
          <w:ilvl w:val="0"/>
          <w:numId w:val="8"/>
        </w:numPr>
      </w:pPr>
      <w:r>
        <w:t>Every component is given with required element name. This name uniquely identifies the component and is recommended to be used later, when identifying the source of particular event.</w:t>
      </w:r>
    </w:p>
    <w:p w:rsidR="00475E05" w:rsidRPr="001A0893" w:rsidRDefault="00475E05" w:rsidP="00EA75B3">
      <w:pPr>
        <w:pStyle w:val="ListParagraph"/>
        <w:numPr>
          <w:ilvl w:val="0"/>
          <w:numId w:val="8"/>
        </w:numPr>
      </w:pPr>
      <w:r>
        <w:t xml:space="preserve">Layout components use absolute positioning. One unit </w:t>
      </w:r>
      <w:r w:rsidR="000F4C1B">
        <w:t>nearly</w:t>
      </w:r>
      <w:r>
        <w:t xml:space="preserve"> equals one milimeter</w:t>
      </w:r>
      <w:r w:rsidR="000F4C1B">
        <w:t xml:space="preserve">. This inaccuracy is </w:t>
      </w:r>
      <w:r w:rsidR="00D8673A">
        <w:t>caused</w:t>
      </w:r>
      <w:r w:rsidR="005C5F75">
        <w:t xml:space="preserve"> by only the approximate ppi</w:t>
      </w:r>
      <w:r w:rsidR="000F4C1B">
        <w:t xml:space="preserve"> value given by </w:t>
      </w:r>
      <w:r w:rsidR="0044718F">
        <w:t xml:space="preserve">the </w:t>
      </w:r>
      <w:r w:rsidR="00D8673A">
        <w:t>device’s manufacturer</w:t>
      </w:r>
      <w:r w:rsidR="005C5F75">
        <w:t>.</w:t>
      </w:r>
    </w:p>
    <w:p w:rsidR="00BC781F" w:rsidRDefault="00BC781F" w:rsidP="00BC781F">
      <w:pPr>
        <w:pStyle w:val="Heading3"/>
      </w:pPr>
      <w:r>
        <w:t>Server side</w:t>
      </w:r>
    </w:p>
    <w:p w:rsidR="00532EE3" w:rsidRDefault="00BC781F" w:rsidP="00BC781F">
      <w:r>
        <w:t xml:space="preserve">There are several configuration files available on server. </w:t>
      </w:r>
      <w:r w:rsidR="007E646A">
        <w:t>Each pre-defined component has its own file</w:t>
      </w:r>
      <w:r w:rsidR="0082452F">
        <w:t xml:space="preserve"> named after the component</w:t>
      </w:r>
      <w:r w:rsidR="00B11226">
        <w:t xml:space="preserve"> (DefaultButton.xml, DefaultFader.xml, etc.)</w:t>
      </w:r>
      <w:r w:rsidR="0082452F">
        <w:t>.</w:t>
      </w:r>
      <w:r w:rsidR="00EA75B3">
        <w:t xml:space="preserve"> These configuration files define the default look and behavior of built-in components. Developers are free to alter any parameters, but it is important to state, that all changes will be projected onto all components of particular type.</w:t>
      </w:r>
      <w:r w:rsidR="00B11226">
        <w:t xml:space="preserve"> </w:t>
      </w:r>
    </w:p>
    <w:p w:rsidR="001A0893" w:rsidRDefault="00532EE3" w:rsidP="00BC781F">
      <w:r>
        <w:t>Pre-defined</w:t>
      </w:r>
      <w:r w:rsidR="00D5509F">
        <w:t xml:space="preserve"> components can be used in user-defined layout. </w:t>
      </w:r>
      <w:r w:rsidR="00567B30">
        <w:t>Layout file</w:t>
      </w:r>
      <w:r w:rsidR="00D5509F">
        <w:t xml:space="preserve"> (layout.xml) is designed to configure the remote user interface.</w:t>
      </w:r>
      <w:r w:rsidR="005568D9">
        <w:t xml:space="preserve"> </w:t>
      </w:r>
      <w:r w:rsidR="005568D9">
        <w:fldChar w:fldCharType="begin"/>
      </w:r>
      <w:r w:rsidR="005568D9">
        <w:instrText xml:space="preserve"> REF _Ref376119600 \h </w:instrText>
      </w:r>
      <w:r w:rsidR="005568D9">
        <w:fldChar w:fldCharType="separate"/>
      </w:r>
      <w:r w:rsidR="005568D9">
        <w:t>Ta</w:t>
      </w:r>
      <w:r w:rsidR="005568D9">
        <w:t>b</w:t>
      </w:r>
      <w:r w:rsidR="005568D9">
        <w:t xml:space="preserve">le </w:t>
      </w:r>
      <w:r w:rsidR="005568D9">
        <w:rPr>
          <w:noProof/>
        </w:rPr>
        <w:t>1</w:t>
      </w:r>
      <w:r w:rsidR="005568D9">
        <w:fldChar w:fldCharType="end"/>
      </w:r>
      <w:r w:rsidR="005568D9">
        <w:t xml:space="preserve"> shows the list of required elements</w:t>
      </w:r>
      <w:r w:rsidR="00325124">
        <w:t xml:space="preserve"> that needs to be specified</w:t>
      </w:r>
      <w:r w:rsidR="005568D9">
        <w:t xml:space="preserve"> for particular default components. </w:t>
      </w:r>
      <w:r w:rsidR="007F5CD0">
        <w:t>Not all components are directly visible. For example DefaultRadioGroup is used as a</w:t>
      </w:r>
      <w:r w:rsidR="00251DEF">
        <w:t xml:space="preserve"> smart</w:t>
      </w:r>
      <w:r w:rsidR="007F5CD0">
        <w:t xml:space="preserve"> container for DefaultRadioButtons. It holds the information about the selected element and ensures, that at most one DefaultRadioButton is selected.</w:t>
      </w:r>
      <w:r w:rsidR="00251DEF">
        <w:t xml:space="preserve"> DefaultRadioButtons placed outside of DefaultRadioGroup behave the same as regular checkboxes and developer cannot </w:t>
      </w:r>
      <w:r w:rsidR="009354D5">
        <w:t>assure, that only one</w:t>
      </w:r>
      <w:bookmarkStart w:id="12" w:name="_GoBack"/>
      <w:bookmarkEnd w:id="12"/>
      <w:r w:rsidR="00251DEF">
        <w:t xml:space="preserve"> is selected.</w:t>
      </w:r>
    </w:p>
    <w:p w:rsidR="007F5CD0" w:rsidRDefault="007F5CD0" w:rsidP="00BC781F"/>
    <w:p w:rsidR="00BC781F" w:rsidRDefault="00D5509F" w:rsidP="00BC781F">
      <w:r>
        <w:t xml:space="preserve"> </w:t>
      </w:r>
    </w:p>
    <w:bookmarkStart w:id="13" w:name="_MON_1449858887"/>
    <w:bookmarkEnd w:id="13"/>
    <w:p w:rsidR="009664C4" w:rsidRDefault="009664C4" w:rsidP="009664C4">
      <w:pPr>
        <w:keepNext/>
      </w:pPr>
      <w:r>
        <w:object w:dxaOrig="9360" w:dyaOrig="11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5pt" o:ole="">
            <v:imagedata r:id="rId11" o:title=""/>
          </v:shape>
          <o:OLEObject Type="Embed" ProgID="Word.OpenDocumentText.12" ShapeID="_x0000_i1025" DrawAspect="Content" ObjectID="_1449863790" r:id="rId12"/>
        </w:object>
      </w:r>
    </w:p>
    <w:p w:rsidR="009664C4" w:rsidRPr="00BC781F" w:rsidRDefault="009664C4" w:rsidP="009664C4">
      <w:pPr>
        <w:pStyle w:val="Caption"/>
      </w:pPr>
      <w:r>
        <w:t xml:space="preserve">Figure </w:t>
      </w:r>
      <w:fldSimple w:instr=" SEQ Figure \* ARABIC ">
        <w:r w:rsidR="00A70853">
          <w:rPr>
            <w:noProof/>
          </w:rPr>
          <w:t>2</w:t>
        </w:r>
      </w:fldSimple>
      <w:r>
        <w:t>: Example of server-side configuration file, used to specify the remote UI.</w:t>
      </w:r>
    </w:p>
    <w:p w:rsidR="00532EE3" w:rsidRDefault="00532EE3"/>
    <w:p w:rsidR="00AF766A" w:rsidRDefault="00AF766A"/>
    <w:tbl>
      <w:tblPr>
        <w:tblStyle w:val="LightShading-Accent1"/>
        <w:tblW w:w="4009" w:type="pct"/>
        <w:tblLook w:val="0660" w:firstRow="1" w:lastRow="1" w:firstColumn="0" w:lastColumn="0" w:noHBand="1" w:noVBand="1"/>
      </w:tblPr>
      <w:tblGrid>
        <w:gridCol w:w="2123"/>
        <w:gridCol w:w="842"/>
        <w:gridCol w:w="204"/>
        <w:gridCol w:w="1080"/>
        <w:gridCol w:w="121"/>
        <w:gridCol w:w="772"/>
        <w:gridCol w:w="97"/>
        <w:gridCol w:w="898"/>
        <w:gridCol w:w="1172"/>
        <w:gridCol w:w="369"/>
      </w:tblGrid>
      <w:tr w:rsidR="007F298B" w:rsidTr="007F298B">
        <w:trPr>
          <w:cnfStyle w:val="100000000000" w:firstRow="1" w:lastRow="0" w:firstColumn="0" w:lastColumn="0" w:oddVBand="0" w:evenVBand="0" w:oddHBand="0" w:evenHBand="0" w:firstRowFirstColumn="0" w:firstRowLastColumn="0" w:lastRowFirstColumn="0" w:lastRowLastColumn="0"/>
        </w:trPr>
        <w:tc>
          <w:tcPr>
            <w:tcW w:w="1383" w:type="pct"/>
            <w:noWrap/>
          </w:tcPr>
          <w:p w:rsidR="00AF766A" w:rsidRDefault="00AF766A">
            <w:pPr>
              <w:rPr>
                <w:color w:val="365F91" w:themeColor="accent1" w:themeShade="BF"/>
              </w:rPr>
            </w:pPr>
            <w:r>
              <w:rPr>
                <w:color w:val="365F91" w:themeColor="accent1" w:themeShade="BF"/>
              </w:rPr>
              <w:lastRenderedPageBreak/>
              <w:t>Component</w:t>
            </w:r>
          </w:p>
        </w:tc>
        <w:tc>
          <w:tcPr>
            <w:tcW w:w="548" w:type="pct"/>
          </w:tcPr>
          <w:p w:rsidR="00AF766A" w:rsidRDefault="00AF766A">
            <w:pPr>
              <w:rPr>
                <w:color w:val="365F91" w:themeColor="accent1" w:themeShade="BF"/>
              </w:rPr>
            </w:pPr>
            <w:r>
              <w:rPr>
                <w:color w:val="365F91" w:themeColor="accent1" w:themeShade="BF"/>
              </w:rPr>
              <w:t>name</w:t>
            </w:r>
          </w:p>
        </w:tc>
        <w:tc>
          <w:tcPr>
            <w:tcW w:w="915" w:type="pct"/>
            <w:gridSpan w:val="3"/>
          </w:tcPr>
          <w:p w:rsidR="00AF766A" w:rsidRDefault="00AF766A">
            <w:pPr>
              <w:rPr>
                <w:color w:val="365F91" w:themeColor="accent1" w:themeShade="BF"/>
              </w:rPr>
            </w:pPr>
            <w:r>
              <w:rPr>
                <w:color w:val="365F91" w:themeColor="accent1" w:themeShade="BF"/>
              </w:rPr>
              <w:t>posX / posY</w:t>
            </w:r>
          </w:p>
        </w:tc>
        <w:tc>
          <w:tcPr>
            <w:tcW w:w="503" w:type="pct"/>
          </w:tcPr>
          <w:p w:rsidR="00AF766A" w:rsidRDefault="00AF766A">
            <w:pPr>
              <w:rPr>
                <w:color w:val="365F91" w:themeColor="accent1" w:themeShade="BF"/>
              </w:rPr>
            </w:pPr>
            <w:r>
              <w:rPr>
                <w:color w:val="365F91" w:themeColor="accent1" w:themeShade="BF"/>
              </w:rPr>
              <w:t>label</w:t>
            </w:r>
          </w:p>
        </w:tc>
        <w:tc>
          <w:tcPr>
            <w:tcW w:w="648" w:type="pct"/>
            <w:gridSpan w:val="2"/>
          </w:tcPr>
          <w:p w:rsidR="00AF766A" w:rsidRDefault="00AF766A">
            <w:pPr>
              <w:rPr>
                <w:color w:val="365F91" w:themeColor="accent1" w:themeShade="BF"/>
              </w:rPr>
            </w:pPr>
            <w:r>
              <w:rPr>
                <w:color w:val="365F91" w:themeColor="accent1" w:themeShade="BF"/>
              </w:rPr>
              <w:t>pressed</w:t>
            </w:r>
          </w:p>
        </w:tc>
        <w:tc>
          <w:tcPr>
            <w:tcW w:w="1004" w:type="pct"/>
            <w:gridSpan w:val="2"/>
          </w:tcPr>
          <w:p w:rsidR="00AF766A" w:rsidRDefault="00AF766A">
            <w:pPr>
              <w:rPr>
                <w:color w:val="365F91" w:themeColor="accent1" w:themeShade="BF"/>
              </w:rPr>
            </w:pPr>
            <w:r>
              <w:rPr>
                <w:color w:val="365F91" w:themeColor="accent1" w:themeShade="BF"/>
              </w:rPr>
              <w:t>selected</w:t>
            </w:r>
          </w:p>
        </w:tc>
      </w:tr>
      <w:tr w:rsidR="007F298B" w:rsidTr="007F298B">
        <w:trPr>
          <w:gridAfter w:val="1"/>
          <w:wAfter w:w="240" w:type="pct"/>
        </w:trPr>
        <w:tc>
          <w:tcPr>
            <w:tcW w:w="1383" w:type="pct"/>
            <w:noWrap/>
          </w:tcPr>
          <w:p w:rsidR="00AF766A" w:rsidRDefault="00AF766A">
            <w:pPr>
              <w:rPr>
                <w:color w:val="365F91" w:themeColor="accent1" w:themeShade="BF"/>
              </w:rPr>
            </w:pPr>
            <w:r>
              <w:rPr>
                <w:color w:val="365F91" w:themeColor="accent1" w:themeShade="BF"/>
              </w:rPr>
              <w:t>DefaultButton</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x</w:t>
            </w:r>
          </w:p>
        </w:tc>
        <w:tc>
          <w:tcPr>
            <w:tcW w:w="763" w:type="pct"/>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532EE3">
            <w:pPr>
              <w:rPr>
                <w:color w:val="365F91" w:themeColor="accent1" w:themeShade="BF"/>
              </w:rPr>
            </w:pPr>
            <w:r>
              <w:rPr>
                <w:color w:val="365F91" w:themeColor="accent1" w:themeShade="BF"/>
              </w:rPr>
              <w:t>DefaultComboBox</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pPr>
              <w:rPr>
                <w:color w:val="365F91" w:themeColor="accent1" w:themeShade="BF"/>
              </w:rPr>
            </w:pPr>
            <w:r>
              <w:rPr>
                <w:color w:val="365F91" w:themeColor="accent1" w:themeShade="BF"/>
              </w:rPr>
              <w:t>DefaultFader</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r>
              <w:rPr>
                <w:color w:val="365F91" w:themeColor="accent1" w:themeShade="BF"/>
              </w:rPr>
              <w:t>DefaultLabel</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r>
              <w:rPr>
                <w:color w:val="365F91" w:themeColor="accent1" w:themeShade="BF"/>
              </w:rPr>
              <w:t>DefaultRadioButton</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x</w:t>
            </w:r>
          </w:p>
        </w:tc>
      </w:tr>
      <w:tr w:rsidR="007F298B" w:rsidTr="007F298B">
        <w:tc>
          <w:tcPr>
            <w:tcW w:w="1383" w:type="pct"/>
            <w:tcBorders>
              <w:bottom w:val="nil"/>
            </w:tcBorders>
            <w:noWrap/>
          </w:tcPr>
          <w:p w:rsidR="00AF766A" w:rsidRDefault="00AF766A" w:rsidP="00AF766A">
            <w:pPr>
              <w:rPr>
                <w:color w:val="365F91" w:themeColor="accent1" w:themeShade="BF"/>
              </w:rPr>
            </w:pPr>
            <w:r>
              <w:rPr>
                <w:color w:val="365F91" w:themeColor="accent1" w:themeShade="BF"/>
              </w:rPr>
              <w:t>DefaultRadioGroup</w:t>
            </w:r>
          </w:p>
        </w:tc>
        <w:tc>
          <w:tcPr>
            <w:tcW w:w="681" w:type="pct"/>
            <w:gridSpan w:val="2"/>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703" w:type="pct"/>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645" w:type="pct"/>
            <w:gridSpan w:val="3"/>
            <w:tcBorders>
              <w:bottom w:val="nil"/>
            </w:tcBorders>
          </w:tcPr>
          <w:p w:rsidR="00AF766A" w:rsidRDefault="00AF766A">
            <w:pPr>
              <w:pStyle w:val="DecimalAligned"/>
              <w:rPr>
                <w:color w:val="365F91" w:themeColor="accent1" w:themeShade="BF"/>
              </w:rPr>
            </w:pPr>
            <w:r>
              <w:rPr>
                <w:color w:val="365F91" w:themeColor="accent1" w:themeShade="BF"/>
              </w:rPr>
              <w:t>-</w:t>
            </w:r>
          </w:p>
        </w:tc>
        <w:tc>
          <w:tcPr>
            <w:tcW w:w="584" w:type="pct"/>
            <w:tcBorders>
              <w:bottom w:val="nil"/>
            </w:tcBorders>
          </w:tcPr>
          <w:p w:rsidR="00AF766A" w:rsidRDefault="00AF766A">
            <w:pPr>
              <w:pStyle w:val="DecimalAligned"/>
              <w:rPr>
                <w:color w:val="365F91" w:themeColor="accent1" w:themeShade="BF"/>
              </w:rPr>
            </w:pPr>
            <w:r>
              <w:rPr>
                <w:color w:val="365F91" w:themeColor="accent1" w:themeShade="BF"/>
              </w:rPr>
              <w:t>-</w:t>
            </w:r>
          </w:p>
        </w:tc>
        <w:tc>
          <w:tcPr>
            <w:tcW w:w="1004" w:type="pct"/>
            <w:gridSpan w:val="2"/>
            <w:tcBorders>
              <w:bottom w:val="nil"/>
            </w:tcBorders>
          </w:tcPr>
          <w:p w:rsidR="00AF766A" w:rsidRDefault="007F298B">
            <w:pPr>
              <w:pStyle w:val="DecimalAligned"/>
              <w:rPr>
                <w:color w:val="365F91" w:themeColor="accent1" w:themeShade="BF"/>
              </w:rPr>
            </w:pPr>
            <w:r>
              <w:rPr>
                <w:color w:val="365F91" w:themeColor="accent1" w:themeShade="BF"/>
              </w:rPr>
              <w:t>-</w:t>
            </w:r>
          </w:p>
        </w:tc>
      </w:tr>
      <w:tr w:rsidR="007F298B" w:rsidTr="007F298B">
        <w:trPr>
          <w:cnfStyle w:val="010000000000" w:firstRow="0" w:lastRow="1" w:firstColumn="0" w:lastColumn="0" w:oddVBand="0" w:evenVBand="0" w:oddHBand="0" w:evenHBand="0" w:firstRowFirstColumn="0" w:firstRowLastColumn="0" w:lastRowFirstColumn="0" w:lastRowLastColumn="0"/>
        </w:trPr>
        <w:tc>
          <w:tcPr>
            <w:tcW w:w="1383" w:type="pct"/>
            <w:tcBorders>
              <w:top w:val="nil"/>
              <w:bottom w:val="nil"/>
            </w:tcBorders>
            <w:noWrap/>
          </w:tcPr>
          <w:p w:rsidR="00AF766A" w:rsidRPr="00AF766A" w:rsidRDefault="00AF766A">
            <w:pPr>
              <w:rPr>
                <w:b w:val="0"/>
                <w:color w:val="365F91" w:themeColor="accent1" w:themeShade="BF"/>
              </w:rPr>
            </w:pPr>
            <w:r w:rsidRPr="00AF766A">
              <w:rPr>
                <w:b w:val="0"/>
                <w:color w:val="365F91" w:themeColor="accent1" w:themeShade="BF"/>
              </w:rPr>
              <w:t>DefaultToggleButton</w:t>
            </w:r>
          </w:p>
        </w:tc>
        <w:tc>
          <w:tcPr>
            <w:tcW w:w="681" w:type="pct"/>
            <w:gridSpan w:val="2"/>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703"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645" w:type="pct"/>
            <w:gridSpan w:val="3"/>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584"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1004" w:type="pct"/>
            <w:gridSpan w:val="2"/>
            <w:tcBorders>
              <w:top w:val="nil"/>
              <w:bottom w:val="nil"/>
            </w:tcBorders>
          </w:tcPr>
          <w:p w:rsidR="00AF766A" w:rsidRPr="00AF766A" w:rsidRDefault="007F298B" w:rsidP="00A70853">
            <w:pPr>
              <w:pStyle w:val="DecimalAligned"/>
              <w:keepNext/>
              <w:rPr>
                <w:b w:val="0"/>
                <w:color w:val="365F91" w:themeColor="accent1" w:themeShade="BF"/>
              </w:rPr>
            </w:pPr>
            <w:r>
              <w:rPr>
                <w:b w:val="0"/>
                <w:color w:val="365F91" w:themeColor="accent1" w:themeShade="BF"/>
              </w:rPr>
              <w:t>-</w:t>
            </w:r>
          </w:p>
        </w:tc>
      </w:tr>
    </w:tbl>
    <w:p w:rsidR="00532EE3" w:rsidRDefault="002B52A2" w:rsidP="002B52A2">
      <w:pPr>
        <w:pStyle w:val="Caption"/>
      </w:pPr>
      <w:bookmarkStart w:id="14" w:name="_Ref376119578"/>
      <w:bookmarkStart w:id="15" w:name="_Ref376119600"/>
      <w:r>
        <w:t xml:space="preserve">Table </w:t>
      </w:r>
      <w:fldSimple w:instr=" SEQ Table \* ARABIC ">
        <w:r>
          <w:rPr>
            <w:noProof/>
          </w:rPr>
          <w:t>1</w:t>
        </w:r>
      </w:fldSimple>
      <w:bookmarkEnd w:id="15"/>
      <w:r>
        <w:t xml:space="preserve">: </w:t>
      </w:r>
      <w:bookmarkStart w:id="16" w:name="_Ref376119590"/>
      <w:r w:rsidR="001120F9">
        <w:t>List of required elements that need to be specified in order for the built-in components to behave properly</w:t>
      </w:r>
      <w:bookmarkEnd w:id="14"/>
      <w:bookmarkEnd w:id="16"/>
    </w:p>
    <w:p w:rsidR="00BC781F" w:rsidRDefault="00BC781F" w:rsidP="00BC781F">
      <w:pPr>
        <w:pStyle w:val="Heading3"/>
      </w:pPr>
      <w:r>
        <w:t>Client side</w:t>
      </w:r>
    </w:p>
    <w:p w:rsidR="00BC781F" w:rsidRPr="00BC781F" w:rsidRDefault="00BC781F" w:rsidP="00BC781F"/>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7" w:name="_Toc375927211"/>
      <w:r w:rsidRPr="00550BF0">
        <w:lastRenderedPageBreak/>
        <w:t>Testing</w:t>
      </w:r>
      <w:bookmarkEnd w:id="17"/>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8" w:name="_Toc375927212"/>
      <w:r w:rsidRPr="00550BF0">
        <w:lastRenderedPageBreak/>
        <w:t>Conclusion</w:t>
      </w:r>
      <w:bookmarkEnd w:id="18"/>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Difference between my approach and UIProtocol</w:t>
      </w:r>
    </w:p>
    <w:p w:rsidR="00F04560" w:rsidRPr="00F04560" w:rsidRDefault="00F04560" w:rsidP="00F04560">
      <w:r>
        <w:t>action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9"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9"/>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20" w:name="_Toc375927214"/>
      <w:r w:rsidRPr="00550BF0">
        <w:lastRenderedPageBreak/>
        <w:t>User screeners</w:t>
      </w:r>
      <w:bookmarkEnd w:id="20"/>
    </w:p>
    <w:p w:rsidR="001267C8" w:rsidRPr="00550BF0" w:rsidRDefault="001267C8">
      <w:r w:rsidRPr="00550BF0">
        <w:rPr>
          <w:b/>
          <w:bCs/>
        </w:rPr>
        <w:br w:type="page"/>
      </w:r>
    </w:p>
    <w:p w:rsidR="00857AE5" w:rsidRPr="00550BF0" w:rsidRDefault="00857AE5" w:rsidP="001267C8">
      <w:pPr>
        <w:pStyle w:val="Heading1"/>
        <w:numPr>
          <w:ilvl w:val="0"/>
          <w:numId w:val="4"/>
        </w:numPr>
      </w:pPr>
      <w:bookmarkStart w:id="21" w:name="_Toc375927215"/>
      <w:r w:rsidRPr="00550BF0">
        <w:lastRenderedPageBreak/>
        <w:t>CD/DVD contents</w:t>
      </w:r>
      <w:bookmarkEnd w:id="21"/>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F58" w:rsidRDefault="00463F58" w:rsidP="00EC3448">
      <w:pPr>
        <w:spacing w:after="0" w:line="240" w:lineRule="auto"/>
      </w:pPr>
      <w:r>
        <w:separator/>
      </w:r>
    </w:p>
  </w:endnote>
  <w:endnote w:type="continuationSeparator" w:id="0">
    <w:p w:rsidR="00463F58" w:rsidRDefault="00463F58"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roman  \* MERGEFORMAT </w:instrText>
        </w:r>
        <w:r>
          <w:fldChar w:fldCharType="separate"/>
        </w:r>
        <w:r w:rsidR="005C5F75">
          <w:rPr>
            <w:noProof/>
          </w:rPr>
          <w:t>iv</w:t>
        </w:r>
        <w:r>
          <w:fldChar w:fldCharType="end"/>
        </w:r>
      </w:p>
    </w:sdtContent>
  </w:sdt>
  <w:p w:rsidR="00532EE3" w:rsidRDefault="00532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MERGEFORMAT </w:instrText>
        </w:r>
        <w:r>
          <w:fldChar w:fldCharType="separate"/>
        </w:r>
        <w:r w:rsidR="009354D5">
          <w:rPr>
            <w:noProof/>
          </w:rPr>
          <w:t>14</w:t>
        </w:r>
        <w:r>
          <w:rPr>
            <w:noProof/>
          </w:rPr>
          <w:fldChar w:fldCharType="end"/>
        </w:r>
      </w:p>
    </w:sdtContent>
  </w:sdt>
  <w:p w:rsidR="00532EE3" w:rsidRDefault="0053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F58" w:rsidRDefault="00463F58" w:rsidP="00EC3448">
      <w:pPr>
        <w:spacing w:after="0" w:line="240" w:lineRule="auto"/>
      </w:pPr>
      <w:r>
        <w:separator/>
      </w:r>
    </w:p>
  </w:footnote>
  <w:footnote w:type="continuationSeparator" w:id="0">
    <w:p w:rsidR="00463F58" w:rsidRDefault="00463F58"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28C6BD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48611A"/>
    <w:multiLevelType w:val="hybridMultilevel"/>
    <w:tmpl w:val="FBC6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83BD9"/>
    <w:multiLevelType w:val="hybridMultilevel"/>
    <w:tmpl w:val="83D6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60F16"/>
    <w:multiLevelType w:val="multilevel"/>
    <w:tmpl w:val="2EE69D30"/>
    <w:numStyleLink w:val="Extendedheading"/>
  </w:abstractNum>
  <w:num w:numId="1">
    <w:abstractNumId w:val="4"/>
  </w:num>
  <w:num w:numId="2">
    <w:abstractNumId w:val="1"/>
  </w:num>
  <w:num w:numId="3">
    <w:abstractNumId w:val="7"/>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456BE"/>
    <w:rsid w:val="000509E0"/>
    <w:rsid w:val="000511D4"/>
    <w:rsid w:val="00055CD2"/>
    <w:rsid w:val="00063C23"/>
    <w:rsid w:val="00072F5C"/>
    <w:rsid w:val="00085C5C"/>
    <w:rsid w:val="00095459"/>
    <w:rsid w:val="00096C5E"/>
    <w:rsid w:val="000A4DF6"/>
    <w:rsid w:val="000B6830"/>
    <w:rsid w:val="000C4DBF"/>
    <w:rsid w:val="000E529F"/>
    <w:rsid w:val="000F4C1B"/>
    <w:rsid w:val="00100010"/>
    <w:rsid w:val="001120F9"/>
    <w:rsid w:val="001267C8"/>
    <w:rsid w:val="00127283"/>
    <w:rsid w:val="00142D79"/>
    <w:rsid w:val="0014750E"/>
    <w:rsid w:val="00166B55"/>
    <w:rsid w:val="00175372"/>
    <w:rsid w:val="001A0893"/>
    <w:rsid w:val="001A1F3C"/>
    <w:rsid w:val="001A1FBB"/>
    <w:rsid w:val="001B0658"/>
    <w:rsid w:val="001C3AE7"/>
    <w:rsid w:val="001C6D97"/>
    <w:rsid w:val="001C7301"/>
    <w:rsid w:val="001E129C"/>
    <w:rsid w:val="001E2B6D"/>
    <w:rsid w:val="001F4A29"/>
    <w:rsid w:val="002054BC"/>
    <w:rsid w:val="00210A30"/>
    <w:rsid w:val="00214045"/>
    <w:rsid w:val="002171A3"/>
    <w:rsid w:val="00217579"/>
    <w:rsid w:val="002278B7"/>
    <w:rsid w:val="00233C03"/>
    <w:rsid w:val="002345B9"/>
    <w:rsid w:val="00251DEF"/>
    <w:rsid w:val="00260701"/>
    <w:rsid w:val="00267ECD"/>
    <w:rsid w:val="00296A95"/>
    <w:rsid w:val="002A6145"/>
    <w:rsid w:val="002B10A9"/>
    <w:rsid w:val="002B3D63"/>
    <w:rsid w:val="002B52A2"/>
    <w:rsid w:val="002C401C"/>
    <w:rsid w:val="002C4E45"/>
    <w:rsid w:val="002D0086"/>
    <w:rsid w:val="003010E8"/>
    <w:rsid w:val="00312272"/>
    <w:rsid w:val="00313C76"/>
    <w:rsid w:val="003175FC"/>
    <w:rsid w:val="003226A7"/>
    <w:rsid w:val="003244DE"/>
    <w:rsid w:val="00325124"/>
    <w:rsid w:val="00334619"/>
    <w:rsid w:val="00334AEA"/>
    <w:rsid w:val="003357FE"/>
    <w:rsid w:val="00345DD8"/>
    <w:rsid w:val="00347FD7"/>
    <w:rsid w:val="00354778"/>
    <w:rsid w:val="003643AA"/>
    <w:rsid w:val="00380A1E"/>
    <w:rsid w:val="003977FE"/>
    <w:rsid w:val="003A7F31"/>
    <w:rsid w:val="003C2F1D"/>
    <w:rsid w:val="003C3D32"/>
    <w:rsid w:val="003D6904"/>
    <w:rsid w:val="003E001D"/>
    <w:rsid w:val="003E7C2A"/>
    <w:rsid w:val="00422C7B"/>
    <w:rsid w:val="00422D63"/>
    <w:rsid w:val="00423565"/>
    <w:rsid w:val="00424CCC"/>
    <w:rsid w:val="00425FEC"/>
    <w:rsid w:val="00436E03"/>
    <w:rsid w:val="00437910"/>
    <w:rsid w:val="00443C82"/>
    <w:rsid w:val="0044718F"/>
    <w:rsid w:val="00451ED5"/>
    <w:rsid w:val="004555A6"/>
    <w:rsid w:val="00463F58"/>
    <w:rsid w:val="00463F7A"/>
    <w:rsid w:val="00466CC9"/>
    <w:rsid w:val="00473B24"/>
    <w:rsid w:val="00475E05"/>
    <w:rsid w:val="00481CCA"/>
    <w:rsid w:val="004838AC"/>
    <w:rsid w:val="004D21AE"/>
    <w:rsid w:val="004D789C"/>
    <w:rsid w:val="004E1091"/>
    <w:rsid w:val="004F14B1"/>
    <w:rsid w:val="00511418"/>
    <w:rsid w:val="005316E5"/>
    <w:rsid w:val="00532EE3"/>
    <w:rsid w:val="00533574"/>
    <w:rsid w:val="00546BDC"/>
    <w:rsid w:val="00547438"/>
    <w:rsid w:val="00550BF0"/>
    <w:rsid w:val="005568D9"/>
    <w:rsid w:val="005612F6"/>
    <w:rsid w:val="00567B30"/>
    <w:rsid w:val="005722B0"/>
    <w:rsid w:val="00582CE9"/>
    <w:rsid w:val="00596A40"/>
    <w:rsid w:val="005B3112"/>
    <w:rsid w:val="005B7621"/>
    <w:rsid w:val="005C5F75"/>
    <w:rsid w:val="005E62F0"/>
    <w:rsid w:val="005F01E1"/>
    <w:rsid w:val="005F38EB"/>
    <w:rsid w:val="005F3B74"/>
    <w:rsid w:val="00653DBC"/>
    <w:rsid w:val="00677C01"/>
    <w:rsid w:val="0068647A"/>
    <w:rsid w:val="006B4A1C"/>
    <w:rsid w:val="006C0B18"/>
    <w:rsid w:val="006C7C84"/>
    <w:rsid w:val="006E3D5A"/>
    <w:rsid w:val="00716424"/>
    <w:rsid w:val="00717BD4"/>
    <w:rsid w:val="0072148D"/>
    <w:rsid w:val="0074026E"/>
    <w:rsid w:val="007532F3"/>
    <w:rsid w:val="007647C6"/>
    <w:rsid w:val="00765346"/>
    <w:rsid w:val="0076677D"/>
    <w:rsid w:val="007676A6"/>
    <w:rsid w:val="007740AF"/>
    <w:rsid w:val="007832BE"/>
    <w:rsid w:val="007C2AC4"/>
    <w:rsid w:val="007D1A32"/>
    <w:rsid w:val="007E646A"/>
    <w:rsid w:val="007F298B"/>
    <w:rsid w:val="007F5CD0"/>
    <w:rsid w:val="00803A1A"/>
    <w:rsid w:val="00803BDD"/>
    <w:rsid w:val="00806C3A"/>
    <w:rsid w:val="00811FA2"/>
    <w:rsid w:val="00816DC8"/>
    <w:rsid w:val="0082452F"/>
    <w:rsid w:val="008352FA"/>
    <w:rsid w:val="00845C9E"/>
    <w:rsid w:val="00846EF9"/>
    <w:rsid w:val="00857AE5"/>
    <w:rsid w:val="0086465A"/>
    <w:rsid w:val="00864BF2"/>
    <w:rsid w:val="008654BF"/>
    <w:rsid w:val="008672C5"/>
    <w:rsid w:val="00874501"/>
    <w:rsid w:val="008A6558"/>
    <w:rsid w:val="008B0A35"/>
    <w:rsid w:val="008D6AED"/>
    <w:rsid w:val="009354D5"/>
    <w:rsid w:val="00942B62"/>
    <w:rsid w:val="00942E14"/>
    <w:rsid w:val="00955F0C"/>
    <w:rsid w:val="00961F71"/>
    <w:rsid w:val="009664C4"/>
    <w:rsid w:val="00970446"/>
    <w:rsid w:val="00987975"/>
    <w:rsid w:val="009A3519"/>
    <w:rsid w:val="009A3C8E"/>
    <w:rsid w:val="009C5AEF"/>
    <w:rsid w:val="00A0351B"/>
    <w:rsid w:val="00A07BE4"/>
    <w:rsid w:val="00A25B9A"/>
    <w:rsid w:val="00A37EA0"/>
    <w:rsid w:val="00A425A9"/>
    <w:rsid w:val="00A501AA"/>
    <w:rsid w:val="00A50B78"/>
    <w:rsid w:val="00A522C8"/>
    <w:rsid w:val="00A53272"/>
    <w:rsid w:val="00A64D39"/>
    <w:rsid w:val="00A70853"/>
    <w:rsid w:val="00A80450"/>
    <w:rsid w:val="00AA4389"/>
    <w:rsid w:val="00AB08D5"/>
    <w:rsid w:val="00AB4DAD"/>
    <w:rsid w:val="00AB73DA"/>
    <w:rsid w:val="00AF766A"/>
    <w:rsid w:val="00B0589E"/>
    <w:rsid w:val="00B10D43"/>
    <w:rsid w:val="00B11226"/>
    <w:rsid w:val="00B15462"/>
    <w:rsid w:val="00B2441B"/>
    <w:rsid w:val="00B27E7F"/>
    <w:rsid w:val="00B57163"/>
    <w:rsid w:val="00B61383"/>
    <w:rsid w:val="00B85D3E"/>
    <w:rsid w:val="00B867F2"/>
    <w:rsid w:val="00BB21D2"/>
    <w:rsid w:val="00BC3019"/>
    <w:rsid w:val="00BC6EC2"/>
    <w:rsid w:val="00BC781F"/>
    <w:rsid w:val="00BD3A39"/>
    <w:rsid w:val="00BE043C"/>
    <w:rsid w:val="00BE1A7C"/>
    <w:rsid w:val="00BF1E06"/>
    <w:rsid w:val="00BF7A30"/>
    <w:rsid w:val="00C17ED7"/>
    <w:rsid w:val="00C268F1"/>
    <w:rsid w:val="00C26B40"/>
    <w:rsid w:val="00C26B87"/>
    <w:rsid w:val="00C31EA9"/>
    <w:rsid w:val="00C5220B"/>
    <w:rsid w:val="00C53AD7"/>
    <w:rsid w:val="00C60568"/>
    <w:rsid w:val="00C86974"/>
    <w:rsid w:val="00CD6213"/>
    <w:rsid w:val="00D01271"/>
    <w:rsid w:val="00D0468E"/>
    <w:rsid w:val="00D07217"/>
    <w:rsid w:val="00D13196"/>
    <w:rsid w:val="00D5509F"/>
    <w:rsid w:val="00D76229"/>
    <w:rsid w:val="00D8673A"/>
    <w:rsid w:val="00D92482"/>
    <w:rsid w:val="00D93B34"/>
    <w:rsid w:val="00D952A8"/>
    <w:rsid w:val="00DB45C5"/>
    <w:rsid w:val="00DB749D"/>
    <w:rsid w:val="00DC58D0"/>
    <w:rsid w:val="00DC6DDC"/>
    <w:rsid w:val="00DD50E6"/>
    <w:rsid w:val="00DF7C14"/>
    <w:rsid w:val="00E003DA"/>
    <w:rsid w:val="00E05260"/>
    <w:rsid w:val="00E059BF"/>
    <w:rsid w:val="00E07AFD"/>
    <w:rsid w:val="00E17ED9"/>
    <w:rsid w:val="00E248F1"/>
    <w:rsid w:val="00E30823"/>
    <w:rsid w:val="00E7209E"/>
    <w:rsid w:val="00E725E1"/>
    <w:rsid w:val="00E92A1D"/>
    <w:rsid w:val="00E959A4"/>
    <w:rsid w:val="00EA75B3"/>
    <w:rsid w:val="00EB26DE"/>
    <w:rsid w:val="00EB56E0"/>
    <w:rsid w:val="00EC083D"/>
    <w:rsid w:val="00EC3448"/>
    <w:rsid w:val="00EE37E0"/>
    <w:rsid w:val="00F04560"/>
    <w:rsid w:val="00F2786A"/>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816BD578-88CA-4B80-9B5E-1F1ABA6B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25</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208</cp:revision>
  <dcterms:created xsi:type="dcterms:W3CDTF">2013-12-26T16:25:00Z</dcterms:created>
  <dcterms:modified xsi:type="dcterms:W3CDTF">2013-12-29T22:09:00Z</dcterms:modified>
</cp:coreProperties>
</file>