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ASRO</w:t>
      </w:r>
    </w:p>
    <w:p>
      <w:pPr>
        <w:spacing w:after="8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Systems Reliability Operator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v1 Attestation Bundle Specification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Version 1.0 — March 2026 | Status: Final Draft for Phase 3.5 Submission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0. Purpose and Scope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v1 defines a minimal attestation protocol for recording material AI system changes in a way that is externally verifiable, cryptographically anchored, privacy-preserving, and resistant to post-hoc manipulation. Its purpose is to prove that a qualifying change occurred, that it was classified and recorded at the time it occurred, and that the resulting record has not been altered.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v1 defines: the attestation bundle, the event taxonomy, operator obligations, verification workflow, and public verification states. ASRO v1 does not define: content-level moderation, per-user personalization logs, model-weight disclosure, full regulatory enforcement, or complete governance structure.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Design Constraints</w:t>
      </w:r>
    </w:p>
    <w:p>
      <w:pPr>
        <w:pStyle w:val="Heading2"/>
      </w:pPr>
      <w:r>
        <w:rPr>
          <w:rFonts w:ascii="Arial" w:cs="Arial" w:eastAsia="Arial" w:hAnsi="Arial"/>
        </w:rPr>
        <w:t xml:space="preserve">1.1 Independence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verifier MUST not be controlled by any entity whose systems it verifies.</w:t>
      </w:r>
    </w:p>
    <w:p>
      <w:pPr>
        <w:pStyle w:val="Heading2"/>
      </w:pPr>
      <w:r>
        <w:rPr>
          <w:rFonts w:ascii="Arial" w:cs="Arial" w:eastAsia="Arial" w:hAnsi="Arial"/>
        </w:rPr>
        <w:t xml:space="preserve">1.2 Non-Determinism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 systems cannot be reliably audited through replay. Verification MUST occur at the time of change.</w:t>
      </w:r>
    </w:p>
    <w:p>
      <w:pPr>
        <w:pStyle w:val="Heading2"/>
      </w:pPr>
      <w:r>
        <w:rPr>
          <w:rFonts w:ascii="Arial" w:cs="Arial" w:eastAsia="Arial" w:hAnsi="Arial"/>
        </w:rPr>
        <w:t xml:space="preserve">1.3 Minimal Disclosure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 ingestion of: user data, prompts, model weights, or proprietary policy text.</w:t>
      </w:r>
    </w:p>
    <w:p>
      <w:pPr>
        <w:pStyle w:val="Heading2"/>
      </w:pPr>
      <w:r>
        <w:rPr>
          <w:rFonts w:ascii="Arial" w:cs="Arial" w:eastAsia="Arial" w:hAnsi="Arial"/>
        </w:rPr>
        <w:t xml:space="preserve">1.4 Operational Realism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protocol MUST be implementable using existing logging systems, standard cryptographic signing, and minimal integration overhead.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Attestation Bundle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ASRO bundle is a single signed record representing one qualifying change event.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ASRO-BUNDLE-v1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bundle_id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timestamp_utc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system_id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operator_id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event_class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state_fingerprint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change_summary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impact_metrics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policy_version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previous_bundle_hash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bundle_hash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signature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integrity_assertion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Field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bundle_id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Globally unique identifier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timestamp_utc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event was logged (not export 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Model/service identifier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operator_id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Responsible signing entity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event_class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Classification from ASRO taxonomy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state_fingerprint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One-way cryptographic hash (SHA3-256 or BLAKE3) of system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change_summary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Non-sensitive description of change (≤500 chars)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impact_metrics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Aggregated behavioral deltas (optional; ≥10,000 requests)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policy_version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Version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previous_bundle_hash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 of prior bundle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bundle_hash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 of current bundle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Cryptographic signature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integrity_assertion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Structured operator attestation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Field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No field may contain user data, prompts, model weights, or proprietary policy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state_fingerprint MUST be one-way and MUST NOT include PII-derived inputs — derived from model/config state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change_summary MUST NOT include user-identifying or reconstructive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impact_metrics MUST be aggregated over ≥10,000 requests and non-identifiable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signature MUST follow a documented key-management policy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integrity_assertion (Required Structure)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integrity_assertion MUST be a structured, independently signable object: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operator_id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attestation_timestamp_utc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obligations_version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completeness_asserted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classification_asserted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timeliness_asserted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authorized_signer_asserted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assertion_signature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Requirements: MUST bind operator to Section 4 obligations; MUST be independently signed (not only covered by bundle signature); MUST be retained as part of canonical record; obligations_version MUST reference the published operator-obligations version in force at signing.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Event Class Taxonomy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bundle MUST include exactly one event class. The v1 taxonomy is intentionally compact — its purpose is reliable first-pass classification, not exhaustive semantic precision. Taxonomy disputes are resolved through public versioning, audit review, and formal amendment processes.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MODEL_UPDATE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Changes to weights, architecture, or inference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POLICY_UPDATE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Safety systems, moderation rules, system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SYSTEM_CONFIG_CHANGE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Infrastructure, runtime parameters,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DEPLOYMENT_EVENT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Deployments, rollbacks, version transitions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ROUTING_CHANGE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Prompt routing, tool usage, orchestration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DATA_REFRESH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RAG corpora, fine-tuning datasets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BEHAVIORAL_TUNING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Fine-tuning, RLHF adjustments, output shaping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EMERGENCY_OVERRIDE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Manual overrides, incident response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EVALUATION_RUN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Behavioral benchmarks updating impact metrics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Operator Obligations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Participating operators do not merely submit bundles; they attest to the validity of the logging process itself. Failure to meet obligations is a protocol failure even if the submitted bundle is cryptographically valid.</w:t>
      </w:r>
    </w:p>
    <w:p>
      <w:pPr>
        <w:pStyle w:val="Heading2"/>
      </w:pPr>
      <w:r>
        <w:rPr>
          <w:rFonts w:ascii="Arial" w:cs="Arial" w:eastAsia="Arial" w:hAnsi="Arial"/>
        </w:rPr>
        <w:t xml:space="preserve">4.1 Logging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EMERGENCY_OVERRIDE → MUST be logged within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other events → MUST be logged within 24 hours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Rationale: emergency overrides occur during high-risk operating windows and require accelerated attestation to preserve trust in the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4.2 Core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Log all qualifying events (completeness)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Classify events correctly using the published taxonomy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Maintain hash-chain continuity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Use authorized signing keys under documented rotation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Maintain internal audit backbone cryptographically linked to state_fingerprint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Publish daily Merkle root anchors to independent timestamping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Acknowledge non-determinism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 independent ASRO governance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Cryptographic 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5.1 Hash Chain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Each bundle MUST include previous_bundle_hash and bundle_hash. ASRO MUST detect: missing entries, tampering, reordering, and chain breaks.</w:t>
      </w:r>
    </w:p>
    <w:p>
      <w:pPr>
        <w:pStyle w:val="Heading2"/>
      </w:pPr>
      <w:r>
        <w:rPr>
          <w:rFonts w:ascii="Arial" w:cs="Arial" w:eastAsia="Arial" w:hAnsi="Arial"/>
        </w:rPr>
        <w:t xml:space="preserve">5.2 External Anchoring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Operators MUST publish Merkle-root anchors to at least one independent public timestamping service. v1 minimum: daily. Recommended: hourly. Hourly anchoring closes the within-day retroactive construction window.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Minimum Viable Implementation (MVI)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v1 MVI proves that attestation-at-change-time is operationally viable without requiring full governance maturity or full regulatory integration.</w:t>
      </w:r>
    </w:p>
    <w:p>
      <w:pPr>
        <w:pStyle w:val="Heading2"/>
      </w:pPr>
      <w:r>
        <w:rPr>
          <w:rFonts w:ascii="Arial" w:cs="Arial" w:eastAsia="Arial" w:hAnsi="Arial"/>
        </w:rPr>
        <w:t xml:space="preserve">6.1 Minimum Deployment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valid v1 pilot can consist of: one participating operator, one event class subset, one authorized signing workflow, one hash-chain continuity rule, one external timestamp anchoring routine, one public verification surface.</w:t>
      </w:r>
    </w:p>
    <w:p>
      <w:pPr>
        <w:pStyle w:val="Heading2"/>
      </w:pPr>
      <w:r>
        <w:rPr>
          <w:rFonts w:ascii="Arial" w:cs="Arial" w:eastAsia="Arial" w:hAnsi="Arial"/>
        </w:rPr>
        <w:t xml:space="preserve">6.2 Success Condition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deployment is valid if a participating operator can: classify a change into an approved event class, generate a compliant bundle, sign the bundle with an authorized key, append it to a valid hash chain, anchor continuity to an external timestamp mechanism, and expose a public verification status for that record.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Verification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Event occurs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Classification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Bundle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Bundle 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Bundle chained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Bundle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ASRO verifies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ASRO publishes verification status and continuity state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Public Verification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Bundle valid, chain intact, signature confirmed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VERIFIED_WITH_WARNING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 but anomaly flagged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Required fields 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INVALID_SIGNATURE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Signature verification 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CHAIN_BREAK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Hash-chain continuity broken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CLASSIFICATION_ANOMALY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Behavioral delta inconsistent with stated event class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PENDING_REVIEW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Under manual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Interoperability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is designed to sit alongside existing systems, not replace them. It integrates with internal logs, CI/CD pipelines, and audit systems.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is to AI system changes what software-signing transparency systems are to software artifacts: a verifiable integrity layer over independently produced operational events. This positions ASRO as the AI-domain counterpart to Sigstore for software artifact signing — the framing for Linux Foundation incubation.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 Privacy Constraints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is designed to receive no user data. Required safeguards: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change_summary content controls and PII scanning at ingestion (500-char cap)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Aggregation thresholds for impact_metrics (≥10,000 requests, system-level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SHA-3 or BLAKE3 required for all fingerprints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state_fingerprint MUST be derived from model or configuration state only — not from logs, prompts, or user-derived artifacts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Probabilistic Replay Constraint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Modern AI systems are not reliably auditable through replay. The same prompt at a different time or system state may not produce the same output. ASRO therefore does not attempt retrospective behavioral reconstruction.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Instead, ASRO provides the strongest historical verification available in a non-deterministic environment: proof that a meaningful change was logged, classified, signed, and chained at the time it occurred. This is the maximum verifiability achievable in non-deterministic systems.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 Threat Model Alignment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v1 is explicitly designed against: event omission, misclassification, retroactive log construction, signature tampering, chain manipulation, and operator collusion. If impact_metrics are omitted, ASRO's ability to detect classification anomalies through behavioral-delta analysis is reduced. This limitation MUST be disclosed wherever anomaly detection is claimed.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13. Independence Constraint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MUST be independently governed, prevent majority control by any participant, and enforce structural separation between operator and verifier. If operator == verifier, system integrity collapses.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If incubated under a host organization, the transition to independent governance MUST be governed by a separately published trigger rule using objective criteria: formal spec adoption, covered-system scale, number of participating operators, or elapsed operating period.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14. Scope Boundary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ASRO v1 defines: attestation structure, taxonomy, obligations, verification workflow, public signal format. ASRO v1 does not define: enforcement mechanisms, regulatory authority, governance completion, content moderation, per-user personalization logging.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15. Companion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Privacy &amp; Legal Stress Memo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Public provenance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Outreach documentation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ASRO v1 Attestation Bundle Specification | james@michigrid.org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2026-04-01T15:27:22.447Z</dcterms:created>
  <dcterms:modified xsi:type="dcterms:W3CDTF">2026-04-01T15:27:22.447Z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