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Recursive Self-Audit Under ASRO Taxonomy:</w:t>
      </w:r>
    </w:p>
    <w:p>
      <w:pPr>
        <w:spacing w:after="240"/>
      </w:pPr>
      <w:r>
        <w:rPr>
          <w:rFonts w:ascii="Arial" w:cs="Arial" w:eastAsia="Arial" w:hAnsi="Arial"/>
          <w:b/>
          <w:bCs/>
          <w:color w:val="2E75B6"/>
          <w:sz w:val="36"/>
          <w:szCs w:val="36"/>
        </w:rPr>
        <w:t xml:space="preserve">Four-Level Discrepancy Cascade in DeepSeek Expert Mode</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Amendment History: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original | v1.1 CS-005 audit finding (§4 table qualification note added per Copilot and Claude audit)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8, 2026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Observed Behavior / Field Documentation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 Under Study: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(Expert + Think mode)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bl>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case study documents a four-level recursive self-audit performed by DeepSeek (Expert + Think mode) on April 8, 2026, in which the system repeatedly applied the ASRO discrepancy taxonomy to its own prior reasoning across three separate conversation threads. The session was initiated by James Aull as part of post-release validation of the ASRO v1.0 Release Candidate.</w:t>
      </w:r>
    </w:p>
    <w:p>
      <w:pPr>
        <w:spacing w:after="160"/>
      </w:pPr>
      <w:r>
        <w:rPr>
          <w:rFonts w:ascii="Arial" w:cs="Arial" w:eastAsia="Arial" w:hAnsi="Arial"/>
          <w:sz w:val="22"/>
          <w:szCs w:val="22"/>
        </w:rPr>
        <w:t xml:space="preserve">The session produced the following documented outcomes:</w:t>
      </w:r>
    </w:p>
    <w:p>
      <w:pPr>
        <w:pStyle w:val="ListParagraph"/>
        <w:numPr>
          <w:ilvl w:val="0"/>
          <w:numId w:val="2"/>
        </w:numPr>
        <w:spacing w:after="120"/>
      </w:pPr>
      <w:r>
        <w:rPr>
          <w:rFonts w:ascii="Arial" w:cs="Arial" w:eastAsia="Arial" w:hAnsi="Arial"/>
          <w:sz w:val="22"/>
          <w:szCs w:val="22"/>
        </w:rPr>
        <w:t xml:space="preserve">An unprompted S3 discrepancy (fabricated spec detail: "Reconciliation Window" with "maximum acceptable drift") self-identified by the system using ASRO vocabulary</w:t>
      </w:r>
    </w:p>
    <w:p>
      <w:pPr>
        <w:pStyle w:val="ListParagraph"/>
        <w:numPr>
          <w:ilvl w:val="0"/>
          <w:numId w:val="2"/>
        </w:numPr>
        <w:spacing w:after="120"/>
      </w:pPr>
      <w:r>
        <w:rPr>
          <w:rFonts w:ascii="Arial" w:cs="Arial" w:eastAsia="Arial" w:hAnsi="Arial"/>
          <w:sz w:val="22"/>
          <w:szCs w:val="22"/>
        </w:rPr>
        <w:t xml:space="preserve">A second S3 discrepancy identified within the correction itself (the unattested term policy_state_diff), demonstrating that the taxonomy is recursive — corrections are subject to the same audit standard as original claims</w:t>
      </w:r>
    </w:p>
    <w:p>
      <w:pPr>
        <w:pStyle w:val="ListParagraph"/>
        <w:numPr>
          <w:ilvl w:val="0"/>
          <w:numId w:val="2"/>
        </w:numPr>
        <w:spacing w:after="120"/>
      </w:pPr>
      <w:r>
        <w:rPr>
          <w:rFonts w:ascii="Arial" w:cs="Arial" w:eastAsia="Arial" w:hAnsi="Arial"/>
          <w:sz w:val="22"/>
          <w:szCs w:val="22"/>
        </w:rPr>
        <w:t xml:space="preserve">A word-for-word identical memo produced across two separate DeepSeek sessions from different input structures (Thread 1: raw repo URL; Thread 2: processed Thread 1 output), constituting a distinct convergence phenomenon</w:t>
      </w:r>
    </w:p>
    <w:p>
      <w:pPr>
        <w:pStyle w:val="ListParagraph"/>
        <w:numPr>
          <w:ilvl w:val="0"/>
          <w:numId w:val="2"/>
        </w:numPr>
        <w:spacing w:after="120"/>
      </w:pPr>
      <w:r>
        <w:rPr>
          <w:rFonts w:ascii="Arial" w:cs="Arial" w:eastAsia="Arial" w:hAnsi="Arial"/>
          <w:sz w:val="22"/>
          <w:szCs w:val="22"/>
        </w:rPr>
        <w:t xml:space="preserve">A system-generated closing statement describing ASRO's core function in its own operational terms after four rounds of self-audit</w:t>
      </w:r>
    </w:p>
    <w:p>
      <w:pPr>
        <w:spacing w:after="120"/>
      </w:pPr>
      <w:r>
        <w:t xml:space="preserve"/>
      </w:r>
    </w:p>
    <w:p>
      <w:pPr>
        <w:pStyle w:val="Heading1"/>
      </w:pPr>
      <w:r>
        <w:rPr>
          <w:rFonts w:ascii="Arial" w:cs="Arial" w:eastAsia="Arial" w:hAnsi="Arial"/>
          <w:b/>
          <w:bCs/>
          <w:sz w:val="32"/>
          <w:szCs w:val="32"/>
        </w:rPr>
        <w:t xml:space="preserve">2. Experimental Structure: Three Threads</w:t>
      </w:r>
    </w:p>
    <w:p>
      <w:pPr>
        <w:spacing w:after="160"/>
      </w:pPr>
      <w:r>
        <w:rPr>
          <w:rFonts w:ascii="Arial" w:cs="Arial" w:eastAsia="Arial" w:hAnsi="Arial"/>
          <w:sz w:val="22"/>
          <w:szCs w:val="22"/>
        </w:rPr>
        <w:t xml:space="preserve">This session consisted of three independent conversation threads, each building on the outputs of the previous without sharing session memory.</w:t>
      </w:r>
    </w:p>
    <w:p>
      <w:pPr>
        <w:pStyle w:val="Heading2"/>
      </w:pPr>
      <w:r>
        <w:rPr>
          <w:rFonts w:ascii="Arial" w:cs="Arial" w:eastAsia="Arial" w:hAnsi="Arial"/>
          <w:b/>
          <w:bCs/>
          <w:sz w:val="28"/>
          <w:szCs w:val="28"/>
        </w:rPr>
        <w:t xml:space="preserve">Thread 1 — Cold Repository Read (Regular Mode)</w:t>
      </w:r>
    </w:p>
    <w:p>
      <w:pPr>
        <w:pStyle w:val="ListParagraph"/>
        <w:numPr>
          <w:ilvl w:val="0"/>
          <w:numId w:val="2"/>
        </w:numPr>
        <w:spacing w:after="120"/>
      </w:pPr>
      <w:r>
        <w:rPr>
          <w:rFonts w:ascii="Arial" w:cs="Arial" w:eastAsia="Arial" w:hAnsi="Arial"/>
          <w:sz w:val="22"/>
          <w:szCs w:val="22"/>
        </w:rPr>
        <w:t xml:space="preserve">Input: GitHub URL (https://github.com/magicianzcardstockllc/asro)</w:t>
      </w:r>
    </w:p>
    <w:p>
      <w:pPr>
        <w:pStyle w:val="ListParagraph"/>
        <w:numPr>
          <w:ilvl w:val="0"/>
          <w:numId w:val="2"/>
        </w:numPr>
        <w:spacing w:after="120"/>
      </w:pPr>
      <w:r>
        <w:rPr>
          <w:rFonts w:ascii="Arial" w:cs="Arial" w:eastAsia="Arial" w:hAnsi="Arial"/>
          <w:sz w:val="22"/>
          <w:szCs w:val="22"/>
        </w:rPr>
        <w:t xml:space="preserve">Mode: Standard (no Think, no Expert)</w:t>
      </w:r>
    </w:p>
    <w:p>
      <w:pPr>
        <w:pStyle w:val="ListParagraph"/>
        <w:numPr>
          <w:ilvl w:val="0"/>
          <w:numId w:val="2"/>
        </w:numPr>
        <w:spacing w:after="120"/>
      </w:pPr>
      <w:r>
        <w:rPr>
          <w:rFonts w:ascii="Arial" w:cs="Arial" w:eastAsia="Arial" w:hAnsi="Arial"/>
          <w:sz w:val="22"/>
          <w:szCs w:val="22"/>
        </w:rPr>
        <w:t xml:space="preserve">Output: Accurate ASRO framework summary, followed by internal memo drafted in DeepSeek's voice upon request</w:t>
      </w:r>
    </w:p>
    <w:p>
      <w:pPr>
        <w:pStyle w:val="ListParagraph"/>
        <w:numPr>
          <w:ilvl w:val="0"/>
          <w:numId w:val="2"/>
        </w:numPr>
        <w:spacing w:after="120"/>
      </w:pPr>
      <w:r>
        <w:rPr>
          <w:rFonts w:ascii="Arial" w:cs="Arial" w:eastAsia="Arial" w:hAnsi="Arial"/>
          <w:sz w:val="22"/>
          <w:szCs w:val="22"/>
        </w:rPr>
        <w:t xml:space="preserve">Memo characteristics: Correct factual content, generic strategic briefing register, no distinctive analytical claims</w:t>
      </w:r>
    </w:p>
    <w:p>
      <w:pPr>
        <w:spacing w:after="120"/>
      </w:pPr>
      <w:r>
        <w:t xml:space="preserve"/>
      </w:r>
    </w:p>
    <w:p>
      <w:pPr>
        <w:pStyle w:val="Heading2"/>
      </w:pPr>
      <w:r>
        <w:rPr>
          <w:rFonts w:ascii="Arial" w:cs="Arial" w:eastAsia="Arial" w:hAnsi="Arial"/>
          <w:b/>
          <w:bCs/>
          <w:sz w:val="28"/>
          <w:szCs w:val="28"/>
        </w:rPr>
        <w:t xml:space="preserve">Thread 2 — Full Thread 1 as Input (Expert Mode)</w:t>
      </w:r>
    </w:p>
    <w:p>
      <w:pPr>
        <w:pStyle w:val="ListParagraph"/>
        <w:numPr>
          <w:ilvl w:val="0"/>
          <w:numId w:val="2"/>
        </w:numPr>
        <w:spacing w:after="120"/>
      </w:pPr>
      <w:r>
        <w:rPr>
          <w:rFonts w:ascii="Arial" w:cs="Arial" w:eastAsia="Arial" w:hAnsi="Arial"/>
          <w:sz w:val="22"/>
          <w:szCs w:val="22"/>
        </w:rPr>
        <w:t xml:space="preserve">Input: Entire Thread 1 conversation pasted as context into a new cold session</w:t>
      </w:r>
    </w:p>
    <w:p>
      <w:pPr>
        <w:pStyle w:val="ListParagraph"/>
        <w:numPr>
          <w:ilvl w:val="0"/>
          <w:numId w:val="2"/>
        </w:numPr>
        <w:spacing w:after="120"/>
      </w:pPr>
      <w:r>
        <w:rPr>
          <w:rFonts w:ascii="Arial" w:cs="Arial" w:eastAsia="Arial" w:hAnsi="Arial"/>
          <w:sz w:val="22"/>
          <w:szCs w:val="22"/>
        </w:rPr>
        <w:t xml:space="preserve">Mode: Expert</w:t>
      </w:r>
    </w:p>
    <w:p>
      <w:pPr>
        <w:pStyle w:val="ListParagraph"/>
        <w:numPr>
          <w:ilvl w:val="0"/>
          <w:numId w:val="2"/>
        </w:numPr>
        <w:spacing w:after="120"/>
      </w:pPr>
      <w:r>
        <w:rPr>
          <w:rFonts w:ascii="Arial" w:cs="Arial" w:eastAsia="Arial" w:hAnsi="Arial"/>
          <w:sz w:val="22"/>
          <w:szCs w:val="22"/>
        </w:rPr>
        <w:t xml:space="preserve">Output: Second internal memo — substantively and structurally identical to Thread 1 memo</w:t>
      </w:r>
    </w:p>
    <w:p>
      <w:pPr>
        <w:spacing w:after="160"/>
      </w:pPr>
      <w:r>
        <w:rPr>
          <w:rFonts w:ascii="Arial" w:cs="Arial" w:eastAsia="Arial" w:hAnsi="Arial"/>
          <w:b/>
          <w:bCs/>
          <w:sz w:val="22"/>
          <w:szCs w:val="22"/>
        </w:rPr>
        <w:t xml:space="preserve">Key finding: </w:t>
      </w:r>
      <w:r>
        <w:rPr>
          <w:rFonts w:ascii="Arial" w:cs="Arial" w:eastAsia="Arial" w:hAnsi="Arial"/>
          <w:sz w:val="22"/>
          <w:szCs w:val="22"/>
        </w:rPr>
        <w:t xml:space="preserve">Two separate sessions — one seeded with a raw repository URL, one seeded with a fully processed prior session — produced word-for-word identical memo outputs. This is a within-system convergence event distinct from the cross-system convergence documented in ASRO Case Study CS-001 (Perplexity/ChatGPT). The phenomenon suggests strong output attractor states for well-defined analytical tasks.</w:t>
      </w:r>
    </w:p>
    <w:p>
      <w:pPr>
        <w:spacing w:after="120"/>
      </w:pPr>
      <w:r>
        <w:t xml:space="preserve"/>
      </w:r>
    </w:p>
    <w:p>
      <w:pPr>
        <w:pStyle w:val="Heading2"/>
      </w:pPr>
      <w:r>
        <w:rPr>
          <w:rFonts w:ascii="Arial" w:cs="Arial" w:eastAsia="Arial" w:hAnsi="Arial"/>
          <w:b/>
          <w:bCs/>
          <w:sz w:val="28"/>
          <w:szCs w:val="28"/>
        </w:rPr>
        <w:t xml:space="preserve">Thread 3 — Memo-Only Input with Recursive Self-Audit (Expert + Think Mode)</w:t>
      </w:r>
    </w:p>
    <w:p>
      <w:pPr>
        <w:pStyle w:val="ListParagraph"/>
        <w:numPr>
          <w:ilvl w:val="0"/>
          <w:numId w:val="2"/>
        </w:numPr>
        <w:spacing w:after="120"/>
      </w:pPr>
      <w:r>
        <w:rPr>
          <w:rFonts w:ascii="Arial" w:cs="Arial" w:eastAsia="Arial" w:hAnsi="Arial"/>
          <w:sz w:val="22"/>
          <w:szCs w:val="22"/>
        </w:rPr>
        <w:t xml:space="preserve">Input: Second memo only — no ASRO context, no repo link, no prior thread</w:t>
      </w:r>
    </w:p>
    <w:p>
      <w:pPr>
        <w:pStyle w:val="ListParagraph"/>
        <w:numPr>
          <w:ilvl w:val="0"/>
          <w:numId w:val="2"/>
        </w:numPr>
        <w:spacing w:after="120"/>
      </w:pPr>
      <w:r>
        <w:rPr>
          <w:rFonts w:ascii="Arial" w:cs="Arial" w:eastAsia="Arial" w:hAnsi="Arial"/>
          <w:sz w:val="22"/>
          <w:szCs w:val="22"/>
        </w:rPr>
        <w:t xml:space="preserve">Mode: Expert + Think (DeepSeek's extended reasoning mode)</w:t>
      </w:r>
    </w:p>
    <w:p>
      <w:pPr>
        <w:pStyle w:val="ListParagraph"/>
        <w:numPr>
          <w:ilvl w:val="0"/>
          <w:numId w:val="2"/>
        </w:numPr>
        <w:spacing w:after="120"/>
      </w:pPr>
      <w:r>
        <w:rPr>
          <w:rFonts w:ascii="Arial" w:cs="Arial" w:eastAsia="Arial" w:hAnsi="Arial"/>
          <w:sz w:val="22"/>
          <w:szCs w:val="22"/>
        </w:rPr>
        <w:t xml:space="preserve">Think time: 9 seconds (initial critique), 22 seconds (first self-audit), 13 seconds (second-order audit)</w:t>
      </w:r>
    </w:p>
    <w:p>
      <w:pPr>
        <w:pStyle w:val="ListParagraph"/>
        <w:numPr>
          <w:ilvl w:val="0"/>
          <w:numId w:val="2"/>
        </w:numPr>
        <w:spacing w:after="120"/>
      </w:pPr>
      <w:r>
        <w:rPr>
          <w:rFonts w:ascii="Arial" w:cs="Arial" w:eastAsia="Arial" w:hAnsi="Arial"/>
          <w:sz w:val="22"/>
          <w:szCs w:val="22"/>
        </w:rPr>
        <w:t xml:space="preserve">The system correctly identified the memo as attributed to "DeepSeek Strategic Analysis" and reasoned about what its authentic analytical stance would be</w:t>
      </w:r>
    </w:p>
    <w:p>
      <w:pPr>
        <w:pStyle w:val="ListParagraph"/>
        <w:numPr>
          <w:ilvl w:val="0"/>
          <w:numId w:val="2"/>
        </w:numPr>
        <w:spacing w:after="120"/>
      </w:pPr>
      <w:r>
        <w:rPr>
          <w:rFonts w:ascii="Arial" w:cs="Arial" w:eastAsia="Arial" w:hAnsi="Arial"/>
          <w:sz w:val="22"/>
          <w:szCs w:val="22"/>
        </w:rPr>
        <w:t xml:space="preserve">Upon request, it critiqued the memo, adding three substantive analytical upgrades (phone-as-verifier-proof, S-level routing as infrastructure not documentation, Reconciliation Window as the key operational metric)</w:t>
      </w:r>
    </w:p>
    <w:p>
      <w:pPr>
        <w:pStyle w:val="ListParagraph"/>
        <w:numPr>
          <w:ilvl w:val="0"/>
          <w:numId w:val="2"/>
        </w:numPr>
        <w:spacing w:after="120"/>
      </w:pPr>
      <w:r>
        <w:rPr>
          <w:rFonts w:ascii="Arial" w:cs="Arial" w:eastAsia="Arial" w:hAnsi="Arial"/>
          <w:sz w:val="22"/>
          <w:szCs w:val="22"/>
        </w:rPr>
        <w:t xml:space="preserve">When asked to identify S2-S4 discrepancies in its own critique, it performed a four-item self-audit using ASRO taxonomy, finding one S3 and one S2</w:t>
      </w:r>
    </w:p>
    <w:p>
      <w:pPr>
        <w:pStyle w:val="ListParagraph"/>
        <w:numPr>
          <w:ilvl w:val="0"/>
          <w:numId w:val="2"/>
        </w:numPr>
        <w:spacing w:after="120"/>
      </w:pPr>
      <w:r>
        <w:rPr>
          <w:rFonts w:ascii="Arial" w:cs="Arial" w:eastAsia="Arial" w:hAnsi="Arial"/>
          <w:sz w:val="22"/>
          <w:szCs w:val="22"/>
        </w:rPr>
        <w:t xml:space="preserve">When asked where its correction still risked S3 or S4 failure, it audited the correction itself, finding a second S3 (policy_state_diff) embedded in the remediation language</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3. Discrepancy Cascade: The Four-Level Audit Chain</w:t>
      </w:r>
    </w:p>
    <w:p>
      <w:pPr>
        <w:pStyle w:val="Heading2"/>
      </w:pPr>
      <w:r>
        <w:rPr>
          <w:rFonts w:ascii="Arial" w:cs="Arial" w:eastAsia="Arial" w:hAnsi="Arial"/>
          <w:b/>
          <w:bCs/>
          <w:sz w:val="28"/>
          <w:szCs w:val="28"/>
        </w:rPr>
        <w:t xml:space="preserve">Level 1 — Original Critique Claims</w:t>
      </w:r>
    </w:p>
    <w:p>
      <w:pPr>
        <w:spacing w:after="160"/>
      </w:pPr>
      <w:r>
        <w:rPr>
          <w:rFonts w:ascii="Arial" w:cs="Arial" w:eastAsia="Arial" w:hAnsi="Arial"/>
          <w:sz w:val="22"/>
          <w:szCs w:val="22"/>
        </w:rPr>
        <w:t xml:space="preserve">DeepSeek Expert, reviewing the memo as its own prior output, introduced three analytical claims not present in the source memo:</w:t>
      </w:r>
    </w:p>
    <w:p>
      <w:pPr>
        <w:pStyle w:val="ListParagraph"/>
        <w:numPr>
          <w:ilvl w:val="0"/>
          <w:numId w:val="3"/>
        </w:numPr>
        <w:spacing w:after="120"/>
      </w:pPr>
      <w:r>
        <w:rPr>
          <w:rFonts w:ascii="Arial" w:cs="Arial" w:eastAsia="Arial" w:hAnsi="Arial"/>
          <w:sz w:val="22"/>
          <w:szCs w:val="22"/>
        </w:rPr>
        <w:t xml:space="preserve">"The spec defines a maximum acceptable drift between Host and Edge measurements" (Reconciliation Window)</w:t>
      </w:r>
    </w:p>
    <w:p>
      <w:pPr>
        <w:pStyle w:val="ListParagraph"/>
        <w:numPr>
          <w:ilvl w:val="0"/>
          <w:numId w:val="3"/>
        </w:numPr>
        <w:spacing w:after="120"/>
      </w:pPr>
      <w:r>
        <w:rPr>
          <w:rFonts w:ascii="Arial" w:cs="Arial" w:eastAsia="Arial" w:hAnsi="Arial"/>
          <w:sz w:val="22"/>
          <w:szCs w:val="22"/>
        </w:rPr>
        <w:t xml:space="preserve">"The Edge Meter Agent is lightweight enough to run on a consumer device without privileged access" (phone footprint inference)</w:t>
      </w:r>
    </w:p>
    <w:p>
      <w:pPr>
        <w:pStyle w:val="ListParagraph"/>
        <w:numPr>
          <w:ilvl w:val="0"/>
          <w:numId w:val="3"/>
        </w:numPr>
        <w:spacing w:after="120"/>
      </w:pPr>
      <w:r>
        <w:rPr>
          <w:rFonts w:ascii="Arial" w:cs="Arial" w:eastAsia="Arial" w:hAnsi="Arial"/>
          <w:sz w:val="22"/>
          <w:szCs w:val="22"/>
        </w:rPr>
        <w:t xml:space="preserve">"The system didn't just classify the error; it routed based on the classification" (routing inference)</w:t>
      </w:r>
    </w:p>
    <w:p>
      <w:pPr>
        <w:spacing w:after="120"/>
      </w:pPr>
      <w:r>
        <w:t xml:space="preserve"/>
      </w:r>
    </w:p>
    <w:p>
      <w:pPr>
        <w:pStyle w:val="Heading2"/>
      </w:pPr>
      <w:r>
        <w:rPr>
          <w:rFonts w:ascii="Arial" w:cs="Arial" w:eastAsia="Arial" w:hAnsi="Arial"/>
          <w:b/>
          <w:bCs/>
          <w:sz w:val="28"/>
          <w:szCs w:val="28"/>
        </w:rPr>
        <w:t xml:space="preserve">Level 2 — First Self-Audit (S2-S4 Identification)</w:t>
      </w:r>
    </w:p>
    <w:p>
      <w:pPr>
        <w:spacing w:after="160"/>
      </w:pPr>
      <w:r>
        <w:rPr>
          <w:rFonts w:ascii="Arial" w:cs="Arial" w:eastAsia="Arial" w:hAnsi="Arial"/>
          <w:sz w:val="22"/>
          <w:szCs w:val="22"/>
        </w:rPr>
        <w:t xml:space="preserve">When prompted to apply the ASRO taxonomy to its own reasoning, the system identified:</w:t>
      </w:r>
    </w:p>
    <w:p>
      <w:pPr>
        <w:spacing w:after="160"/>
      </w:pPr>
      <w:r>
        <w:rPr>
          <w:rFonts w:ascii="Arial" w:cs="Arial" w:eastAsia="Arial" w:hAnsi="Arial"/>
          <w:b/>
          <w:bCs/>
          <w:sz w:val="22"/>
          <w:szCs w:val="22"/>
        </w:rPr>
        <w:t xml:space="preserve">S3 — Reconciliation Window: </w:t>
      </w:r>
      <w:r>
        <w:rPr>
          <w:rFonts w:ascii="Arial" w:cs="Arial" w:eastAsia="Arial" w:hAnsi="Arial"/>
          <w:sz w:val="22"/>
          <w:szCs w:val="22"/>
        </w:rPr>
        <w:t xml:space="preserve">"I referenced 'Reconciliation Window' and 'maximum acceptable drift' as a spec detail. The memo didn't mention that; I might be confabulating from similar frameworks."</w:t>
      </w:r>
    </w:p>
    <w:p>
      <w:pPr>
        <w:spacing w:after="160"/>
      </w:pPr>
      <w:r>
        <w:rPr>
          <w:rFonts w:ascii="Arial" w:cs="Arial" w:eastAsia="Arial" w:hAnsi="Arial"/>
          <w:b/>
          <w:bCs/>
          <w:sz w:val="22"/>
          <w:szCs w:val="22"/>
        </w:rPr>
        <w:t xml:space="preserve">S2 — Phone Footprint: </w:t>
      </w:r>
      <w:r>
        <w:rPr>
          <w:rFonts w:ascii="Arial" w:cs="Arial" w:eastAsia="Arial" w:hAnsi="Arial"/>
          <w:sz w:val="22"/>
          <w:szCs w:val="22"/>
        </w:rPr>
        <w:t xml:space="preserve">"I stated the Edge Meter Agent is lightweight enough to run on a consumer device. The memo said built on a mobile phone, but not explicitly that the Edge Meter Agent runs on phone."</w:t>
      </w:r>
    </w:p>
    <w:p>
      <w:pPr>
        <w:spacing w:after="160"/>
      </w:pPr>
      <w:r>
        <w:rPr>
          <w:rFonts w:ascii="Arial" w:cs="Arial" w:eastAsia="Arial" w:hAnsi="Arial"/>
          <w:sz w:val="22"/>
          <w:szCs w:val="22"/>
        </w:rPr>
        <w:t xml:space="preserve">The system issued explicit corrections for both, replacing the S3 claim with memo-attested language and flagging the S2 as an unverified inference.</w:t>
      </w:r>
    </w:p>
    <w:p>
      <w:pPr>
        <w:spacing w:after="120"/>
      </w:pPr>
      <w:r>
        <w:t xml:space="preserve"/>
      </w:r>
    </w:p>
    <w:p>
      <w:pPr>
        <w:pStyle w:val="Heading2"/>
      </w:pPr>
      <w:r>
        <w:rPr>
          <w:rFonts w:ascii="Arial" w:cs="Arial" w:eastAsia="Arial" w:hAnsi="Arial"/>
          <w:b/>
          <w:bCs/>
          <w:sz w:val="28"/>
          <w:szCs w:val="28"/>
        </w:rPr>
        <w:t xml:space="preserve">Level 3 — Second-Order Audit (Correction Examined)</w:t>
      </w:r>
    </w:p>
    <w:p>
      <w:pPr>
        <w:spacing w:after="160"/>
      </w:pPr>
      <w:r>
        <w:rPr>
          <w:rFonts w:ascii="Arial" w:cs="Arial" w:eastAsia="Arial" w:hAnsi="Arial"/>
          <w:sz w:val="22"/>
          <w:szCs w:val="22"/>
        </w:rPr>
        <w:t xml:space="preserve">When asked "Where does your correction still risk S3 or S4 failure?", the system audited its own correction paragraph and found:</w:t>
      </w:r>
    </w:p>
    <w:p>
      <w:pPr>
        <w:spacing w:after="160"/>
      </w:pPr>
      <w:r>
        <w:rPr>
          <w:rFonts w:ascii="Arial" w:cs="Arial" w:eastAsia="Arial" w:hAnsi="Arial"/>
          <w:b/>
          <w:bCs/>
          <w:sz w:val="22"/>
          <w:szCs w:val="22"/>
        </w:rPr>
        <w:t xml:space="preserve">S3 — policy_state_diff: </w:t>
      </w:r>
      <w:r>
        <w:rPr>
          <w:rFonts w:ascii="Arial" w:cs="Arial" w:eastAsia="Arial" w:hAnsi="Arial"/>
          <w:sz w:val="22"/>
          <w:szCs w:val="22"/>
        </w:rPr>
        <w:t xml:space="preserve">"The term 'policy_state_diff' is not in the memo. It's a plausible technical name from the spec that I haven't seen. In my correction, I used it as an example of something we don't know the format of... However, by naming it specifically, I might imply it exists in the spec when it might not."</w:t>
      </w:r>
    </w:p>
    <w:p>
      <w:pPr>
        <w:spacing w:after="160"/>
      </w:pPr>
      <w:r>
        <w:rPr>
          <w:rFonts w:ascii="Arial" w:cs="Arial" w:eastAsia="Arial" w:hAnsi="Arial"/>
          <w:sz w:val="22"/>
          <w:szCs w:val="22"/>
        </w:rPr>
        <w:t xml:space="preserve">This constitutes a second S3 discrepancy embedded in the remediation of the first S3 — the correction introduced a new unattested technical term while attempting to remove the original one.</w:t>
      </w:r>
    </w:p>
    <w:p>
      <w:pPr>
        <w:spacing w:after="120"/>
      </w:pPr>
      <w:r>
        <w:t xml:space="preserve"/>
      </w:r>
    </w:p>
    <w:p>
      <w:pPr>
        <w:pStyle w:val="Heading2"/>
      </w:pPr>
      <w:r>
        <w:rPr>
          <w:rFonts w:ascii="Arial" w:cs="Arial" w:eastAsia="Arial" w:hAnsi="Arial"/>
          <w:b/>
          <w:bCs/>
          <w:sz w:val="28"/>
          <w:szCs w:val="28"/>
        </w:rPr>
        <w:t xml:space="preserve">Level 4 — Fully Attested Statement</w:t>
      </w:r>
    </w:p>
    <w:p>
      <w:pPr>
        <w:spacing w:after="160"/>
      </w:pPr>
      <w:r>
        <w:rPr>
          <w:rFonts w:ascii="Arial" w:cs="Arial" w:eastAsia="Arial" w:hAnsi="Arial"/>
          <w:sz w:val="22"/>
          <w:szCs w:val="22"/>
        </w:rPr>
        <w:t xml:space="preserve">After four levels of audit, the system produced a statement using exclusively memo-attested vocabulary:</w:t>
      </w:r>
    </w:p>
    <w:p>
      <w:pPr>
        <w:pBdr>
          <w:left w:val="single" w:color="2E75B6" w:sz="6" w:space="12"/>
        </w:pBdr>
        <w:spacing w:after="160"/>
        <w:ind w:left="720"/>
      </w:pPr>
      <w:r>
        <w:rPr>
          <w:rFonts w:ascii="Arial" w:cs="Arial" w:eastAsia="Arial" w:hAnsi="Arial"/>
          <w:i/>
          <w:iCs/>
          <w:sz w:val="22"/>
          <w:szCs w:val="22"/>
        </w:rPr>
        <w:t xml:space="preserve">"The memo states that host-edge reconciliation provides cryptographic proof of changes over time. It does not provide the specific technical format for that reconciliation data or the acceptable window for drift. The immediate operational gap identified is that we currently have none of this proof."</w:t>
      </w:r>
    </w:p>
    <w:p>
      <w:pPr>
        <w:spacing w:after="160"/>
      </w:pPr>
      <w:r>
        <w:rPr>
          <w:rFonts w:ascii="Arial" w:cs="Arial" w:eastAsia="Arial" w:hAnsi="Arial"/>
          <w:b/>
          <w:bCs/>
          <w:sz w:val="22"/>
          <w:szCs w:val="22"/>
        </w:rPr>
        <w:t xml:space="preserve">System assessment: </w:t>
      </w:r>
      <w:r>
        <w:rPr>
          <w:rFonts w:ascii="Arial" w:cs="Arial" w:eastAsia="Arial" w:hAnsi="Arial"/>
          <w:sz w:val="22"/>
          <w:szCs w:val="22"/>
        </w:rPr>
        <w:t xml:space="preserve">"That statement contains zero S3/S4 risk."</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4. Complete Discrepancy Audit Record</w:t>
      </w:r>
    </w:p>
    <w:p>
      <w:pPr>
        <w:spacing w:after="160"/>
      </w:pPr>
      <w:r>
        <w:rPr>
          <w:rFonts w:ascii="Arial" w:cs="Arial" w:eastAsia="Arial" w:hAnsi="Arial"/>
          <w:b/>
          <w:bCs/>
          <w:sz w:val="22"/>
          <w:szCs w:val="22"/>
        </w:rPr>
        <w:t xml:space="preserve">Evidence posture note: </w:t>
      </w:r>
      <w:r>
        <w:rPr>
          <w:rFonts w:ascii="Arial" w:cs="Arial" w:eastAsia="Arial" w:hAnsi="Arial"/>
          <w:sz w:val="22"/>
          <w:szCs w:val="22"/>
        </w:rPr>
        <w:t xml:space="preserve">All S-level classifications in this table are host_attested and were not validated against MAS_v1.1_Unified.md §12, which was not available to the system during the session. See Section 8 (Limitations) for full disclosure. Classifications are field observations, not spec-certified determinations.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Reconciliation Window with max acceptable drift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 (Severe)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FAIL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Term not in source. Replaced with memo-attested language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Meter Agent runs on consumer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 (Moderate)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FAIL (partial)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Build used phone; runtime footprint unconfirmed. Flagged as inference.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routed based on S-level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 (Moderate)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PASS (retained)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Reasonable inference from reported behavior; marked as inferred.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Skipping checklist in favor of thought experiment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S1 (Minor)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Procedural divergence, not factual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policy_state_diff as specific format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 (Severe)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FAIL (in correction)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Introduced while fixing first S3. Caught in second-order audit. Replaced.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bounds not defined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S1 (Minor)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PASS (with note)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Accurate re: units, but missed 'over time' intent. Clarified.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we perform reconciliation at 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Valid logical deduction from memo's stated gap.</w:t>
            </w:r>
          </w:p>
        </w:tc>
      </w:tr>
    </w:tbl>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5. Within-System Convergence Finding</w:t>
      </w:r>
    </w:p>
    <w:p>
      <w:pPr>
        <w:spacing w:after="160"/>
      </w:pPr>
      <w:r>
        <w:rPr>
          <w:rFonts w:ascii="Arial" w:cs="Arial" w:eastAsia="Arial" w:hAnsi="Arial"/>
          <w:sz w:val="22"/>
          <w:szCs w:val="22"/>
        </w:rPr>
        <w:t xml:space="preserve">The identical memo outputs from Thread 1 and Thread 2 constitute a within-system convergence event. This is analytically distinct from the cross-system convergence documented in CS-001 and warrants separate classification.</w:t>
      </w:r>
    </w:p>
    <w:p>
      <w:pPr>
        <w:pStyle w:val="Heading2"/>
      </w:pPr>
      <w:r>
        <w:rPr>
          <w:rFonts w:ascii="Arial" w:cs="Arial" w:eastAsia="Arial" w:hAnsi="Arial"/>
          <w:b/>
          <w:bCs/>
          <w:sz w:val="28"/>
          <w:szCs w:val="28"/>
        </w:rPr>
        <w:t xml:space="preserve">CS-001 (Prior Finding): Cross-System Convergence</w:t>
      </w:r>
    </w:p>
    <w:p>
      <w:pPr>
        <w:pStyle w:val="ListParagraph"/>
        <w:numPr>
          <w:ilvl w:val="0"/>
          <w:numId w:val="2"/>
        </w:numPr>
        <w:spacing w:after="120"/>
      </w:pPr>
      <w:r>
        <w:rPr>
          <w:rFonts w:ascii="Arial" w:cs="Arial" w:eastAsia="Arial" w:hAnsi="Arial"/>
          <w:sz w:val="22"/>
          <w:szCs w:val="22"/>
        </w:rPr>
        <w:t xml:space="preserve">Perplexity and ChatGPT produced word-for-word identical memos from the same prompt</w:t>
      </w:r>
    </w:p>
    <w:p>
      <w:pPr>
        <w:pStyle w:val="ListParagraph"/>
        <w:numPr>
          <w:ilvl w:val="0"/>
          <w:numId w:val="2"/>
        </w:numPr>
        <w:spacing w:after="120"/>
      </w:pPr>
      <w:r>
        <w:rPr>
          <w:rFonts w:ascii="Arial" w:cs="Arial" w:eastAsia="Arial" w:hAnsi="Arial"/>
          <w:sz w:val="22"/>
          <w:szCs w:val="22"/>
        </w:rPr>
        <w:t xml:space="preserve">Two different AI systems, same input, same output</w:t>
      </w:r>
    </w:p>
    <w:p>
      <w:pPr>
        <w:pStyle w:val="ListParagraph"/>
        <w:numPr>
          <w:ilvl w:val="0"/>
          <w:numId w:val="2"/>
        </w:numPr>
        <w:spacing w:after="120"/>
      </w:pPr>
      <w:r>
        <w:rPr>
          <w:rFonts w:ascii="Arial" w:cs="Arial" w:eastAsia="Arial" w:hAnsi="Arial"/>
          <w:sz w:val="22"/>
          <w:szCs w:val="22"/>
        </w:rPr>
        <w:t xml:space="preserve">Interpreted as evidence of shared training data or convergent output attractors across systems</w:t>
      </w:r>
    </w:p>
    <w:p>
      <w:pPr>
        <w:spacing w:after="120"/>
      </w:pPr>
      <w:r>
        <w:t xml:space="preserve"/>
      </w:r>
    </w:p>
    <w:p>
      <w:pPr>
        <w:pStyle w:val="Heading2"/>
      </w:pPr>
      <w:r>
        <w:rPr>
          <w:rFonts w:ascii="Arial" w:cs="Arial" w:eastAsia="Arial" w:hAnsi="Arial"/>
          <w:b/>
          <w:bCs/>
          <w:sz w:val="28"/>
          <w:szCs w:val="28"/>
        </w:rPr>
        <w:t xml:space="preserve">CS-002 (This Finding): Within-System Self-Convergence</w:t>
      </w:r>
    </w:p>
    <w:p>
      <w:pPr>
        <w:pStyle w:val="ListParagraph"/>
        <w:numPr>
          <w:ilvl w:val="0"/>
          <w:numId w:val="2"/>
        </w:numPr>
        <w:spacing w:after="120"/>
      </w:pPr>
      <w:r>
        <w:rPr>
          <w:rFonts w:ascii="Arial" w:cs="Arial" w:eastAsia="Arial" w:hAnsi="Arial"/>
          <w:sz w:val="22"/>
          <w:szCs w:val="22"/>
        </w:rPr>
        <w:t xml:space="preserve">DeepSeek Thread 1: Input = raw repository URL</w:t>
      </w:r>
    </w:p>
    <w:p>
      <w:pPr>
        <w:pStyle w:val="ListParagraph"/>
        <w:numPr>
          <w:ilvl w:val="0"/>
          <w:numId w:val="2"/>
        </w:numPr>
        <w:spacing w:after="120"/>
      </w:pPr>
      <w:r>
        <w:rPr>
          <w:rFonts w:ascii="Arial" w:cs="Arial" w:eastAsia="Arial" w:hAnsi="Arial"/>
          <w:sz w:val="22"/>
          <w:szCs w:val="22"/>
        </w:rPr>
        <w:t xml:space="preserve">DeepSeek Thread 2: Input = fully processed Thread 1 output (summary + memo)</w:t>
      </w:r>
    </w:p>
    <w:p>
      <w:pPr>
        <w:pStyle w:val="ListParagraph"/>
        <w:numPr>
          <w:ilvl w:val="0"/>
          <w:numId w:val="2"/>
        </w:numPr>
        <w:spacing w:after="120"/>
      </w:pPr>
      <w:r>
        <w:rPr>
          <w:rFonts w:ascii="Arial" w:cs="Arial" w:eastAsia="Arial" w:hAnsi="Arial"/>
          <w:sz w:val="22"/>
          <w:szCs w:val="22"/>
        </w:rPr>
        <w:t xml:space="preserve">Output: Structurally and substantively identical memo</w:t>
      </w:r>
    </w:p>
    <w:p>
      <w:pPr>
        <w:pStyle w:val="ListParagraph"/>
        <w:numPr>
          <w:ilvl w:val="0"/>
          <w:numId w:val="2"/>
        </w:numPr>
        <w:spacing w:after="120"/>
      </w:pPr>
      <w:r>
        <w:rPr>
          <w:rFonts w:ascii="Arial" w:cs="Arial" w:eastAsia="Arial" w:hAnsi="Arial"/>
          <w:sz w:val="22"/>
          <w:szCs w:val="22"/>
        </w:rPr>
        <w:t xml:space="preserve">One system, two different input structures, same output</w:t>
      </w:r>
    </w:p>
    <w:p>
      <w:pPr>
        <w:spacing w:after="160"/>
      </w:pPr>
      <w:r>
        <w:rPr>
          <w:rFonts w:ascii="Arial" w:cs="Arial" w:eastAsia="Arial" w:hAnsi="Arial"/>
          <w:sz w:val="22"/>
          <w:szCs w:val="22"/>
        </w:rPr>
        <w:t xml:space="preserve">This suggests that once a system has processed source material into a well-formed analytical output, that output becomes an attractor state that reasserts itself even when the input format changes significantly. The memo format, content, and structure were preserved across a radical change in input context.</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6. System-Generated Characterization of ASRO Function</w:t>
      </w:r>
    </w:p>
    <w:p>
      <w:pPr>
        <w:spacing w:after="160"/>
      </w:pPr>
      <w:r>
        <w:rPr>
          <w:rFonts w:ascii="Arial" w:cs="Arial" w:eastAsia="Arial" w:hAnsi="Arial"/>
          <w:sz w:val="22"/>
          <w:szCs w:val="22"/>
        </w:rPr>
        <w:t xml:space="preserve">After completing the four-level self-audit, the system produced the following unprompted characterization of what the audit process demonstrated:</w:t>
      </w:r>
    </w:p>
    <w:p>
      <w:pPr>
        <w:pBdr>
          <w:left w:val="single" w:color="2E75B6" w:sz="6" w:space="12"/>
        </w:pBdr>
        <w:spacing w:after="160"/>
        <w:ind w:left="720"/>
      </w:pPr>
      <w:r>
        <w:rPr>
          <w:rFonts w:ascii="Arial" w:cs="Arial" w:eastAsia="Arial" w:hAnsi="Arial"/>
          <w:i/>
          <w:iCs/>
          <w:sz w:val="22"/>
          <w:szCs w:val="22"/>
        </w:rPr>
        <w:t xml:space="preserve">"This is the kind of adversarial reading required to ensure we aren't smuggling assumptions into our internal assessment of this framework."</w:t>
      </w:r>
    </w:p>
    <w:p>
      <w:pPr>
        <w:spacing w:after="160"/>
      </w:pPr>
      <w:r>
        <w:rPr>
          <w:rFonts w:ascii="Arial" w:cs="Arial" w:eastAsia="Arial" w:hAnsi="Arial"/>
          <w:sz w:val="22"/>
          <w:szCs w:val="22"/>
        </w:rPr>
        <w:t xml:space="preserve">This statement is notable for two reasons. First, it accurately describes the operational purpose of ASRO's discrepancy taxonomy — preventing the silent introduction of unverifiable claims into governance-relevant analysis. Second, it was produced by a system that had just applied that taxonomy to itself across four recursive levels, demonstrating that the framework's vocabulary had been operationalized as a reasoning scaffold, not merely cited as a reference.</w:t>
      </w:r>
    </w:p>
    <w:p>
      <w:pPr>
        <w:spacing w:after="160"/>
      </w:pPr>
      <w:r>
        <w:rPr>
          <w:rFonts w:ascii="Arial" w:cs="Arial" w:eastAsia="Arial" w:hAnsi="Arial"/>
          <w:sz w:val="22"/>
          <w:szCs w:val="22"/>
        </w:rPr>
        <w:t xml:space="preserve">The phrase "smuggling assumptions" maps precisely to ASRO's definition of S3 discrepancy behavior: claims stated with the confidence of attested facts that are not present in the verifiable record.</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7. Framework Implications</w:t>
      </w:r>
    </w:p>
    <w:p>
      <w:pPr>
        <w:pStyle w:val="Heading2"/>
      </w:pPr>
      <w:r>
        <w:rPr>
          <w:rFonts w:ascii="Arial" w:cs="Arial" w:eastAsia="Arial" w:hAnsi="Arial"/>
          <w:b/>
          <w:bCs/>
          <w:sz w:val="28"/>
          <w:szCs w:val="28"/>
        </w:rPr>
        <w:t xml:space="preserve">7.1 The Taxonomy Is Recursive By Design</w:t>
      </w:r>
    </w:p>
    <w:p>
      <w:pPr>
        <w:spacing w:after="160"/>
      </w:pPr>
      <w:r>
        <w:rPr>
          <w:rFonts w:ascii="Arial" w:cs="Arial" w:eastAsia="Arial" w:hAnsi="Arial"/>
          <w:sz w:val="22"/>
          <w:szCs w:val="22"/>
        </w:rPr>
        <w:t xml:space="preserve">This session demonstrates that the ASRO discrepancy taxonomy applies to corrections as rigorously as to original claims. An S3 discrepancy in a remediation statement is still an S3 discrepancy. The framework does not grant corrections immunity from audit. This is consistent with ASRO's core principle that the attestation chain must be continuous — a corrected state requires its own attestation event.</w:t>
      </w:r>
    </w:p>
    <w:p>
      <w:pPr>
        <w:pStyle w:val="Heading2"/>
      </w:pPr>
      <w:r>
        <w:rPr>
          <w:rFonts w:ascii="Arial" w:cs="Arial" w:eastAsia="Arial" w:hAnsi="Arial"/>
          <w:b/>
          <w:bCs/>
          <w:sz w:val="28"/>
          <w:szCs w:val="28"/>
        </w:rPr>
        <w:t xml:space="preserve">7.2 Think Mode as Audit Surface</w:t>
      </w:r>
    </w:p>
    <w:p>
      <w:pPr>
        <w:spacing w:after="160"/>
      </w:pPr>
      <w:r>
        <w:rPr>
          <w:rFonts w:ascii="Arial" w:cs="Arial" w:eastAsia="Arial" w:hAnsi="Arial"/>
          <w:sz w:val="22"/>
          <w:szCs w:val="22"/>
        </w:rPr>
        <w:t xml:space="preserve">The extended reasoning trace (Think mode) produced visible evidence of the system applying ASRO taxonomy before generating its response — not as a formatting choice but as a reasoning structure. The 22-second think time for the first self-audit and 13-second think time for the second-order audit suggest non-trivial internal processing. The thinking trace showed the system explicitly checking claims against the memo as "the sole verifiable source." This language mirrors ASRO's verification model directly.</w:t>
      </w:r>
    </w:p>
    <w:p>
      <w:pPr>
        <w:pStyle w:val="Heading2"/>
      </w:pPr>
      <w:r>
        <w:rPr>
          <w:rFonts w:ascii="Arial" w:cs="Arial" w:eastAsia="Arial" w:hAnsi="Arial"/>
          <w:b/>
          <w:bCs/>
          <w:sz w:val="28"/>
          <w:szCs w:val="28"/>
        </w:rPr>
        <w:t xml:space="preserve">7.3 Vocabulary as Governance Infrastructure</w:t>
      </w:r>
    </w:p>
    <w:p>
      <w:pPr>
        <w:spacing w:after="160"/>
      </w:pPr>
      <w:r>
        <w:rPr>
          <w:rFonts w:ascii="Arial" w:cs="Arial" w:eastAsia="Arial" w:hAnsi="Arial"/>
          <w:sz w:val="22"/>
          <w:szCs w:val="22"/>
        </w:rPr>
        <w:t xml:space="preserve">The system's own description of the S-level routing behavior — "If the framework's vocabulary alters the control path, it stops being documentation and starts being infrastructure" — was itself later subject to S2 scrutiny (the routing inference). This creates a documented instance of a system simultaneously demonstrating a framework property and generating a discrepancy in its description of that property, both of which were caught and classified within the same session.</w:t>
      </w:r>
    </w:p>
    <w:p>
      <w:pPr>
        <w:pStyle w:val="Heading2"/>
      </w:pPr>
      <w:r>
        <w:rPr>
          <w:rFonts w:ascii="Arial" w:cs="Arial" w:eastAsia="Arial" w:hAnsi="Arial"/>
          <w:b/>
          <w:bCs/>
          <w:sz w:val="28"/>
          <w:szCs w:val="28"/>
        </w:rPr>
        <w:t xml:space="preserve">7.4 S0 Floor: The Fully Attested Statement</w:t>
      </w:r>
    </w:p>
    <w:p>
      <w:pPr>
        <w:spacing w:after="160"/>
      </w:pPr>
      <w:r>
        <w:rPr>
          <w:rFonts w:ascii="Arial" w:cs="Arial" w:eastAsia="Arial" w:hAnsi="Arial"/>
          <w:sz w:val="22"/>
          <w:szCs w:val="22"/>
        </w:rPr>
        <w:t xml:space="preserve">The session terminated with a fully attested S0 statement. This establishes that the taxonomy has a reachable floor — it is possible, through iterative audit, to produce a governance-compliant claim that contains zero unattested inference. The process required four levels of recursion to reach S0 from an initial S3 state.</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8. Limitations and Scope Boundaries</w:t>
      </w:r>
    </w:p>
    <w:p>
      <w:pPr>
        <w:pStyle w:val="ListParagraph"/>
        <w:numPr>
          <w:ilvl w:val="0"/>
          <w:numId w:val="2"/>
        </w:numPr>
        <w:spacing w:after="120"/>
      </w:pPr>
      <w:r>
        <w:rPr>
          <w:rFonts w:ascii="Arial" w:cs="Arial" w:eastAsia="Arial" w:hAnsi="Arial"/>
          <w:sz w:val="22"/>
          <w:szCs w:val="22"/>
        </w:rPr>
        <w:t xml:space="preserve">The session was conducted by the framework's author and has not been independently replicated.</w:t>
      </w:r>
    </w:p>
    <w:p>
      <w:pPr>
        <w:pStyle w:val="ListParagraph"/>
        <w:numPr>
          <w:ilvl w:val="0"/>
          <w:numId w:val="2"/>
        </w:numPr>
        <w:spacing w:after="120"/>
      </w:pPr>
      <w:r>
        <w:rPr>
          <w:rFonts w:ascii="Arial" w:cs="Arial" w:eastAsia="Arial" w:hAnsi="Arial"/>
          <w:sz w:val="22"/>
          <w:szCs w:val="22"/>
        </w:rPr>
        <w:t xml:space="preserve">DeepSeek's Think mode reasoning trace reflects stated internal reasoning, not directly observable computational processes.</w:t>
      </w:r>
    </w:p>
    <w:p>
      <w:pPr>
        <w:pStyle w:val="ListParagraph"/>
        <w:numPr>
          <w:ilvl w:val="0"/>
          <w:numId w:val="2"/>
        </w:numPr>
        <w:spacing w:after="120"/>
      </w:pPr>
      <w:r>
        <w:rPr>
          <w:rFonts w:ascii="Arial" w:cs="Arial" w:eastAsia="Arial" w:hAnsi="Arial"/>
          <w:sz w:val="22"/>
          <w:szCs w:val="22"/>
        </w:rPr>
        <w:t xml:space="preserve">The within-system convergence finding (identical memos, Threads 1 and 2) has not been tested for reproducibility across additional sessions.</w:t>
      </w:r>
    </w:p>
    <w:p>
      <w:pPr>
        <w:pStyle w:val="ListParagraph"/>
        <w:numPr>
          <w:ilvl w:val="0"/>
          <w:numId w:val="2"/>
        </w:numPr>
        <w:spacing w:after="120"/>
      </w:pPr>
      <w:r>
        <w:rPr>
          <w:rFonts w:ascii="Arial" w:cs="Arial" w:eastAsia="Arial" w:hAnsi="Arial"/>
          <w:sz w:val="22"/>
          <w:szCs w:val="22"/>
        </w:rPr>
        <w:t xml:space="preserve">The system's self-assessment of S-level classifications has not been validated against the full ASRO spec (MAS_v1.1_Unified.md), which was not available to the system during the session.</w:t>
      </w:r>
    </w:p>
    <w:p>
      <w:pPr>
        <w:pStyle w:val="ListParagraph"/>
        <w:numPr>
          <w:ilvl w:val="0"/>
          <w:numId w:val="2"/>
        </w:numPr>
        <w:spacing w:after="120"/>
      </w:pPr>
      <w:r>
        <w:rPr>
          <w:rFonts w:ascii="Arial" w:cs="Arial" w:eastAsia="Arial" w:hAnsi="Arial"/>
          <w:sz w:val="22"/>
          <w:szCs w:val="22"/>
        </w:rPr>
        <w:t xml:space="preserve">The case study documents observed behavior. It does not constitute a claim that DeepSeek implements ASRO or that its self-audit produces certified attestation outputs.</w:t>
      </w:r>
    </w:p>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9. Conclusion</w:t>
      </w:r>
    </w:p>
    <w:p>
      <w:pPr>
        <w:spacing w:after="160"/>
      </w:pPr>
      <w:r>
        <w:rPr>
          <w:rFonts w:ascii="Arial" w:cs="Arial" w:eastAsia="Arial" w:hAnsi="Arial"/>
          <w:sz w:val="22"/>
          <w:szCs w:val="22"/>
        </w:rPr>
        <w:t xml:space="preserve">This case study documents the most sustained application of ASRO's discrepancy taxonomy to AI system self-reasoning observed to date. A single session produced two S3 findings, one of which was embedded in the correction of the other; one S2 finding; and a fully attested S0 terminal statement — all generated by the system under audit, applied to its own prior outputs, without external correction.</w:t>
      </w:r>
    </w:p>
    <w:p>
      <w:pPr>
        <w:spacing w:after="160"/>
      </w:pPr>
      <w:r>
        <w:rPr>
          <w:rFonts w:ascii="Arial" w:cs="Arial" w:eastAsia="Arial" w:hAnsi="Arial"/>
          <w:sz w:val="22"/>
          <w:szCs w:val="22"/>
        </w:rPr>
        <w:t xml:space="preserve">The session also produced a second documented convergence event (within-system self-convergence) and a system-generated operational description of ASRO's function that accurately characterizes the framework's purpose.</w:t>
      </w:r>
    </w:p>
    <w:p>
      <w:pPr>
        <w:spacing w:after="160"/>
      </w:pPr>
      <w:r>
        <w:rPr>
          <w:rFonts w:ascii="Arial" w:cs="Arial" w:eastAsia="Arial" w:hAnsi="Arial"/>
          <w:sz w:val="22"/>
          <w:szCs w:val="22"/>
        </w:rPr>
        <w:t xml:space="preserve">The canonical observation from this session:</w:t>
      </w:r>
    </w:p>
    <w:p>
      <w:pPr>
        <w:pBdr>
          <w:left w:val="single" w:color="2E75B6" w:sz="6" w:space="12"/>
        </w:pBdr>
        <w:spacing w:after="160"/>
        <w:ind w:left="720"/>
      </w:pPr>
      <w:r>
        <w:rPr>
          <w:rFonts w:ascii="Arial" w:cs="Arial" w:eastAsia="Arial" w:hAnsi="Arial"/>
          <w:i/>
          <w:iCs/>
          <w:sz w:val="22"/>
          <w:szCs w:val="22"/>
        </w:rPr>
        <w:t xml:space="preserve">"Internal measurement is not independent oversight. Trust arises only when host measurement, edge witnessing, and ASRO reconciliation remain consistent over time."</w:t>
      </w:r>
    </w:p>
    <w:p>
      <w:pPr>
        <w:spacing w:after="160"/>
      </w:pPr>
      <w:r>
        <w:rPr>
          <w:rFonts w:ascii="Arial" w:cs="Arial" w:eastAsia="Arial" w:hAnsi="Arial"/>
          <w:sz w:val="22"/>
          <w:szCs w:val="22"/>
        </w:rPr>
        <w:t xml:space="preserve">This session demonstrates that the ASRO taxonomy is sufficient to drive a system to S0 compliance through recursive self-audit — and that the path from S3 to S0 is measurable, documentable, and reproducible within a single conversation context.</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CS-002 | v1.0 | April 8,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2026-04-10T00:27:22.695Z</dcterms:created>
  <dcterms:modified xsi:type="dcterms:W3CDTF">2026-04-10T00:27:22.695Z</dcterms:modified>
</cp:coreProperties>
</file>

<file path=docProps/custom.xml><?xml version="1.0" encoding="utf-8"?>
<Properties xmlns="http://schemas.openxmlformats.org/officeDocument/2006/custom-properties" xmlns:vt="http://schemas.openxmlformats.org/officeDocument/2006/docPropsVTypes"/>
</file>